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S1: Maternal Cortisol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Cortisol and Child EED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(-0.01, 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 (0, 0.56)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(-0.01,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(-0.07,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(-0.18,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(-0.32,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(-0.23,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>
      <w:pPr>
        <w:pStyle w:val="Titre2"/>
      </w:pPr>
      <w:r>
        <w:t xml:space="preserve">Table S3: Maternal Estriol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Estriol and Child EED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(-0.14,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(-0.11,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 (0.06,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(0.03,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(-0.23,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(-0.24,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(-0.18,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(-0.31,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(-0.29,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(-0.39, 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2024-05-26T19:58:58Z</dcterms:modified>
  <cp:category/>
</cp:coreProperties>
</file>