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Child Biomarkers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28 Months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 Biomarker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IL-1β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(0.67, 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1.11 (0.72, 1.59)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Il-6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2.34 (1.4, 3.68)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2.09 (1.17, 3.3)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TNF-α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6.27 (4.19, 8.76)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4.64 (3.36, 6.28)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2.7 (1.93, 3.71)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2.52 (1.71, 3.34)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IFN-γ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7.7 (5.43, 9.97)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6.83 (4.99, 9.38)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IL-4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45.2 (33.63, 71.53)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44.31 (30.14, 63.26)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IL-5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1.72 (1.25,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1.54 (1.04, 2.11)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IL-13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5.64 (3.04, 9.74)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4.97 (2.55, 8.48)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IL-17A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5.05 (3.47, 7.36)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 (2.82, 6.2)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IL-21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1.76 (1.04, 2.69)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1.52 (0.79, 2.26)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IL-10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10.3 (6.88, 14.62)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8.22 (5.15, 11.82)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IL-2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 (0.55, 1.62)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 (0.53, 1.6)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GM-CSF (pg/ml)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57.27 (32.12, 98.87)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111.15 (56.8, 205.34)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AGP (g/L)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 (0.77, 1.4)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CRP (mg/L)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1.17 (0.39, 3.39)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2021-09-14T21:45:20Z</dcterms:modified>
  <cp:category/>
</cp:coreProperties>
</file>