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89"/>
        <w:gridCol w:w="3401"/>
        <w:gridCol w:w="3479"/>
        <w:gridCol w:w="2290"/>
      </w:tblGrid>
      <w:tr>
        <w:trPr>
          <w:cantSplit/>
          <w:trHeight w:val="4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293 (51%)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Household Food Insecurity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(0, 2)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(3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-1.29 (-2.04, -0.48)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-1.21 (-1.84, -0.51)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-0.26 (-1.19, 0.5)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-1.83 (-2.49, -1.13)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-1.44 (-2.22, -0.82)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-1.39 (-2.07, -0.8)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 (-1.68, -0.32)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-1.81 (-2.43, -1.23)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-1.6 (-2.35, -1.01)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-1.57 (-2.13, -0.96)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-0.98 (-1.6, -0.36)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(-2.37, -1.25)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 (16%)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42 (8%)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 (20, 27)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149.95 (146.7, 153.72)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 (4, 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 (6, 16)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 (5, 17)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 (11, 18)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289 (57%)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2022-01-20T12:12:50Z</dcterms:modified>
  <cp:category/>
</cp:coreProperties>
</file>