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759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(51%)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(-2.04, -0.48)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 (-1.84, -0.51)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(-1.19, 0.5)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 (-2.49, -1.13)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 (-2.22, -0.82)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(-2.07, -0.8)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 (-1.68, -0.32)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(-2.43, -1.23)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 (-2.13, -0.96)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 (-2.37, -1.25)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 (17.29, 25.86)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149.93 (146.67, 153.71)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17)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(28%)</w:t>
            </w:r>
          </w:p>
        </w:tc>
      </w:tr>
    </w:tbl>
    <w:sectPr>
      <w:pgMar w:header="720" w:bottom="432" w:top="432" w:right="432" w:left="432" w:footer="720" w:gutter="0"/>
      <w:pgSz w:h="15840" w:w="12240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2022-11-27T22:55:44Z</dcterms:modified>
  <cp:category/>
</cp:coreProperties>
</file>