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3"/>
        <w:gridCol w:w="3272"/>
        <w:gridCol w:w="3944"/>
        <w:gridCol w:w="2637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 (52%)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(3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-1.31 (-2, -0.61)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-1.23 (-1.98, -0.54)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 (-1.05, 0.39)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-1.68 (-2.45, -0.89)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(14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-1.41 (-1.92, -0.72)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 (-1.77, -0.5)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 (-1.33, -0.1)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-1.75 (-2.37, -1.11)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-1.41 (-2.06, -0.8)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-1.51 (-2.04, -0.83)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 (-1.59, -0.4)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-1.79 (-2.36, -1.22)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(14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(19, 26)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Gestational age (weeks)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23.86 (19.71, 26)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151.1 (147.55, 153.95)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(5, 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(14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CES-20*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CES-20*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(6, 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(28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(10, 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(27%)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*CESD-20 = Center for Epidemiologic Studies Depression Scale Revised.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2023-04-11T13:32:26Z</dcterms:modified>
  <cp:category/>
</cp:coreProperties>
</file>