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5C51" w14:textId="28376CE7" w:rsidR="00D11FD2" w:rsidRPr="002C0DFB" w:rsidRDefault="002C0DF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Supplementary Table 1</w:t>
      </w:r>
    </w:p>
    <w:tbl>
      <w:tblPr>
        <w:tblW w:w="11676" w:type="dxa"/>
        <w:jc w:val="center"/>
        <w:tblLayout w:type="fixed"/>
        <w:tblLook w:val="0420" w:firstRow="1" w:lastRow="0" w:firstColumn="0" w:lastColumn="0" w:noHBand="0" w:noVBand="1"/>
      </w:tblPr>
      <w:tblGrid>
        <w:gridCol w:w="1152"/>
        <w:gridCol w:w="2657"/>
        <w:gridCol w:w="3366"/>
        <w:gridCol w:w="2411"/>
        <w:gridCol w:w="2090"/>
      </w:tblGrid>
      <w:tr w:rsidR="002C0DFB" w:rsidRPr="002C0DFB" w14:paraId="5F76DA8B" w14:textId="77777777" w:rsidTr="002C0DFB">
        <w:trPr>
          <w:trHeight w:val="398"/>
          <w:tblHeader/>
          <w:jc w:val="center"/>
        </w:trPr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490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1EF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8A4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8174A6" w14:textId="5B78F2A9" w:rsid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Included mother-child dyads (N=578)</w:t>
            </w:r>
          </w:p>
          <w:p w14:paraId="7560D51F" w14:textId="71E4F46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 (%) or median (IQR)</w:t>
            </w:r>
          </w:p>
        </w:tc>
        <w:tc>
          <w:tcPr>
            <w:tcW w:w="20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2DFC" w14:textId="506FA5DE" w:rsid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Excluded mother-child dyads (N=324)</w:t>
            </w:r>
          </w:p>
          <w:p w14:paraId="5415B2BD" w14:textId="64DAB5D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 (%) or median (IQR)</w:t>
            </w:r>
          </w:p>
        </w:tc>
      </w:tr>
      <w:tr w:rsidR="002C0DFB" w:rsidRPr="002C0DFB" w14:paraId="02BF1059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F73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Child</w:t>
            </w:r>
          </w:p>
        </w:tc>
        <w:tc>
          <w:tcPr>
            <w:tcW w:w="265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CD7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572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4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036F5D" w14:textId="0234A63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293 (51%)</w:t>
            </w:r>
          </w:p>
        </w:tc>
        <w:tc>
          <w:tcPr>
            <w:tcW w:w="209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3AFE" w14:textId="1EDCF72E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170 (52%)</w:t>
            </w:r>
          </w:p>
        </w:tc>
      </w:tr>
      <w:tr w:rsidR="002C0DFB" w:rsidRPr="002C0DFB" w14:paraId="7C5514E4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D34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971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(3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7DE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16D473" w14:textId="38D9450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-1.29 (-2.04, -0.48)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6B61" w14:textId="04D3F97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-1.31 (-2, -0.61)</w:t>
            </w:r>
          </w:p>
        </w:tc>
      </w:tr>
      <w:tr w:rsidR="002C0DFB" w:rsidRPr="002C0DFB" w14:paraId="08BDC85F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78E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21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C7AE" w14:textId="478919C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BFDBA1" w14:textId="0238F39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-1.21 (-1.84, -0.51)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1E93" w14:textId="2DE127C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-1.23 (-1.98, -0.54)</w:t>
            </w:r>
          </w:p>
        </w:tc>
      </w:tr>
      <w:tr w:rsidR="002C0DFB" w:rsidRPr="002C0DFB" w14:paraId="1CA98D2D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9C4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6F36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3F5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276203" w14:textId="5DE673A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-0.26 (-1.19, 0.5)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96F8" w14:textId="28597D4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-0.29 (-1.05, 0.39)</w:t>
            </w:r>
          </w:p>
        </w:tc>
      </w:tr>
      <w:tr w:rsidR="002C0DFB" w:rsidRPr="002C0DFB" w14:paraId="4D11F73B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AC1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102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7BB0" w14:textId="546872B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Head circumference-for-age Z </w:t>
            </w: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</w:t>
            </w: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741999" w14:textId="6CEF883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-1.83 (-2.49, -1.13)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BD2B" w14:textId="5DE7CB6E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-1.68 (-2.45, -0.89)</w:t>
            </w:r>
          </w:p>
        </w:tc>
      </w:tr>
      <w:tr w:rsidR="002C0DFB" w:rsidRPr="002C0DFB" w14:paraId="7B7D99C8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7FC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E97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C96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E1B3D6" w14:textId="3C4884F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-1.44 (-2.22, -0.82)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7DB1" w14:textId="2106C5DF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-1.41 (-1.92, -0.72)</w:t>
            </w:r>
          </w:p>
        </w:tc>
      </w:tr>
      <w:tr w:rsidR="002C0DFB" w:rsidRPr="002C0DFB" w14:paraId="35210EDE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8D7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A36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08E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CD9CAE" w14:textId="45219E0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-1.39 (-2.07, -0.8)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23AB" w14:textId="3CBCD89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-1.21 (-1.77, -0.5)</w:t>
            </w:r>
          </w:p>
        </w:tc>
      </w:tr>
      <w:tr w:rsidR="002C0DFB" w:rsidRPr="002C0DFB" w14:paraId="7C7E0650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39E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67C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D42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C0AA27" w14:textId="35B7F8B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 (-1.68, -0.32)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78A4" w14:textId="72007CC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-0.68 (-1.33, -0.1)</w:t>
            </w:r>
          </w:p>
        </w:tc>
      </w:tr>
      <w:tr w:rsidR="002C0DFB" w:rsidRPr="002C0DFB" w14:paraId="6F251016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29F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C3B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70D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Head circumference-for-age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1A2447" w14:textId="6DCC4DB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-1.81 (-2.43, -1.23)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B46A" w14:textId="554C606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-1.75 (-2.37, -1.11)</w:t>
            </w:r>
          </w:p>
        </w:tc>
      </w:tr>
      <w:tr w:rsidR="002C0DFB" w:rsidRPr="002C0DFB" w14:paraId="2EDE46CC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041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E58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494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Length-for-age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D8FA98" w14:textId="51CED7F3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-1.6 (-2.35, -1.01)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410C" w14:textId="7BEEBD1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-1.41 (-2.06, -0.8)</w:t>
            </w:r>
          </w:p>
        </w:tc>
      </w:tr>
      <w:tr w:rsidR="002C0DFB" w:rsidRPr="002C0DFB" w14:paraId="2D502ABB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C6FE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D1A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6D5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51A322" w14:textId="073F570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 (-2.13, -0.96)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120C" w14:textId="6F12479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-1.51 (-2.04, -0.83)</w:t>
            </w:r>
          </w:p>
        </w:tc>
      </w:tr>
      <w:tr w:rsidR="002C0DFB" w:rsidRPr="002C0DFB" w14:paraId="447EF40D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0FA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D9E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25C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Weight-for-length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EA3D07" w14:textId="23FA618A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 (-1.6, -0.36)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C365" w14:textId="75EC0E3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-1.06 (-1.59, -0.4)</w:t>
            </w:r>
          </w:p>
        </w:tc>
      </w:tr>
      <w:tr w:rsidR="002C0DFB" w:rsidRPr="002C0DFB" w14:paraId="75EB174E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61F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8F3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954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Head circumference-for-age Z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104861" w14:textId="577CB53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-1.79 (-2.37, -1.25)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D6E0" w14:textId="643428DB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-1.79 (-2.36, -1.22)</w:t>
            </w:r>
          </w:p>
        </w:tc>
      </w:tr>
      <w:tr w:rsidR="002C0DFB" w:rsidRPr="002C0DFB" w14:paraId="208B5A7D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F38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A84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Diarrhea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115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Caregiver-reported 7-day recall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9D0759" w14:textId="6641B14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 (16%)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6E4D" w14:textId="4BB57D8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 (11%)</w:t>
            </w:r>
          </w:p>
        </w:tc>
      </w:tr>
      <w:tr w:rsidR="002C0DFB" w:rsidRPr="002C0DFB" w14:paraId="3B4B34BA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311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5A3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Diarrhea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4E7D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Caregiver-reported 7-day recall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E7DE4A" w14:textId="013B2C58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42 (8%)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3D5" w14:textId="7F2FA55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 (7%)</w:t>
            </w:r>
          </w:p>
        </w:tc>
      </w:tr>
      <w:tr w:rsidR="002C0DFB" w:rsidRPr="002C0DFB" w14:paraId="6059B234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8EF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Mother</w:t>
            </w: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CFC6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D46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DDF854" w14:textId="5620D1E2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 (20, 27)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DF85" w14:textId="1747A05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 (19, 26)</w:t>
            </w:r>
          </w:p>
        </w:tc>
      </w:tr>
      <w:tr w:rsidR="002C0DFB" w:rsidRPr="002C0DFB" w14:paraId="11D96132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5A44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D9B1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1FD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Gestational age (weeks)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F6CF2B" w14:textId="4420A17F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21.86 (17.29, 25.86)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1C7C" w14:textId="2B8C6B22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23.86 (19.71, 26)</w:t>
            </w:r>
          </w:p>
        </w:tc>
      </w:tr>
      <w:tr w:rsidR="002C0DFB" w:rsidRPr="002C0DFB" w14:paraId="5743CF32" w14:textId="77777777" w:rsidTr="002C0DFB">
        <w:trPr>
          <w:trHeight w:val="591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6BB7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404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Anthropometry at enrollment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5DE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Height (cm)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31CE4D" w14:textId="32E054A3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149.93 (146.67, 153.71)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4CE5" w14:textId="4B7679F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151.1 (147.55, 153.95)</w:t>
            </w:r>
          </w:p>
        </w:tc>
      </w:tr>
      <w:tr w:rsidR="002C0DFB" w:rsidRPr="002C0DFB" w14:paraId="10427416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A17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D03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84D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Schooling completed (years)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A917BD" w14:textId="631BC056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(4, 9)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B787" w14:textId="60C42415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 (5, 9)</w:t>
            </w:r>
          </w:p>
        </w:tc>
      </w:tr>
      <w:tr w:rsidR="002C0DFB" w:rsidRPr="002C0DFB" w14:paraId="0E0E2AF2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32C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E9E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Depression (14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5FC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CES-D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2A01DD" w14:textId="3AAE9C4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(6, 16)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964F" w14:textId="75008CE4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 (6, 16)</w:t>
            </w:r>
          </w:p>
        </w:tc>
      </w:tr>
      <w:tr w:rsidR="002C0DFB" w:rsidRPr="002C0DFB" w14:paraId="6349D740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3C03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1E7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Depression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EA90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CES-D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082F71" w14:textId="57AD2A80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 (5, 17)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71A7" w14:textId="339638A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 (6, 18)</w:t>
            </w:r>
          </w:p>
        </w:tc>
      </w:tr>
      <w:tr w:rsidR="002C0DFB" w:rsidRPr="002C0DFB" w14:paraId="04F0AF26" w14:textId="77777777" w:rsidTr="002C0DFB">
        <w:trPr>
          <w:trHeight w:val="385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AC4F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286B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Perceived stress (28 months)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62EC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Perceived Stress Scale score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B6D82D" w14:textId="294455E1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 (11, 18)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A73D" w14:textId="4610D48C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 (10, 18)</w:t>
            </w:r>
          </w:p>
        </w:tc>
      </w:tr>
      <w:tr w:rsidR="002C0DFB" w:rsidRPr="002C0DFB" w14:paraId="3B05D855" w14:textId="77777777" w:rsidTr="002C0DFB">
        <w:trPr>
          <w:trHeight w:val="398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EC12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28E8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Intimate partner violence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393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Any lifetime exposure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00F330" w14:textId="3D9F695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288 (57%)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43F5" w14:textId="178FFD9B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117 (52%)</w:t>
            </w:r>
          </w:p>
        </w:tc>
      </w:tr>
      <w:tr w:rsidR="002C0DFB" w:rsidRPr="002C0DFB" w14:paraId="3A361E57" w14:textId="77777777" w:rsidTr="002C0DFB">
        <w:trPr>
          <w:trHeight w:val="370"/>
          <w:jc w:val="center"/>
        </w:trPr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15E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Household</w:t>
            </w: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6E1A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Household Food Insecurity</w:t>
            </w:r>
          </w:p>
        </w:tc>
        <w:tc>
          <w:tcPr>
            <w:tcW w:w="33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A8D9" w14:textId="77777777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Food-insecure households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455A41" w14:textId="2799D959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 (28%)</w:t>
            </w:r>
          </w:p>
        </w:tc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58A8" w14:textId="617E1DAD" w:rsidR="002C0DFB" w:rsidRPr="002C0DFB" w:rsidRDefault="002C0DFB" w:rsidP="002C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2C0DFB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 (27%)</w:t>
            </w:r>
          </w:p>
        </w:tc>
      </w:tr>
    </w:tbl>
    <w:p w14:paraId="4936CC71" w14:textId="77777777" w:rsidR="00B47F26" w:rsidRPr="002C0DFB" w:rsidRDefault="00B47F26">
      <w:pPr>
        <w:rPr>
          <w:sz w:val="20"/>
          <w:szCs w:val="20"/>
        </w:rPr>
      </w:pPr>
    </w:p>
    <w:sectPr w:rsidR="00B47F26" w:rsidRPr="002C0DFB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99507">
    <w:abstractNumId w:val="1"/>
  </w:num>
  <w:num w:numId="2" w16cid:durableId="909736539">
    <w:abstractNumId w:val="2"/>
  </w:num>
  <w:num w:numId="3" w16cid:durableId="183156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C0DF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47F26"/>
    <w:rsid w:val="00C27329"/>
    <w:rsid w:val="00C31EEB"/>
    <w:rsid w:val="00D11FD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06D0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Sophia</dc:creator>
  <cp:keywords/>
  <dc:description/>
  <cp:lastModifiedBy>Tan, Sophia</cp:lastModifiedBy>
  <cp:revision>2</cp:revision>
  <dcterms:created xsi:type="dcterms:W3CDTF">2022-11-28T07:02:00Z</dcterms:created>
  <dcterms:modified xsi:type="dcterms:W3CDTF">2022-11-28T07:02:00Z</dcterms:modified>
  <cp:category/>
</cp:coreProperties>
</file>