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Maternal Micronutrients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(-0.03, 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 (-0.08, 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(-0.25,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(-0.53,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 (-0.63,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(-0.27,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(-0.42,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(-0.22,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(-0.51,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(-0.21,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 (-0.94,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 (-0.44,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 (-0.84, 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(0.01,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(0,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(-0.4,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 (-0.9,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 (-0.13,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 (0.04, 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(-0.4,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 (-1.03,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 (-0.76,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 (-0.9,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(-0.13,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 (-0.85,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(-0.24, 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 (-0.44,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(-0.02,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(0.01,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(-0.06,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(-0.09,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(-0.39,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(-0.09,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(-0.02,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(-0.11,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(0.02,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(-0.21,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(-0.22,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(-0.06,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(-0.32,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(-0.29,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(-0.43, 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2: Maternal Cortisol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(-0.17, 0.01)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 (-0.53,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(-0.29,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(-0.13,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(-0.05,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(-0.21, 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3: Maternal Estriol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(-0.1, 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 (-0.37,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(-0.32,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(-0.16,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(-0.16, 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4: Maternal Immune Status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(-0.08, 0.03)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(-0.21,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(-0.33,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(-0.09,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(-0.13,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 (-0.36,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(-0.31,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Initial Ln IFN-y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(-0.04,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(-0.08,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(-0.06,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(-0.14,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(-0.06,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(-0.31,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(-0.02,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(-0.19,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(-0.29,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 (-0.61, 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432" w:top="432" w:right="432" w:left="432" w:footer="720" w:gutter="0"/>
      <w:pgSz w:h="1224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2023-06-13T18:08:39Z</dcterms:modified>
  <cp:category/>
</cp:coreProperties>
</file>