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3"/>
        <w:gridCol w:w="3272"/>
        <w:gridCol w:w="3944"/>
        <w:gridCol w:w="2574"/>
      </w:tblGrid>
      <w:tr>
        <w:trPr>
          <w:trHeight w:val="61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or Median (IQR)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Year 1 (months)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13.77 (12.32, 15.02)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Year 2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27.84 (26.55, 29.01)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(51%)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Anthropometry (3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 (-2.02, -0.49)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 (-1.84, -0.5)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 (-1.17, 0.54)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 (-2.49, -1.11)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Anthropometry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 (-2.23, -0.82)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 (-2.05, -0.8)</w:t>
            </w:r>
          </w:p>
        </w:tc>
      </w:tr>
      <w:tr>
        <w:trPr>
          <w:trHeight w:val="61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 (-1.67, -0.3)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 (-2.42, -1.22)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Anthropometry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 (-2.35, -1.01)</w:t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 (-2.13, -0.96)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 (-1.6, -0.36)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 (-2.37, -1.24)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(14%)</w:t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(7%)</w:t>
            </w:r>
          </w:p>
        </w:tc>
      </w:tr>
      <w:tr>
        <w:trPr>
          <w:trHeight w:val="62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(20, 27)</w:t>
            </w:r>
          </w:p>
        </w:tc>
      </w:tr>
      <w:tr>
        <w:trPr>
          <w:trHeight w:val="62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Gestational age (weeks)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21.86 (17.29, 25.86)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Anthropometry at 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149.93 (146.7, 153.7)</w:t>
            </w:r>
          </w:p>
        </w:tc>
      </w:tr>
      <w:tr>
        <w:trPr>
          <w:trHeight w:val="62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Schooling completed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(4, 9)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CESD-20*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(6, 16)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CESD-20*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(5, 17)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Perceived stress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Perceived Stress Scale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(11, 18)</w:t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(58%)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Food Insecurity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Food-insecure households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(28%)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2024-05-23T16:11:58Z</dcterms:modified>
  <cp:category/>
</cp:coreProperties>
</file>