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3"/>
        <w:gridCol w:w="3272"/>
        <w:gridCol w:w="3944"/>
        <w:gridCol w:w="2574"/>
      </w:tblGrid>
      <w:tr>
        <w:trPr>
          <w:trHeight w:val="61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 or Median (IQR)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Year 1 (months)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13.77 (12.32, 15.02)</w:t>
            </w:r>
          </w:p>
        </w:tc>
      </w:tr>
      <w:tr>
        <w:trPr>
          <w:trHeight w:val="6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Year 2 (months)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27.84 (26.55, 29.01)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(51%)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Anthropometry (3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 (-2.02, -0.49)</w:t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 (-1.84, -0.5)</w:t>
            </w:r>
          </w:p>
        </w:tc>
      </w:tr>
      <w:tr>
        <w:trPr>
          <w:trHeight w:val="61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 (-1.17, 0.54)</w:t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 (-2.49, -1.11)</w:t>
            </w:r>
          </w:p>
        </w:tc>
      </w:tr>
      <w:tr>
        <w:trPr>
          <w:trHeight w:val="61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Anthropometry (14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 (-2.23, -0.82)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 (-2.05, -0.8)</w:t>
            </w:r>
          </w:p>
        </w:tc>
      </w:tr>
      <w:tr>
        <w:trPr>
          <w:trHeight w:val="61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 (-1.67, -0.3)</w:t>
            </w:r>
          </w:p>
        </w:tc>
      </w:tr>
      <w:tr>
        <w:trPr>
          <w:trHeight w:val="61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 (-2.42, -1.22)</w:t>
            </w:r>
          </w:p>
        </w:tc>
      </w:tr>
      <w:tr>
        <w:trPr>
          <w:trHeight w:val="61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Anthropometry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 (-2.35, -1.01)</w:t>
            </w:r>
          </w:p>
        </w:tc>
      </w:tr>
      <w:tr>
        <w:trPr>
          <w:trHeight w:val="61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 (-2.13, -0.96)</w:t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 (-1.6, -0.36)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 (-2.37, -1.24)</w:t>
            </w:r>
          </w:p>
        </w:tc>
      </w:tr>
      <w:tr>
        <w:trPr>
          <w:trHeight w:val="62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 (14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Caregiver-reported 7-day 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(14%)</w:t>
            </w:r>
          </w:p>
        </w:tc>
      </w:tr>
      <w:tr>
        <w:trPr>
          <w:trHeight w:val="62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Caregiver-reported 7-day 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(7%)</w:t>
            </w:r>
          </w:p>
        </w:tc>
      </w:tr>
      <w:tr>
        <w:trPr>
          <w:trHeight w:val="62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(20, 27)</w:t>
            </w:r>
          </w:p>
        </w:tc>
      </w:tr>
      <w:tr>
        <w:trPr>
          <w:trHeight w:val="62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Gestational age (weeks)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21.86 (17.29, 25.86)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Anthropometry at 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149.93 (146.7, 153.7)</w:t>
            </w:r>
          </w:p>
        </w:tc>
      </w:tr>
      <w:tr>
        <w:trPr>
          <w:trHeight w:val="62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Schooling completed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(4, 9)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 (14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CESD-20*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(6, 16)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CESD-20*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(5, 17)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Perceived stress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Perceived Stress Scale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(11, 18)</w:t>
            </w:r>
          </w:p>
        </w:tc>
      </w:tr>
      <w:tr>
        <w:trPr>
          <w:trHeight w:val="6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Intimate partner violence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lifetime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(58%)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Food Insecurity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Food-insecure households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(28%)</w:t>
            </w:r>
          </w:p>
        </w:tc>
      </w:tr>
    </w:tbl>
    <w:sectPr w:officer="true">
      <w:pgMar w:header="720" w:bottom="432" w:top="432" w:right="432" w:left="432" w:footer="720" w:gutter="0"/>
      <w:pgSz w:h="15840" w:w="12240" w:orient="portrait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2023-04-17T15:58:48Z</dcterms:modified>
  <cp:category/>
</cp:coreProperties>
</file>