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micronutrients and child telomere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RBP (umol/L)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(-0.05, 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(-0.05, 0.34)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(-0.13,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 (-0.06,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(-0.16,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(-0.23,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(-0.22,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(-0.23,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(-0.25,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(-0.15,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-0.27 (-0.98,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-0.42 (-1.17,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-0.77 (-1.32, -0.21)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 (-1.42, 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 (-1.6, -0.19)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-0.54 (-1.35,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25(OH)D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(-0.14,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-0.49 (-0.96, 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 (-0.35,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(-0.26,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(-0.31,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(-0.14,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(-0.2,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 (-0.15,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(-0.13,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(-0.08,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(-0.21,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(-0.07,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(-0.2,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(-0.3,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(-0.23,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(-0.13,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(-0.32,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(-0.32,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-0.21 (-0.46,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(-0.19, 0.25)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(-0.45, 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>
      <w:pPr>
        <w:pStyle w:val="Titre2"/>
      </w:pPr>
      <w:r>
        <w:t xml:space="preserve">Table S2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cortisol and child telomere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-0.22 (-0.53, 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-0.21 (-0.52, 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(-0.25,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(-0.11,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(-0.23, 0.11)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(-0.3, 0.49)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>
      <w:pPr>
        <w:pStyle w:val="Titre2"/>
      </w:pPr>
      <w:r>
        <w:t xml:space="preserve">Table S3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inflammation and child telomere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CRP (mg/L)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(-0.14, 0.11)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(-0.12,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(-0.06,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(0,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AGP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(-0.18,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(-0.17,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IFN-g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(-0.21,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(-0.14,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Inflammation Sum Score of 13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 (-0.42,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-0.26 (-0.53, 0.01)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 (-0.59, 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>
      <w:pPr>
        <w:pStyle w:val="Titre2"/>
      </w:pPr>
      <w:r>
        <w:t xml:space="preserve">Table S4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estriol and child telomere lengt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(-0.12, 0.15)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(-0.42,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(-0.34,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(-0.28, 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2024-05-23T15:27:51Z</dcterms:modified>
  <cp:category/>
</cp:coreProperties>
</file>