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(-0.07,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1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 and Child 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(-0.21,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 (0.02,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(-0.01,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1"/>
        <w:gridCol w:w="1712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SAM Biomarkers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47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Glucocorticoid receptor methylation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2021-04-08T08:00:38Z</dcterms:modified>
  <cp:category/>
</cp:coreProperties>
</file>