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77"/>
        <w:gridCol w:w="187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 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(-0.16,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(-0.12,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7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(-0.18,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(-0.32,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 (-0.24,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(-0.06,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(-0.03,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(-0.07,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9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(-0.37,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(-0.17,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(-0.23,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(-0.38,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(-0.17,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(-0.35,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(-0.28,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0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Glucocorticoid receptor methylation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 (0,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2021-04-09T12:57:44Z</dcterms:modified>
  <cp:category/>
</cp:coreProperties>
</file>