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1. Descriptive statistics of sample population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36"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 (%) or median (IQR)</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Child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Female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761 (49%)</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Urinary F2-isoprostanes (ng/mg creatinine;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 (-0.72, -0.09)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1.76 (1.55, 1.97)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2.57 (2.31, 2.87)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2.58 (2.17, 2.91)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cortisol reactivity (ug/dl;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Cortisol reactivity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0.01)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Cortisol residualized gain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(-0.21, 0.14)</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reactivity (U/ml;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reactivity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1.41 (-0.08, 4.41)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residualized gain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-25.83 (-51.4, 28.68)</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Sympathetic-adreno-medullar biomarkers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arterial pressure (mmHg)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64.44 (60.78, 68.78)</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Resting heart rate (bpm)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109 (99.33, 118.67)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Glucocorticoid receptor percent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NR3C1 exon 1F promoter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-5.66 (-6.06, -5.32)</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NGFI-A transcription factor binding site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-4.48 (-4.65, -4.14)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Child development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WHO gross motor milestone sum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 (1, 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(-0.54, 0.74)</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language understanding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(-0.56, 0.78)</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Child development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 (-0.39, 0.75)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motor development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 (-0.59, 0.87)</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personal-social development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(-0.49, 1)</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combined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 (-0.37, 0.86)</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 (-0.57, 0.8)</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language understanding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(-0.48, 0.74)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Anthropometry (14 months,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Length-for-age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-1.42 (-2.07, -0.76)</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Weight-for-age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-1.31 (-2.01, -0.64)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Weight-for-length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 (-1.56, -0.23)</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Head circumference-for-age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-1.79 (-2.35, -1.13)</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Anthropometry (28 months,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Length-for-age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-1.56 (-2.28, -0.95)</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Weight-for-age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-1.58 (-2.2, -0.94)</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Weight-for-length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-1.03 (-1.62, -0.38)</w:t>
            </w:r>
          </w:p>
        </w:tc>
      </w:tr>
      <w:tr>
        <w:trPr>
          <w:cantSplit/>
          <w:trHeight w:val="43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Head circumference-for-age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-1.81 (-2.38, -1.21)</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Diarrhea (14 months,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Caregiver-reported 7-day recall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195 (13%)</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Diarrhea (28 months,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Caregiver-reported 7-day recall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110 (7%)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Mother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Age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 (20, 27)</w:t>
            </w:r>
          </w:p>
        </w:tc>
      </w:tr>
      <w:tr>
        <w:trPr>
          <w:cantSplit/>
          <w:trHeight w:val="43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Anthropometry at enrollment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Height (cm)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150.2 (146.8, 154.05)</w:t>
            </w:r>
          </w:p>
        </w:tc>
      </w:tr>
      <w:tr>
        <w:trPr>
          <w:cantSplit/>
          <w:trHeight w:val="43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Education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Schooling completed (years)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 (4, 9)</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Depression at Year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CES-D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 (6, 16)</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Depression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CES-D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 (5, 17)</w:t>
            </w:r>
          </w:p>
        </w:tc>
      </w:tr>
      <w:tr>
        <w:trPr>
          <w:cantSplit/>
          <w:trHeight w:val="43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Perceived stress at Year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Perceived Stress Scale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14 (10, 17.25)</w:t>
            </w:r>
          </w:p>
        </w:tc>
      </w:tr>
      <w:tr>
        <w:trPr>
          <w:cantSplit/>
          <w:trHeight w:val="436"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Intimate partner violence</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Any lifetime exposure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810 (57%)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3. Salivary stress biomarkers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Cortisol reactivity (ug/dl/min)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(-0.07,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(-0.4,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 (-0.45,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 (-0.29,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(-0.32,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(-0.21,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(-0.33,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 (-0.38,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(-0.13,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(-0.14,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Post-stressor cortisol (ug/dl)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 (-0.32,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(-0.17,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(-0.16,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 (-0.41,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(-0.18,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 (-0.24,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Salivary alpha-amylase reactivity (U/ml/min)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(-0.04,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(-0.03,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(-0.18, 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 (-0.06, 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(-0.03,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 (-0.35, 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(-0.23,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 (-0.4,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(-0.22,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Post-stressor salivary alpha-amylase (U/ml)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(-0.12,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(-0.06,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3.94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(-0.05, 0.14)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4. Glucocorticoid receptor methylation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overall percentage glucocorticoid receptor methylation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(-0.17,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(-0.21, 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(-0.17,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(-0.19,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Percentage methylation at NGFI-A transcription factor binding site (CpG site #12)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(-0.13,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 (0, 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(-0.11,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(-0.08,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(-0.14,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339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-4.66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-4.16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(-0.18, 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5. Urinary isoprostanes and child development at Year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(-0.37,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 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(-0.04,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 (0.04, 0.51)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(-0.11,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(-0.15,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(-0.2,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(-0.08,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(-0.17,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 (-0.03, 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 (0.04,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urinary oxidative status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Sum of 2nd, 4th, 5th, and 6th WHO motor milestones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(-0.11, 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Z-score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 (-0.03, 0.44)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Z-score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 (-0.08, 0.44)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6. Urinary isoprostanes at Year 1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(-0.07,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(-0.18,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(-0.12,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(-0.04,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(-0.03,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(-0.15,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(-0.34,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(-0.22,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(-0.22,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(-0.18,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(-0.15,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(-0.21,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 (-0.17,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-0.14 (-0.25, -0.03)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(-0.23,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(-0.17,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(-0.15,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(-0.07, 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(-0.09,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(-0.12,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(-0.22,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 (-0.13,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urinary oxidative status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(-0.11, 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(-0.17,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(-0.16,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0.06 (-0.05, 0.17)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P-value &lt; 0.2 after adjusting for multiple comparisons using the Benjamini-Hochberg procedure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7. Urinary isoprostanes and time to WHO motor milestone at Year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Hazard Ratio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727975445160237568)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1.02 (0.91,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1.01 (0.88,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1.03 (0.9, 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 (0.65, 1.39)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1.05 (0.88, 1.25)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2,3-dinor-iPF(2a)-III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1.18552134902425e+59)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 (0.72,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 (0.81, 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 (0.82, 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1.12 (0.93, 1.33)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1.97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 (0.81,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624959704.4 (0, 8.78286913170087e+65)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 (0.89,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0.91 (0.78, 1.06)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1.12 (0.88, 1.42)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 (0.51, 1.26)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1.02 (0.76, 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8,12-iso-iPF(2a)-VI (ng/mg creatinine)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 2645605214851898)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 (0.86, 1.12)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0.88 (0.74,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 (0.8, 1.23)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1.07 (0.79, 1.45)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1.12 (0.81, 1.53)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urinary oxidative status score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sitting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 (0, 520427180630980)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crawling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0.99 (0.87, 1.14)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1.12 (0.75, 1.69)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with support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 (0.84,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standing unsupported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 (0.8, 1.82)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Time to walking unsupported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679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2.49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3.54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0.98 (0.79, 1.22)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0.87</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 &lt; 0.2 after adjusting for multiple comparisons using the Benjamini-Hochberg procedure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Hazard ratio could not be estimated for sitting without support since nearly all children had achieved this milestone before time of measurement</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itre2"/>
      </w:pPr>
      <w:r>
        <w:t xml:space="preserve">Table 8. Mean arterial pressure and heart rate and child development at Year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Exposure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75th Percentile</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Outcome, 75th Percentile v. 25th Percentile</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Adjusted</w:t>
            </w:r>
          </w:p>
        </w:tc>
      </w:tr>
      <w:tr>
        <w:trPr>
          <w:cantSplit/>
          <w:trHeight w:val="36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25th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Predicted Outcome at 75th Percentile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Coefficient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P-value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arterial pressure (mmHg)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(-0.04,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(-0.04,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-0.08 (-0.26, 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(-0.14,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 (-0.08, 0.25)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60.94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69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(-0.16,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Mean resting heart rate (bpm)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communication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 (-0.07,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gross motor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(-0.08, 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EASQ personal social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 (-0.25,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Combined EASQ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-0.02 (-0.1,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expressive language score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1211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 (-0.11,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0.18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CDI comprehension score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1196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99.33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118.33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-0.03 (-0.09, 0.03)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0.27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Analyses adjusted for child age and child sex, and screened the following covariates for potential inclusion (see Appendix 3 for details) -- child birth order, maternal age, maternal height, maternal education, household food insecurity, number of children in the household, number of individuals living in the compound, distance to primary drinking water source, household assets, prior anthropometry, month of assessment, treatment arm, pre-stressor sample collection time, maternal Center for Epidemiologic Studies Depression Scale score, maternal Perceived Stress Scale score, and maternal lifetime cumulative exposure to intimate partner violence.</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16"/>
                <w:szCs w:val="16"/>
                <w:color w:val="000000"/>
              </w:rPr>
              <w:t xml:space="preserve">* P-value &lt; 0.2 after adjusting for multiple comparisons using the Benjamini-Hochberg procedure</w:t>
            </w:r>
          </w:p>
        </w:tc>
      </w:tr>
    </w:tbl>
    <w:sectPr xmlns:w="http://schemas.openxmlformats.org/wordprocessingml/2006/main">
      <w:pgMar w:header="720" w:bottom="1440" w:top="1440" w:right="1440" w:left="1440" w:footer="720" w:gutter="720"/>
      <w:pgSz w:h="15840" w:w="12240" w:orient="portrait"/>
      "/&gt;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zbutzindozier</cp:lastModifiedBy>
  <cp:revision>9</cp:revision>
  <dcterms:created xsi:type="dcterms:W3CDTF">2017-02-28T11:18:00Z</dcterms:created>
  <dcterms:modified xsi:type="dcterms:W3CDTF">2022-07-14T14:22:27Z</dcterms:modified>
  <cp:category/>
</cp:coreProperties>
</file>