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31"/>
        <w:gridCol w:w="2223"/>
        <w:gridCol w:w="1207"/>
        <w:gridCol w:w="333"/>
        <w:gridCol w:w="516"/>
        <w:gridCol w:w="1263"/>
        <w:gridCol w:w="402"/>
        <w:gridCol w:w="682"/>
        <w:gridCol w:w="600"/>
        <w:gridCol w:w="880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Effect Measure Modification of Urinary isoprostanes and child development by Family Care Inventory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 (-0.38, 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 (-0.34,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(-0.87,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 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(-0.27,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 (-1.42,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 (-1.2,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 (-2.53,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 (-2.48,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(-0.47,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(-0.51,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4"/>
        <w:gridCol w:w="1954"/>
        <w:gridCol w:w="1157"/>
        <w:gridCol w:w="367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(-0.35,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(-0.37,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(-0.15,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(-0.14,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(-0.17,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(-0.16,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-0.25 (-0.44,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-0.19 (-0.41,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 (-0.54,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-0.25 (-0.48,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-0.36 (-1.06,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-0.47 (-1.15,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-0.22 (-0.43,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(-0.28,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 (-1.5,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-0.55 (-1.4,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 (0.02,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 (-0.06,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 (-0.02,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 (-0.4,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(-0.35,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(-0.16,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(-0.11,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-0.29 (-0.48,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 (-0.4,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-0.29 (-0.52,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-0.31 (-0.52,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-0.16 (-0.37,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8"/>
        <w:gridCol w:w="2428"/>
        <w:gridCol w:w="591"/>
        <w:gridCol w:w="324"/>
        <w:gridCol w:w="765"/>
        <w:gridCol w:w="2259"/>
        <w:gridCol w:w="538"/>
        <w:gridCol w:w="1098"/>
        <w:gridCol w:w="934"/>
        <w:gridCol w:w="1494"/>
      </w:tblGrid>
      <w:tr>
        <w:trPr>
          <w:cantSplit/>
          <w:trHeight w:val="34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Biomarkers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50"/>
        <w:gridCol w:w="2181"/>
        <w:gridCol w:w="510"/>
        <w:gridCol w:w="310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8"/>
        <w:gridCol w:w="2628"/>
        <w:gridCol w:w="591"/>
        <w:gridCol w:w="324"/>
        <w:gridCol w:w="765"/>
        <w:gridCol w:w="2259"/>
        <w:gridCol w:w="538"/>
        <w:gridCol w:w="1098"/>
        <w:gridCol w:w="934"/>
        <w:gridCol w:w="1494"/>
      </w:tblGrid>
      <w:tr>
        <w:trPr>
          <w:cantSplit/>
          <w:trHeight w:val="34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2022-01-31T13:25:47Z</dcterms:modified>
  <cp:category/>
</cp:coreProperties>
</file>