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Measure Modification of Urinary isoprostanes and child development by Family Care Inventory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(-0.38, 1.73)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 (-0.34,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 (-0.87,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 (-0.98,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 (-1.42,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 (-1.2,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-1.23 (-2.53,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 (-2.48,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(-0.47,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(-0.51,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(-0.15,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(-0.14,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(-0.17,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(-0.16,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(-0.28,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(-0.54,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(-0.48,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 (-1.06,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 (-1.15,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 (-1.5,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 (-1.4,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(-0.06,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(-0.16,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(-0.11,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 (-0.48,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 (-0.52,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 (-0.52,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(0,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(-0.18,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(-0.18,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(-0.7, 0.95)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(-0.69,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(-0.45,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 (-0.39,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 (-0.38,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 (-0.43,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 (-0.41,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 (-2.25,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(-1.6,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(-1.23, 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 (-0.33,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-1.25 (-3.22, 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 (-2.25,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-0.87 (-2.71, 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(-1.88,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(-0.78, 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 (-0.06,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(-0.79,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 (0.09,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(-0.76,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(-0.73,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(-0.48,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(-0.44,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 (-0.47,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(-0.6, 0.84)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(-0.57, 0.85)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(-0.58, 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(-0.57, 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(-1.72,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(-1.81,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 (-0.33,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(-0.36,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 (-2.38,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 (-2.41,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 (-2.1,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 (-2.31,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 (-2.18,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 (-2.12,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(-0.62, 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 (-0.18, 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(-1.35,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(-1.3, 1.01)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(-0.33,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(-0.32,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(-0.32,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(-0.31,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(-0.01,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(-0.48,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(-0.5, 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(-0.49,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(-0.55, 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-0.76 (-2.31,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 (-2.08, 0.85)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-1.39 (-3.15,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-1.33 (-3.01,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(-0.13,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(-0.53,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 (-0.56,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 (-1.88, 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 (-1.74, 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-1.41 (-3.01,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-1.36 (-2.9, 0.19)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2022-02-18T14:03:10Z</dcterms:modified>
  <cp:category/>
</cp:coreProperties>
</file>