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6D4AFF"/>
          <w:sz w:val="18"/>
          <w:szCs w:val="18"/>
        </w:rPr>
        <w:t xml:space="preserve">TIMESPAN — INTERNAL PLATFORM REVIEW</w:t>
      </w:r>
    </w:p>
    <w:p>
      <w:pPr>
        <w:spacing w:after="200"/>
      </w:pPr>
      <w:r>
        <w:rPr>
          <w:color w:val="5B5670"/>
          <w:sz w:val="18"/>
          <w:szCs w:val="18"/>
        </w:rPr>
        <w:t xml:space="preserve">Prepared July 21, 2026</w:t>
      </w:r>
    </w:p>
    <w:p>
      <w:pPr>
        <w:pStyle w:val="Title"/>
        <w:spacing w:after="120"/>
      </w:pPr>
      <w:r>
        <w:rPr>
          <w:b/>
          <w:bCs/>
          <w:color w:val="1A1330"/>
          <w:sz w:val="44"/>
          <w:szCs w:val="44"/>
        </w:rPr>
        <w:t xml:space="preserve">TimeSpan vs. Timefold</w:t>
      </w:r>
    </w:p>
    <w:p>
      <w:pPr>
        <w:spacing w:after="320"/>
      </w:pPr>
      <w:r>
        <w:rPr>
          <w:i/>
          <w:iCs/>
          <w:color w:val="5B5670"/>
          <w:sz w:val="26"/>
          <w:szCs w:val="26"/>
        </w:rPr>
        <w:t xml:space="preserve">Feature Parity, Gap Analysis &amp; Enhancement Roadmap</w:t>
      </w:r>
    </w:p>
    <w:p>
      <w:pPr>
        <w:pBdr>
          <w:bottom w:val="single" w:color="DCD8EC" w:sz="6"/>
        </w:pBdr>
        <w:spacing w:after="240" w:before="60"/>
      </w:pPr>
    </w:p>
    <w:p>
      <w:pPr>
        <w:pStyle w:val="Heading1"/>
        <w:spacing w:after="160" w:before="360"/>
      </w:pPr>
      <w:r>
        <w:rPr>
          <w:b/>
          <w:bCs/>
          <w:color w:val="1A1330"/>
          <w:sz w:val="30"/>
          <w:szCs w:val="30"/>
        </w:rPr>
        <w:t xml:space="preserve">Executive summary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1A1330"/>
          <w:sz w:val="21"/>
          <w:szCs w:val="21"/>
        </w:rPr>
        <w:t xml:space="preserve">TimeSpan now ships a genuine, working platform: a custom optimization solver, a live shift-scheduling product, a real multi-tenant admin system, and every one of the platform-level differentiators Timefold markets under its Flow tier (multi-user orgs, config profiles, constraint-level score analysis, roadmap voting, and a support portal), plus most of what Horizon promises (what-if comparison, efficiency X-Ray, benchmarking).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1A1330"/>
          <w:sz w:val="21"/>
          <w:szCs w:val="21"/>
        </w:rPr>
        <w:t xml:space="preserve">The gaps that remain fall into three distinct buckets, each with a different fix: (1) three of Timefold's four product verticals — field service routing, pickup &amp; delivery, and task scheduling — simply haven't been built yet; (2) a handful of software features are genuinely unbuilt (Copilot, a user-facing custom constraint editor, published API docs/SDKs); and (3) several "Horizon" line items on Timefold's pricing page are service commitments (white-glove onboarding, a dedicated Slack channel, 24/7 support) rather than code, and require an operating process, not an engineering sprint.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1A1330"/>
          <w:sz w:val="21"/>
          <w:szCs w:val="21"/>
        </w:rPr>
        <w:t xml:space="preserve">This document scores every line item on Timefold's live pricing page against what is actually deployed at timespan.online today, then closes with a set of enhancements that go beyond Timefold's own feature set.</w:t>
      </w:r>
    </w:p>
    <w:p>
      <w:pPr>
        <w:pStyle w:val="Heading2"/>
        <w:spacing w:after="160" w:before="360"/>
      </w:pPr>
      <w:r>
        <w:rPr>
          <w:b/>
          <w:bCs/>
          <w:color w:val="1A1330"/>
          <w:sz w:val="25"/>
          <w:szCs w:val="25"/>
        </w:rPr>
        <w:t xml:space="preserve">Scoring key</w:t>
      </w:r>
    </w:p>
    <w:p>
      <w:pPr>
        <w:spacing w:after="160" w:line="300"/>
      </w:pPr>
      <w:r>
        <w:rPr>
          <w:b/>
          <w:bCs/>
          <w:color w:val="1E8E5A"/>
          <w:sz w:val="20"/>
          <w:szCs w:val="20"/>
        </w:rPr>
        <w:t xml:space="preserve">Built </w:t>
      </w:r>
      <w:r>
        <w:rPr>
          <w:sz w:val="20"/>
          <w:szCs w:val="20"/>
        </w:rPr>
        <w:t xml:space="preserve">— live in production and working end-to-end.   </w:t>
      </w:r>
      <w:r>
        <w:rPr>
          <w:b/>
          <w:bCs/>
          <w:color w:val="B5860C"/>
          <w:sz w:val="20"/>
          <w:szCs w:val="20"/>
        </w:rPr>
        <w:t xml:space="preserve">Partial </w:t>
      </w:r>
      <w:r>
        <w:rPr>
          <w:sz w:val="20"/>
          <w:szCs w:val="20"/>
        </w:rPr>
        <w:t xml:space="preserve">— a real, working version exists but doesn't yet match the full scope of Timefold's feature.   </w:t>
      </w:r>
      <w:r>
        <w:rPr>
          <w:b/>
          <w:bCs/>
          <w:color w:val="B23B3B"/>
          <w:sz w:val="20"/>
          <w:szCs w:val="20"/>
        </w:rPr>
        <w:t xml:space="preserve">Missing </w:t>
      </w:r>
      <w:r>
        <w:rPr>
          <w:sz w:val="20"/>
          <w:szCs w:val="20"/>
        </w:rPr>
        <w:t xml:space="preserve">— not built.   </w:t>
      </w:r>
      <w:r>
        <w:rPr>
          <w:b/>
          <w:bCs/>
          <w:color w:val="5B5670"/>
          <w:sz w:val="20"/>
          <w:szCs w:val="20"/>
        </w:rPr>
        <w:t xml:space="preserve">N/A </w:t>
      </w:r>
      <w:r>
        <w:rPr>
          <w:sz w:val="20"/>
          <w:szCs w:val="20"/>
        </w:rPr>
        <w:t xml:space="preserve">— a deliberate product-scope difference rather than a gap.</w:t>
      </w:r>
    </w:p>
    <w:p>
      <w:pPr>
        <w:pStyle w:val="Heading1"/>
        <w:spacing w:after="160" w:before="360"/>
      </w:pPr>
      <w:r>
        <w:rPr>
          <w:b/>
          <w:bCs/>
          <w:color w:val="1A1330"/>
          <w:sz w:val="30"/>
          <w:szCs w:val="30"/>
        </w:rPr>
        <w:t xml:space="preserve">Spark tier — API-first foundation</w:t>
      </w:r>
    </w:p>
    <w:tbl>
      <w:tblPr>
        <w:tblW w:type="dxa" w:w="9200"/>
        <w:tblBorders>
          <w:top w:val="single" w:color="DCD8EC" w:sz="4"/>
          <w:left w:val="single" w:color="DCD8EC" w:sz="4"/>
          <w:bottom w:val="single" w:color="DCD8EC" w:sz="4"/>
          <w:right w:val="single" w:color="DCD8EC" w:sz="4"/>
          <w:insideH w:val="single" w:color="DCD8EC" w:sz="4"/>
          <w:insideV w:val="single" w:color="DCD8EC" w:sz="4"/>
        </w:tblBorders>
      </w:tblPr>
      <w:tblGrid>
        <w:gridCol w:w="3900"/>
        <w:gridCol w:w="1400"/>
        <w:gridCol w:w="1500"/>
        <w:gridCol w:w="2400"/>
      </w:tblGrid>
      <w:tr>
        <w:trPr>
          <w:tblHeader/>
        </w:trPr>
        <w:tc>
          <w:tcPr>
            <w:tcW w:type="dxa" w:w="3900"/>
            <w:shd w:fill="1A1330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1400"/>
            <w:shd w:fill="1A1330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Timefold tier</w:t>
            </w:r>
          </w:p>
        </w:tc>
        <w:tc>
          <w:tcPr>
            <w:tcW w:type="dxa" w:w="1500"/>
            <w:shd w:fill="1A1330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TimeSpan status</w:t>
            </w:r>
          </w:p>
        </w:tc>
        <w:tc>
          <w:tcPr>
            <w:tcW w:type="dxa" w:w="2400"/>
            <w:shd w:fill="1A1330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3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330"/>
                <w:sz w:val="19"/>
                <w:szCs w:val="19"/>
              </w:rPr>
              <w:t xml:space="preserve">Pure API access — built for developers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5B5670"/>
                <w:sz w:val="19"/>
                <w:szCs w:val="19"/>
              </w:rPr>
              <w:t xml:space="preserve">Spark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B5860C"/>
                <w:sz w:val="19"/>
                <w:szCs w:val="19"/>
              </w:rPr>
              <w:t xml:space="preserve">Partial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5B5670"/>
                <w:sz w:val="19"/>
                <w:szCs w:val="19"/>
              </w:rPr>
              <w:t xml:space="preserve">The /api/solve endpoint exists and is fully functional, but it isn't published as a versioned, standalone API product with client SDKs the way Timefold sells Spark.</w:t>
            </w:r>
          </w:p>
        </w:tc>
      </w:tr>
      <w:tr>
        <w:tc>
          <w:tcPr>
            <w:tcW w:type="dxa" w:w="3900"/>
            <w:shd w:fill="F4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330"/>
                <w:sz w:val="19"/>
                <w:szCs w:val="19"/>
              </w:rPr>
              <w:t xml:space="preserve">No UI; plug directly into your system</w:t>
            </w:r>
          </w:p>
        </w:tc>
        <w:tc>
          <w:tcPr>
            <w:tcW w:type="dxa" w:w="1400"/>
            <w:shd w:fill="F4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5B5670"/>
                <w:sz w:val="19"/>
                <w:szCs w:val="19"/>
              </w:rPr>
              <w:t xml:space="preserve">Spark</w:t>
            </w:r>
          </w:p>
        </w:tc>
        <w:tc>
          <w:tcPr>
            <w:tcW w:type="dxa" w:w="1500"/>
            <w:shd w:fill="F4F2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5B5670"/>
                <w:sz w:val="19"/>
                <w:szCs w:val="19"/>
              </w:rPr>
              <w:t xml:space="preserve">N/A</w:t>
            </w:r>
          </w:p>
        </w:tc>
        <w:tc>
          <w:tcPr>
            <w:tcW w:type="dxa" w:w="2400"/>
            <w:shd w:fill="F4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5B5670"/>
                <w:sz w:val="19"/>
                <w:szCs w:val="19"/>
              </w:rPr>
              <w:t xml:space="preserve">TimeSpan is built UI-first by design. A pure headless mode is a possible future SKU, not a gap in the current product vision.</w:t>
            </w:r>
          </w:p>
        </w:tc>
      </w:tr>
      <w:tr>
        <w:tc>
          <w:tcPr>
            <w:tcW w:type="dxa" w:w="3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330"/>
                <w:sz w:val="19"/>
                <w:szCs w:val="19"/>
              </w:rPr>
              <w:t xml:space="preserve">Enterprise solver power / production-grade optimization engine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5B5670"/>
                <w:sz w:val="19"/>
                <w:szCs w:val="19"/>
              </w:rPr>
              <w:t xml:space="preserve">Spark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B5860C"/>
                <w:sz w:val="19"/>
                <w:szCs w:val="19"/>
              </w:rPr>
              <w:t xml:space="preserve">Partial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5B5670"/>
                <w:sz w:val="19"/>
                <w:szCs w:val="19"/>
              </w:rPr>
              <w:t xml:space="preserve">Custom TypeScript constraint solver (solver.ts) with configurable weights and hard/soft constraints. Real, but a lighter heuristic vs. Timefold's mature CP/local-search solver refined over years.</w:t>
            </w:r>
          </w:p>
        </w:tc>
      </w:tr>
      <w:tr>
        <w:tc>
          <w:tcPr>
            <w:tcW w:type="dxa" w:w="3900"/>
            <w:shd w:fill="F4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330"/>
                <w:sz w:val="19"/>
                <w:szCs w:val="19"/>
              </w:rPr>
              <w:t xml:space="preserve">Maps service integration — travel time &amp; distance matrix</w:t>
            </w:r>
          </w:p>
        </w:tc>
        <w:tc>
          <w:tcPr>
            <w:tcW w:type="dxa" w:w="1400"/>
            <w:shd w:fill="F4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5B5670"/>
                <w:sz w:val="19"/>
                <w:szCs w:val="19"/>
              </w:rPr>
              <w:t xml:space="preserve">Spark</w:t>
            </w:r>
          </w:p>
        </w:tc>
        <w:tc>
          <w:tcPr>
            <w:tcW w:type="dxa" w:w="1500"/>
            <w:shd w:fill="F4F2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B23B3B"/>
                <w:sz w:val="19"/>
                <w:szCs w:val="19"/>
              </w:rPr>
              <w:t xml:space="preserve">Missing</w:t>
            </w:r>
          </w:p>
        </w:tc>
        <w:tc>
          <w:tcPr>
            <w:tcW w:type="dxa" w:w="2400"/>
            <w:shd w:fill="F4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5B5670"/>
                <w:sz w:val="19"/>
                <w:szCs w:val="19"/>
              </w:rPr>
              <w:t xml:space="preserve">No routing/maps engine at all. Directly tied to the missing Field Service / Pickup &amp; Delivery verticals below.</w:t>
            </w:r>
          </w:p>
        </w:tc>
      </w:tr>
      <w:tr>
        <w:tc>
          <w:tcPr>
            <w:tcW w:type="dxa" w:w="3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330"/>
                <w:sz w:val="19"/>
                <w:szCs w:val="19"/>
              </w:rPr>
              <w:t xml:space="preserve">Webhook configuration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5B5670"/>
                <w:sz w:val="19"/>
                <w:szCs w:val="19"/>
              </w:rPr>
              <w:t xml:space="preserve">Spark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8E5A"/>
                <w:sz w:val="19"/>
                <w:szCs w:val="19"/>
              </w:rPr>
              <w:t xml:space="preserve">Built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5B5670"/>
                <w:sz w:val="19"/>
                <w:szCs w:val="19"/>
              </w:rPr>
              <w:t xml:space="preserve">webhooks table + best-effort POST fired on schedule.solved, configurable per user.</w:t>
            </w:r>
          </w:p>
        </w:tc>
      </w:tr>
      <w:tr>
        <w:tc>
          <w:tcPr>
            <w:tcW w:type="dxa" w:w="3900"/>
            <w:shd w:fill="F4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330"/>
                <w:sz w:val="19"/>
                <w:szCs w:val="19"/>
              </w:rPr>
              <w:t xml:space="preserve">1 seat, 1 config profile</w:t>
            </w:r>
          </w:p>
        </w:tc>
        <w:tc>
          <w:tcPr>
            <w:tcW w:type="dxa" w:w="1400"/>
            <w:shd w:fill="F4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5B5670"/>
                <w:sz w:val="19"/>
                <w:szCs w:val="19"/>
              </w:rPr>
              <w:t xml:space="preserve">Spark</w:t>
            </w:r>
          </w:p>
        </w:tc>
        <w:tc>
          <w:tcPr>
            <w:tcW w:type="dxa" w:w="1500"/>
            <w:shd w:fill="F4F2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8E5A"/>
                <w:sz w:val="19"/>
                <w:szCs w:val="19"/>
              </w:rPr>
              <w:t xml:space="preserve">Built</w:t>
            </w:r>
          </w:p>
        </w:tc>
        <w:tc>
          <w:tcPr>
            <w:tcW w:type="dxa" w:w="2400"/>
            <w:shd w:fill="F4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5B5670"/>
                <w:sz w:val="19"/>
                <w:szCs w:val="19"/>
              </w:rPr>
              <w:t xml:space="preserve">Exceeded: config_profiles table supports unlimited named profiles even on the base tier as shipped.</w:t>
            </w:r>
          </w:p>
        </w:tc>
      </w:tr>
      <w:tr>
        <w:tc>
          <w:tcPr>
            <w:tcW w:type="dxa" w:w="3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330"/>
                <w:sz w:val="19"/>
                <w:szCs w:val="19"/>
              </w:rPr>
              <w:t xml:space="preserve">Quick-start onboarding guides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5B5670"/>
                <w:sz w:val="19"/>
                <w:szCs w:val="19"/>
              </w:rPr>
              <w:t xml:space="preserve">Spark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B23B3B"/>
                <w:sz w:val="19"/>
                <w:szCs w:val="19"/>
              </w:rPr>
              <w:t xml:space="preserve">Missing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5B5670"/>
                <w:sz w:val="19"/>
                <w:szCs w:val="19"/>
              </w:rPr>
              <w:t xml:space="preserve">No in-product tutorials or step-by-step first-run guide yet.</w:t>
            </w:r>
          </w:p>
        </w:tc>
      </w:tr>
      <w:tr>
        <w:tc>
          <w:tcPr>
            <w:tcW w:type="dxa" w:w="3900"/>
            <w:shd w:fill="F4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330"/>
                <w:sz w:val="19"/>
                <w:szCs w:val="19"/>
              </w:rPr>
              <w:t xml:space="preserve">Technical API documentation</w:t>
            </w:r>
          </w:p>
        </w:tc>
        <w:tc>
          <w:tcPr>
            <w:tcW w:type="dxa" w:w="1400"/>
            <w:shd w:fill="F4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5B5670"/>
                <w:sz w:val="19"/>
                <w:szCs w:val="19"/>
              </w:rPr>
              <w:t xml:space="preserve">Spark</w:t>
            </w:r>
          </w:p>
        </w:tc>
        <w:tc>
          <w:tcPr>
            <w:tcW w:type="dxa" w:w="1500"/>
            <w:shd w:fill="F4F2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B23B3B"/>
                <w:sz w:val="19"/>
                <w:szCs w:val="19"/>
              </w:rPr>
              <w:t xml:space="preserve">Missing</w:t>
            </w:r>
          </w:p>
        </w:tc>
        <w:tc>
          <w:tcPr>
            <w:tcW w:type="dxa" w:w="2400"/>
            <w:shd w:fill="F4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5B5670"/>
                <w:sz w:val="19"/>
                <w:szCs w:val="19"/>
              </w:rPr>
              <w:t xml:space="preserve">No public API reference / SDK docs page exists yet.</w:t>
            </w:r>
          </w:p>
        </w:tc>
      </w:tr>
    </w:tbl>
    <w:p>
      <w:pPr>
        <w:spacing w:after="260" w:line="300"/>
      </w:pPr>
      <w:r>
        <w:rPr>
          <w:b/>
          <w:bCs/>
          <w:color w:val="1A1330"/>
          <w:sz w:val="20"/>
          <w:szCs w:val="20"/>
        </w:rPr>
        <w:t xml:space="preserve">Spark tier score: </w:t>
      </w:r>
      <w:r>
        <w:rPr>
          <w:b/>
          <w:bCs/>
          <w:color w:val="1E8E5A"/>
          <w:sz w:val="20"/>
          <w:szCs w:val="20"/>
        </w:rPr>
        <w:t xml:space="preserve">2 Built</w:t>
      </w:r>
      <w:r>
        <w:rPr>
          <w:color w:val="5B5670"/>
          <w:sz w:val="20"/>
          <w:szCs w:val="20"/>
        </w:rPr>
        <w:t xml:space="preserve">  ·  </w:t>
      </w:r>
      <w:r>
        <w:rPr>
          <w:b/>
          <w:bCs/>
          <w:color w:val="B5860C"/>
          <w:sz w:val="20"/>
          <w:szCs w:val="20"/>
        </w:rPr>
        <w:t xml:space="preserve">2 Partial</w:t>
      </w:r>
      <w:r>
        <w:rPr>
          <w:color w:val="5B5670"/>
          <w:sz w:val="20"/>
          <w:szCs w:val="20"/>
        </w:rPr>
        <w:t xml:space="preserve">  ·  </w:t>
      </w:r>
      <w:r>
        <w:rPr>
          <w:b/>
          <w:bCs/>
          <w:color w:val="B23B3B"/>
          <w:sz w:val="20"/>
          <w:szCs w:val="20"/>
        </w:rPr>
        <w:t xml:space="preserve">3 Missing</w:t>
      </w:r>
      <w:r>
        <w:rPr>
          <w:color w:val="5B5670"/>
          <w:sz w:val="20"/>
          <w:szCs w:val="20"/>
        </w:rPr>
        <w:t xml:space="preserve">  ·  1 N/A</w:t>
      </w:r>
      <w:r>
        <w:rPr>
          <w:color w:val="5B5670"/>
          <w:sz w:val="20"/>
          <w:szCs w:val="20"/>
        </w:rPr>
        <w:t xml:space="preserve">  (of 8 tracked items)</w:t>
      </w:r>
    </w:p>
    <w:p>
      <w:pPr>
        <w:pStyle w:val="Heading1"/>
        <w:spacing w:after="160" w:before="360"/>
      </w:pPr>
      <w:r>
        <w:rPr>
          <w:b/>
          <w:bCs/>
          <w:color w:val="1A1330"/>
          <w:sz w:val="30"/>
          <w:szCs w:val="30"/>
        </w:rPr>
        <w:t xml:space="preserve">Flow tier — team collaboration &amp; visibility</w:t>
      </w:r>
    </w:p>
    <w:tbl>
      <w:tblPr>
        <w:tblW w:type="dxa" w:w="9200"/>
        <w:tblBorders>
          <w:top w:val="single" w:color="DCD8EC" w:sz="4"/>
          <w:left w:val="single" w:color="DCD8EC" w:sz="4"/>
          <w:bottom w:val="single" w:color="DCD8EC" w:sz="4"/>
          <w:right w:val="single" w:color="DCD8EC" w:sz="4"/>
          <w:insideH w:val="single" w:color="DCD8EC" w:sz="4"/>
          <w:insideV w:val="single" w:color="DCD8EC" w:sz="4"/>
        </w:tblBorders>
      </w:tblPr>
      <w:tblGrid>
        <w:gridCol w:w="3900"/>
        <w:gridCol w:w="1400"/>
        <w:gridCol w:w="1500"/>
        <w:gridCol w:w="2400"/>
      </w:tblGrid>
      <w:tr>
        <w:trPr>
          <w:tblHeader/>
        </w:trPr>
        <w:tc>
          <w:tcPr>
            <w:tcW w:type="dxa" w:w="3900"/>
            <w:shd w:fill="1A1330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1400"/>
            <w:shd w:fill="1A1330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Timefold tier</w:t>
            </w:r>
          </w:p>
        </w:tc>
        <w:tc>
          <w:tcPr>
            <w:tcW w:type="dxa" w:w="1500"/>
            <w:shd w:fill="1A1330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TimeSpan status</w:t>
            </w:r>
          </w:p>
        </w:tc>
        <w:tc>
          <w:tcPr>
            <w:tcW w:type="dxa" w:w="2400"/>
            <w:shd w:fill="1A1330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3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330"/>
                <w:sz w:val="19"/>
                <w:szCs w:val="19"/>
              </w:rPr>
              <w:t xml:space="preserve">Multi-user collaboration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5B5670"/>
                <w:sz w:val="19"/>
                <w:szCs w:val="19"/>
              </w:rPr>
              <w:t xml:space="preserve">Flow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8E5A"/>
                <w:sz w:val="19"/>
                <w:szCs w:val="19"/>
              </w:rPr>
              <w:t xml:space="preserve">Built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5B5670"/>
                <w:sz w:val="19"/>
                <w:szCs w:val="19"/>
              </w:rPr>
              <w:t xml:space="preserve">organizations + organization_members with owner/admin/member roles and RLS.</w:t>
            </w:r>
          </w:p>
        </w:tc>
      </w:tr>
      <w:tr>
        <w:tc>
          <w:tcPr>
            <w:tcW w:type="dxa" w:w="3900"/>
            <w:shd w:fill="F4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330"/>
                <w:sz w:val="19"/>
                <w:szCs w:val="19"/>
              </w:rPr>
              <w:t xml:space="preserve">Unlimited config profiles</w:t>
            </w:r>
          </w:p>
        </w:tc>
        <w:tc>
          <w:tcPr>
            <w:tcW w:type="dxa" w:w="1400"/>
            <w:shd w:fill="F4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5B5670"/>
                <w:sz w:val="19"/>
                <w:szCs w:val="19"/>
              </w:rPr>
              <w:t xml:space="preserve">Flow</w:t>
            </w:r>
          </w:p>
        </w:tc>
        <w:tc>
          <w:tcPr>
            <w:tcW w:type="dxa" w:w="1500"/>
            <w:shd w:fill="F4F2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8E5A"/>
                <w:sz w:val="19"/>
                <w:szCs w:val="19"/>
              </w:rPr>
              <w:t xml:space="preserve">Built</w:t>
            </w:r>
          </w:p>
        </w:tc>
        <w:tc>
          <w:tcPr>
            <w:tcW w:type="dxa" w:w="2400"/>
            <w:shd w:fill="F4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5B5670"/>
                <w:sz w:val="19"/>
                <w:szCs w:val="19"/>
              </w:rPr>
              <w:t xml:space="preserve">Same config_profiles system, no artificial seat/profile cap enforced anywhere.</w:t>
            </w:r>
          </w:p>
        </w:tc>
      </w:tr>
      <w:tr>
        <w:tc>
          <w:tcPr>
            <w:tcW w:type="dxa" w:w="3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330"/>
                <w:sz w:val="19"/>
                <w:szCs w:val="19"/>
              </w:rPr>
              <w:t xml:space="preserve">Dataset overview — list, search, categorize runs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5B5670"/>
                <w:sz w:val="19"/>
                <w:szCs w:val="19"/>
              </w:rPr>
              <w:t xml:space="preserve">Flow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B5860C"/>
                <w:sz w:val="19"/>
                <w:szCs w:val="19"/>
              </w:rPr>
              <w:t xml:space="preserve">Partial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5B5670"/>
                <w:sz w:val="19"/>
                <w:szCs w:val="19"/>
              </w:rPr>
              <w:t xml:space="preserve">Admin overview and dashboard list recent solve runs; no dedicated search/filter/tag UI for browsing historical datasets yet.</w:t>
            </w:r>
          </w:p>
        </w:tc>
      </w:tr>
      <w:tr>
        <w:tc>
          <w:tcPr>
            <w:tcW w:type="dxa" w:w="3900"/>
            <w:shd w:fill="F4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330"/>
                <w:sz w:val="19"/>
                <w:szCs w:val="19"/>
              </w:rPr>
              <w:t xml:space="preserve">Score analysis &amp; constraint UI</w:t>
            </w:r>
          </w:p>
        </w:tc>
        <w:tc>
          <w:tcPr>
            <w:tcW w:type="dxa" w:w="1400"/>
            <w:shd w:fill="F4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5B5670"/>
                <w:sz w:val="19"/>
                <w:szCs w:val="19"/>
              </w:rPr>
              <w:t xml:space="preserve">Flow</w:t>
            </w:r>
          </w:p>
        </w:tc>
        <w:tc>
          <w:tcPr>
            <w:tcW w:type="dxa" w:w="1500"/>
            <w:shd w:fill="F4F2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8E5A"/>
                <w:sz w:val="19"/>
                <w:szCs w:val="19"/>
              </w:rPr>
              <w:t xml:space="preserve">Built</w:t>
            </w:r>
          </w:p>
        </w:tc>
        <w:tc>
          <w:tcPr>
            <w:tcW w:type="dxa" w:w="2400"/>
            <w:shd w:fill="F4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5B5670"/>
                <w:sz w:val="19"/>
                <w:szCs w:val="19"/>
              </w:rPr>
              <w:t xml:space="preserve">Constraint X-Ray: structured H1–H4 (hard) and S1–S3 (soft) violation counts persisted per run.</w:t>
            </w:r>
          </w:p>
        </w:tc>
      </w:tr>
      <w:tr>
        <w:tc>
          <w:tcPr>
            <w:tcW w:type="dxa" w:w="3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330"/>
                <w:sz w:val="19"/>
                <w:szCs w:val="19"/>
              </w:rPr>
              <w:t xml:space="preserve">Score graphs &amp; metric relations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5B5670"/>
                <w:sz w:val="19"/>
                <w:szCs w:val="19"/>
              </w:rPr>
              <w:t xml:space="preserve">Flow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B5860C"/>
                <w:sz w:val="19"/>
                <w:szCs w:val="19"/>
              </w:rPr>
              <w:t xml:space="preserve">Partial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5B5670"/>
                <w:sz w:val="19"/>
                <w:szCs w:val="19"/>
              </w:rPr>
              <w:t xml:space="preserve">Coverage / fairness / utilization metrics are computed and shown as numbers; no time-series graphing yet.</w:t>
            </w:r>
          </w:p>
        </w:tc>
      </w:tr>
      <w:tr>
        <w:tc>
          <w:tcPr>
            <w:tcW w:type="dxa" w:w="3900"/>
            <w:shd w:fill="F4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330"/>
                <w:sz w:val="19"/>
                <w:szCs w:val="19"/>
              </w:rPr>
              <w:t xml:space="preserve">Plan visualizations (schedules &amp; routes on map/timeline)</w:t>
            </w:r>
          </w:p>
        </w:tc>
        <w:tc>
          <w:tcPr>
            <w:tcW w:type="dxa" w:w="1400"/>
            <w:shd w:fill="F4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5B5670"/>
                <w:sz w:val="19"/>
                <w:szCs w:val="19"/>
              </w:rPr>
              <w:t xml:space="preserve">Flow</w:t>
            </w:r>
          </w:p>
        </w:tc>
        <w:tc>
          <w:tcPr>
            <w:tcW w:type="dxa" w:w="1500"/>
            <w:shd w:fill="F4F2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B5860C"/>
                <w:sz w:val="19"/>
                <w:szCs w:val="19"/>
              </w:rPr>
              <w:t xml:space="preserve">Partial</w:t>
            </w:r>
          </w:p>
        </w:tc>
        <w:tc>
          <w:tcPr>
            <w:tcW w:type="dxa" w:w="2400"/>
            <w:shd w:fill="F4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5B5670"/>
                <w:sz w:val="19"/>
                <w:szCs w:val="19"/>
              </w:rPr>
              <w:t xml:space="preserve">Weekly grid/roster view built; map-based visualization not applicable without a routing vertical.</w:t>
            </w:r>
          </w:p>
        </w:tc>
      </w:tr>
      <w:tr>
        <w:tc>
          <w:tcPr>
            <w:tcW w:type="dxa" w:w="3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330"/>
                <w:sz w:val="19"/>
                <w:szCs w:val="19"/>
              </w:rPr>
              <w:t xml:space="preserve">Metrics &amp; KPI dashboard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5B5670"/>
                <w:sz w:val="19"/>
                <w:szCs w:val="19"/>
              </w:rPr>
              <w:t xml:space="preserve">Flow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8E5A"/>
                <w:sz w:val="19"/>
                <w:szCs w:val="19"/>
              </w:rPr>
              <w:t xml:space="preserve">Built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5B5670"/>
                <w:sz w:val="19"/>
                <w:szCs w:val="19"/>
              </w:rPr>
              <w:t xml:space="preserve">Dashboard overview page: coverage %, feasibility, score, plan distribution.</w:t>
            </w:r>
          </w:p>
        </w:tc>
      </w:tr>
      <w:tr>
        <w:tc>
          <w:tcPr>
            <w:tcW w:type="dxa" w:w="3900"/>
            <w:shd w:fill="F4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330"/>
                <w:sz w:val="19"/>
                <w:szCs w:val="19"/>
              </w:rPr>
              <w:t xml:space="preserve">Product roadmap voting</w:t>
            </w:r>
          </w:p>
        </w:tc>
        <w:tc>
          <w:tcPr>
            <w:tcW w:type="dxa" w:w="1400"/>
            <w:shd w:fill="F4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5B5670"/>
                <w:sz w:val="19"/>
                <w:szCs w:val="19"/>
              </w:rPr>
              <w:t xml:space="preserve">Flow</w:t>
            </w:r>
          </w:p>
        </w:tc>
        <w:tc>
          <w:tcPr>
            <w:tcW w:type="dxa" w:w="1500"/>
            <w:shd w:fill="F4F2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8E5A"/>
                <w:sz w:val="19"/>
                <w:szCs w:val="19"/>
              </w:rPr>
              <w:t xml:space="preserve">Built</w:t>
            </w:r>
          </w:p>
        </w:tc>
        <w:tc>
          <w:tcPr>
            <w:tcW w:type="dxa" w:w="2400"/>
            <w:shd w:fill="F4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5B5670"/>
                <w:sz w:val="19"/>
                <w:szCs w:val="19"/>
              </w:rPr>
              <w:t xml:space="preserve">roadmap_requests + roadmap_votes with customer voting UI and admin management.</w:t>
            </w:r>
          </w:p>
        </w:tc>
      </w:tr>
      <w:tr>
        <w:tc>
          <w:tcPr>
            <w:tcW w:type="dxa" w:w="3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330"/>
                <w:sz w:val="19"/>
                <w:szCs w:val="19"/>
              </w:rPr>
              <w:t xml:space="preserve">Standard onboarding package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5B5670"/>
                <w:sz w:val="19"/>
                <w:szCs w:val="19"/>
              </w:rPr>
              <w:t xml:space="preserve">Flow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B23B3B"/>
                <w:sz w:val="19"/>
                <w:szCs w:val="19"/>
              </w:rPr>
              <w:t xml:space="preserve">Missing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5B5670"/>
                <w:sz w:val="19"/>
                <w:szCs w:val="19"/>
              </w:rPr>
              <w:t xml:space="preserve">This is a service/process line item at Timefold, not software — would need an internal customer-success playbook.</w:t>
            </w:r>
          </w:p>
        </w:tc>
      </w:tr>
      <w:tr>
        <w:tc>
          <w:tcPr>
            <w:tcW w:type="dxa" w:w="3900"/>
            <w:shd w:fill="F4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330"/>
                <w:sz w:val="19"/>
                <w:szCs w:val="19"/>
              </w:rPr>
              <w:t xml:space="preserve">Support portal</w:t>
            </w:r>
          </w:p>
        </w:tc>
        <w:tc>
          <w:tcPr>
            <w:tcW w:type="dxa" w:w="1400"/>
            <w:shd w:fill="F4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5B5670"/>
                <w:sz w:val="19"/>
                <w:szCs w:val="19"/>
              </w:rPr>
              <w:t xml:space="preserve">Flow</w:t>
            </w:r>
          </w:p>
        </w:tc>
        <w:tc>
          <w:tcPr>
            <w:tcW w:type="dxa" w:w="1500"/>
            <w:shd w:fill="F4F2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8E5A"/>
                <w:sz w:val="19"/>
                <w:szCs w:val="19"/>
              </w:rPr>
              <w:t xml:space="preserve">Built</w:t>
            </w:r>
          </w:p>
        </w:tc>
        <w:tc>
          <w:tcPr>
            <w:tcW w:type="dxa" w:w="2400"/>
            <w:shd w:fill="F4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5B5670"/>
                <w:sz w:val="19"/>
                <w:szCs w:val="19"/>
              </w:rPr>
              <w:t xml:space="preserve">support_tickets table with customer submission form and admin triage view.</w:t>
            </w:r>
          </w:p>
        </w:tc>
      </w:tr>
    </w:tbl>
    <w:p>
      <w:pPr>
        <w:spacing w:after="260" w:line="300"/>
      </w:pPr>
      <w:r>
        <w:rPr>
          <w:b/>
          <w:bCs/>
          <w:color w:val="1A1330"/>
          <w:sz w:val="20"/>
          <w:szCs w:val="20"/>
        </w:rPr>
        <w:t xml:space="preserve">Flow tier score: </w:t>
      </w:r>
      <w:r>
        <w:rPr>
          <w:b/>
          <w:bCs/>
          <w:color w:val="1E8E5A"/>
          <w:sz w:val="20"/>
          <w:szCs w:val="20"/>
        </w:rPr>
        <w:t xml:space="preserve">6 Built</w:t>
      </w:r>
      <w:r>
        <w:rPr>
          <w:color w:val="5B5670"/>
          <w:sz w:val="20"/>
          <w:szCs w:val="20"/>
        </w:rPr>
        <w:t xml:space="preserve">  ·  </w:t>
      </w:r>
      <w:r>
        <w:rPr>
          <w:b/>
          <w:bCs/>
          <w:color w:val="B5860C"/>
          <w:sz w:val="20"/>
          <w:szCs w:val="20"/>
        </w:rPr>
        <w:t xml:space="preserve">3 Partial</w:t>
      </w:r>
      <w:r>
        <w:rPr>
          <w:color w:val="5B5670"/>
          <w:sz w:val="20"/>
          <w:szCs w:val="20"/>
        </w:rPr>
        <w:t xml:space="preserve">  ·  </w:t>
      </w:r>
      <w:r>
        <w:rPr>
          <w:b/>
          <w:bCs/>
          <w:color w:val="B23B3B"/>
          <w:sz w:val="20"/>
          <w:szCs w:val="20"/>
        </w:rPr>
        <w:t xml:space="preserve">1 Missing</w:t>
      </w:r>
      <w:r>
        <w:t xml:space="preserve"/>
      </w:r>
      <w:r>
        <w:rPr>
          <w:color w:val="5B5670"/>
          <w:sz w:val="20"/>
          <w:szCs w:val="20"/>
        </w:rPr>
        <w:t xml:space="preserve">  (of 10 tracked items)</w:t>
      </w:r>
    </w:p>
    <w:p>
      <w:pPr>
        <w:pStyle w:val="Heading1"/>
        <w:spacing w:after="160" w:before="360"/>
      </w:pPr>
      <w:r>
        <w:rPr>
          <w:b/>
          <w:bCs/>
          <w:color w:val="1A1330"/>
          <w:sz w:val="30"/>
          <w:szCs w:val="30"/>
        </w:rPr>
        <w:t xml:space="preserve">Horizon tier — strategic intelligence suite</w:t>
      </w:r>
    </w:p>
    <w:tbl>
      <w:tblPr>
        <w:tblW w:type="dxa" w:w="9200"/>
        <w:tblBorders>
          <w:top w:val="single" w:color="DCD8EC" w:sz="4"/>
          <w:left w:val="single" w:color="DCD8EC" w:sz="4"/>
          <w:bottom w:val="single" w:color="DCD8EC" w:sz="4"/>
          <w:right w:val="single" w:color="DCD8EC" w:sz="4"/>
          <w:insideH w:val="single" w:color="DCD8EC" w:sz="4"/>
          <w:insideV w:val="single" w:color="DCD8EC" w:sz="4"/>
        </w:tblBorders>
      </w:tblPr>
      <w:tblGrid>
        <w:gridCol w:w="3900"/>
        <w:gridCol w:w="1400"/>
        <w:gridCol w:w="1500"/>
        <w:gridCol w:w="2400"/>
      </w:tblGrid>
      <w:tr>
        <w:trPr>
          <w:tblHeader/>
        </w:trPr>
        <w:tc>
          <w:tcPr>
            <w:tcW w:type="dxa" w:w="3900"/>
            <w:shd w:fill="1A1330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1400"/>
            <w:shd w:fill="1A1330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Timefold tier</w:t>
            </w:r>
          </w:p>
        </w:tc>
        <w:tc>
          <w:tcPr>
            <w:tcW w:type="dxa" w:w="1500"/>
            <w:shd w:fill="1A1330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TimeSpan status</w:t>
            </w:r>
          </w:p>
        </w:tc>
        <w:tc>
          <w:tcPr>
            <w:tcW w:type="dxa" w:w="2400"/>
            <w:shd w:fill="1A1330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3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330"/>
                <w:sz w:val="19"/>
                <w:szCs w:val="19"/>
              </w:rPr>
              <w:t xml:space="preserve">Efficiency X-Ray — bottleneck detection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5B5670"/>
                <w:sz w:val="19"/>
                <w:szCs w:val="19"/>
              </w:rPr>
              <w:t xml:space="preserve">Horizon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8E5A"/>
                <w:sz w:val="19"/>
                <w:szCs w:val="19"/>
              </w:rPr>
              <w:t xml:space="preserve">Built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5B5670"/>
                <w:sz w:val="19"/>
                <w:szCs w:val="19"/>
              </w:rPr>
              <w:t xml:space="preserve">Same structured breakdown doubles as bottleneck detection (e.g. skill mismatches, overlaps, fairness deviation counts).</w:t>
            </w:r>
          </w:p>
        </w:tc>
      </w:tr>
      <w:tr>
        <w:tc>
          <w:tcPr>
            <w:tcW w:type="dxa" w:w="3900"/>
            <w:shd w:fill="F4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330"/>
                <w:sz w:val="19"/>
                <w:szCs w:val="19"/>
              </w:rPr>
              <w:t xml:space="preserve">Reality checks — real-world feasibility validation</w:t>
            </w:r>
          </w:p>
        </w:tc>
        <w:tc>
          <w:tcPr>
            <w:tcW w:type="dxa" w:w="1400"/>
            <w:shd w:fill="F4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5B5670"/>
                <w:sz w:val="19"/>
                <w:szCs w:val="19"/>
              </w:rPr>
              <w:t xml:space="preserve">Horizon</w:t>
            </w:r>
          </w:p>
        </w:tc>
        <w:tc>
          <w:tcPr>
            <w:tcW w:type="dxa" w:w="1500"/>
            <w:shd w:fill="F4F2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B23B3B"/>
                <w:sz w:val="19"/>
                <w:szCs w:val="19"/>
              </w:rPr>
              <w:t xml:space="preserve">Missing</w:t>
            </w:r>
          </w:p>
        </w:tc>
        <w:tc>
          <w:tcPr>
            <w:tcW w:type="dxa" w:w="2400"/>
            <w:shd w:fill="F4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5B5670"/>
                <w:sz w:val="19"/>
                <w:szCs w:val="19"/>
              </w:rPr>
              <w:t xml:space="preserve">No separate feasibility-vs-reality validation layer distinct from the constraint solve itself.</w:t>
            </w:r>
          </w:p>
        </w:tc>
      </w:tr>
      <w:tr>
        <w:tc>
          <w:tcPr>
            <w:tcW w:type="dxa" w:w="3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330"/>
                <w:sz w:val="19"/>
                <w:szCs w:val="19"/>
              </w:rPr>
              <w:t xml:space="preserve">What-if scenarios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5B5670"/>
                <w:sz w:val="19"/>
                <w:szCs w:val="19"/>
              </w:rPr>
              <w:t xml:space="preserve">Horizon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8E5A"/>
                <w:sz w:val="19"/>
                <w:szCs w:val="19"/>
              </w:rPr>
              <w:t xml:space="preserve">Built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5B5670"/>
                <w:sz w:val="19"/>
                <w:szCs w:val="19"/>
              </w:rPr>
              <w:t xml:space="preserve">Scheduler page solves twice against different weight presets and renders results side by side.</w:t>
            </w:r>
          </w:p>
        </w:tc>
      </w:tr>
      <w:tr>
        <w:tc>
          <w:tcPr>
            <w:tcW w:type="dxa" w:w="3900"/>
            <w:shd w:fill="F4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330"/>
                <w:sz w:val="19"/>
                <w:szCs w:val="19"/>
              </w:rPr>
              <w:t xml:space="preserve">Goal alignment to business objectives</w:t>
            </w:r>
          </w:p>
        </w:tc>
        <w:tc>
          <w:tcPr>
            <w:tcW w:type="dxa" w:w="1400"/>
            <w:shd w:fill="F4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5B5670"/>
                <w:sz w:val="19"/>
                <w:szCs w:val="19"/>
              </w:rPr>
              <w:t xml:space="preserve">Horizon</w:t>
            </w:r>
          </w:p>
        </w:tc>
        <w:tc>
          <w:tcPr>
            <w:tcW w:type="dxa" w:w="1500"/>
            <w:shd w:fill="F4F2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B5860C"/>
                <w:sz w:val="19"/>
                <w:szCs w:val="19"/>
              </w:rPr>
              <w:t xml:space="preserve">Partial</w:t>
            </w:r>
          </w:p>
        </w:tc>
        <w:tc>
          <w:tcPr>
            <w:tcW w:type="dxa" w:w="2400"/>
            <w:shd w:fill="F4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5B5670"/>
                <w:sz w:val="19"/>
                <w:szCs w:val="19"/>
              </w:rPr>
              <w:t xml:space="preserve">Solve weights let you tune priorities (fairness vs. coverage vs. overtime), but there's no formal UI mapping weights to named business goals.</w:t>
            </w:r>
          </w:p>
        </w:tc>
      </w:tr>
      <w:tr>
        <w:tc>
          <w:tcPr>
            <w:tcW w:type="dxa" w:w="3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330"/>
                <w:sz w:val="19"/>
                <w:szCs w:val="19"/>
              </w:rPr>
              <w:t xml:space="preserve">Comparison UI &amp; benchmarking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5B5670"/>
                <w:sz w:val="19"/>
                <w:szCs w:val="19"/>
              </w:rPr>
              <w:t xml:space="preserve">Horizon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8E5A"/>
                <w:sz w:val="19"/>
                <w:szCs w:val="19"/>
              </w:rPr>
              <w:t xml:space="preserve">Built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5B5670"/>
                <w:sz w:val="19"/>
                <w:szCs w:val="19"/>
              </w:rPr>
              <w:t xml:space="preserve">Same what-if compare view provides side-by-side score/metric benchmarking.</w:t>
            </w:r>
          </w:p>
        </w:tc>
      </w:tr>
      <w:tr>
        <w:tc>
          <w:tcPr>
            <w:tcW w:type="dxa" w:w="3900"/>
            <w:shd w:fill="F4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330"/>
                <w:sz w:val="19"/>
                <w:szCs w:val="19"/>
              </w:rPr>
              <w:t xml:space="preserve">Copilot — AI-assisted planning recommendations</w:t>
            </w:r>
          </w:p>
        </w:tc>
        <w:tc>
          <w:tcPr>
            <w:tcW w:type="dxa" w:w="1400"/>
            <w:shd w:fill="F4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5B5670"/>
                <w:sz w:val="19"/>
                <w:szCs w:val="19"/>
              </w:rPr>
              <w:t xml:space="preserve">Horizon</w:t>
            </w:r>
          </w:p>
        </w:tc>
        <w:tc>
          <w:tcPr>
            <w:tcW w:type="dxa" w:w="1500"/>
            <w:shd w:fill="F4F2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B23B3B"/>
                <w:sz w:val="19"/>
                <w:szCs w:val="19"/>
              </w:rPr>
              <w:t xml:space="preserve">Missing</w:t>
            </w:r>
          </w:p>
        </w:tc>
        <w:tc>
          <w:tcPr>
            <w:tcW w:type="dxa" w:w="2400"/>
            <w:shd w:fill="F4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5B5670"/>
                <w:sz w:val="19"/>
                <w:szCs w:val="19"/>
              </w:rPr>
              <w:t xml:space="preserve">No LLM-backed assistant layer yet. Highest-leverage gap for investor-facing differentiation.</w:t>
            </w:r>
          </w:p>
        </w:tc>
      </w:tr>
      <w:tr>
        <w:tc>
          <w:tcPr>
            <w:tcW w:type="dxa" w:w="3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330"/>
                <w:sz w:val="19"/>
                <w:szCs w:val="19"/>
              </w:rPr>
              <w:t xml:space="preserve">Real-time traffic (included as standard)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5B5670"/>
                <w:sz w:val="19"/>
                <w:szCs w:val="19"/>
              </w:rPr>
              <w:t xml:space="preserve">Horizon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B23B3B"/>
                <w:sz w:val="19"/>
                <w:szCs w:val="19"/>
              </w:rPr>
              <w:t xml:space="preserve">Missing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5B5670"/>
                <w:sz w:val="19"/>
                <w:szCs w:val="19"/>
              </w:rPr>
              <w:t xml:space="preserve">N/A without a routing vertical — see Field Service / Pickup &amp; Delivery gap below.</w:t>
            </w:r>
          </w:p>
        </w:tc>
      </w:tr>
      <w:tr>
        <w:tc>
          <w:tcPr>
            <w:tcW w:type="dxa" w:w="3900"/>
            <w:shd w:fill="F4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330"/>
                <w:sz w:val="19"/>
                <w:szCs w:val="19"/>
              </w:rPr>
              <w:t xml:space="preserve">Staggered release / controlled rollout</w:t>
            </w:r>
          </w:p>
        </w:tc>
        <w:tc>
          <w:tcPr>
            <w:tcW w:type="dxa" w:w="1400"/>
            <w:shd w:fill="F4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5B5670"/>
                <w:sz w:val="19"/>
                <w:szCs w:val="19"/>
              </w:rPr>
              <w:t xml:space="preserve">Horizon</w:t>
            </w:r>
          </w:p>
        </w:tc>
        <w:tc>
          <w:tcPr>
            <w:tcW w:type="dxa" w:w="1500"/>
            <w:shd w:fill="F4F2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B23B3B"/>
                <w:sz w:val="19"/>
                <w:szCs w:val="19"/>
              </w:rPr>
              <w:t xml:space="preserve">Missing</w:t>
            </w:r>
          </w:p>
        </w:tc>
        <w:tc>
          <w:tcPr>
            <w:tcW w:type="dxa" w:w="2400"/>
            <w:shd w:fill="F4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5B5670"/>
                <w:sz w:val="19"/>
                <w:szCs w:val="19"/>
              </w:rPr>
              <w:t xml:space="preserve">No environment/rollout management tooling (single production deployment today).</w:t>
            </w:r>
          </w:p>
        </w:tc>
      </w:tr>
      <w:tr>
        <w:tc>
          <w:tcPr>
            <w:tcW w:type="dxa" w:w="3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330"/>
                <w:sz w:val="19"/>
                <w:szCs w:val="19"/>
              </w:rPr>
              <w:t xml:space="preserve">Custom constraints &amp; model extensions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5B5670"/>
                <w:sz w:val="19"/>
                <w:szCs w:val="19"/>
              </w:rPr>
              <w:t xml:space="preserve">Horizon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B23B3B"/>
                <w:sz w:val="19"/>
                <w:szCs w:val="19"/>
              </w:rPr>
              <w:t xml:space="preserve">Missing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5B5670"/>
                <w:sz w:val="19"/>
                <w:szCs w:val="19"/>
              </w:rPr>
              <w:t xml:space="preserve">Constraints are hardcoded in solver.ts; no user-facing constraint builder or plugin model yet.</w:t>
            </w:r>
          </w:p>
        </w:tc>
      </w:tr>
      <w:tr>
        <w:tc>
          <w:tcPr>
            <w:tcW w:type="dxa" w:w="3900"/>
            <w:shd w:fill="F4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330"/>
                <w:sz w:val="19"/>
                <w:szCs w:val="19"/>
              </w:rPr>
              <w:t xml:space="preserve">White-glove onboarding</w:t>
            </w:r>
          </w:p>
        </w:tc>
        <w:tc>
          <w:tcPr>
            <w:tcW w:type="dxa" w:w="1400"/>
            <w:shd w:fill="F4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5B5670"/>
                <w:sz w:val="19"/>
                <w:szCs w:val="19"/>
              </w:rPr>
              <w:t xml:space="preserve">Horizon</w:t>
            </w:r>
          </w:p>
        </w:tc>
        <w:tc>
          <w:tcPr>
            <w:tcW w:type="dxa" w:w="1500"/>
            <w:shd w:fill="F4F2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B23B3B"/>
                <w:sz w:val="19"/>
                <w:szCs w:val="19"/>
              </w:rPr>
              <w:t xml:space="preserve">Missing</w:t>
            </w:r>
          </w:p>
        </w:tc>
        <w:tc>
          <w:tcPr>
            <w:tcW w:type="dxa" w:w="2400"/>
            <w:shd w:fill="F4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5B5670"/>
                <w:sz w:val="19"/>
                <w:szCs w:val="19"/>
              </w:rPr>
              <w:t xml:space="preserve">Service/process, not software.</w:t>
            </w:r>
          </w:p>
        </w:tc>
      </w:tr>
      <w:tr>
        <w:tc>
          <w:tcPr>
            <w:tcW w:type="dxa" w:w="3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330"/>
                <w:sz w:val="19"/>
                <w:szCs w:val="19"/>
              </w:rPr>
              <w:t xml:space="preserve">Dedicated Slack channel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5B5670"/>
                <w:sz w:val="19"/>
                <w:szCs w:val="19"/>
              </w:rPr>
              <w:t xml:space="preserve">Horizon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B23B3B"/>
                <w:sz w:val="19"/>
                <w:szCs w:val="19"/>
              </w:rPr>
              <w:t xml:space="preserve">Missing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5B5670"/>
                <w:sz w:val="19"/>
                <w:szCs w:val="19"/>
              </w:rPr>
              <w:t xml:space="preserve">Service/process, not software.</w:t>
            </w:r>
          </w:p>
        </w:tc>
      </w:tr>
      <w:tr>
        <w:tc>
          <w:tcPr>
            <w:tcW w:type="dxa" w:w="3900"/>
            <w:shd w:fill="F4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330"/>
                <w:sz w:val="19"/>
                <w:szCs w:val="19"/>
              </w:rPr>
              <w:t xml:space="preserve">Dedicated optimization advisor</w:t>
            </w:r>
          </w:p>
        </w:tc>
        <w:tc>
          <w:tcPr>
            <w:tcW w:type="dxa" w:w="1400"/>
            <w:shd w:fill="F4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5B5670"/>
                <w:sz w:val="19"/>
                <w:szCs w:val="19"/>
              </w:rPr>
              <w:t xml:space="preserve">Horizon</w:t>
            </w:r>
          </w:p>
        </w:tc>
        <w:tc>
          <w:tcPr>
            <w:tcW w:type="dxa" w:w="1500"/>
            <w:shd w:fill="F4F2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B23B3B"/>
                <w:sz w:val="19"/>
                <w:szCs w:val="19"/>
              </w:rPr>
              <w:t xml:space="preserve">Missing</w:t>
            </w:r>
          </w:p>
        </w:tc>
        <w:tc>
          <w:tcPr>
            <w:tcW w:type="dxa" w:w="2400"/>
            <w:shd w:fill="F4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5B5670"/>
                <w:sz w:val="19"/>
                <w:szCs w:val="19"/>
              </w:rPr>
              <w:t xml:space="preserve">Service/process, not software.</w:t>
            </w:r>
          </w:p>
        </w:tc>
      </w:tr>
      <w:tr>
        <w:tc>
          <w:tcPr>
            <w:tcW w:type="dxa" w:w="3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330"/>
                <w:sz w:val="19"/>
                <w:szCs w:val="19"/>
              </w:rPr>
              <w:t xml:space="preserve">24/7 support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5B5670"/>
                <w:sz w:val="19"/>
                <w:szCs w:val="19"/>
              </w:rPr>
              <w:t xml:space="preserve">Horizon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B23B3B"/>
                <w:sz w:val="19"/>
                <w:szCs w:val="19"/>
              </w:rPr>
              <w:t xml:space="preserve">Missing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5B5670"/>
                <w:sz w:val="19"/>
                <w:szCs w:val="19"/>
              </w:rPr>
              <w:t xml:space="preserve">Support portal exists and works end-to-end, but there's no staffed round-the-clock coverage behind it yet.</w:t>
            </w:r>
          </w:p>
        </w:tc>
      </w:tr>
    </w:tbl>
    <w:p>
      <w:pPr>
        <w:spacing w:after="260" w:line="300"/>
      </w:pPr>
      <w:r>
        <w:rPr>
          <w:b/>
          <w:bCs/>
          <w:color w:val="1A1330"/>
          <w:sz w:val="20"/>
          <w:szCs w:val="20"/>
        </w:rPr>
        <w:t xml:space="preserve">Horizon tier score: </w:t>
      </w:r>
      <w:r>
        <w:rPr>
          <w:b/>
          <w:bCs/>
          <w:color w:val="1E8E5A"/>
          <w:sz w:val="20"/>
          <w:szCs w:val="20"/>
        </w:rPr>
        <w:t xml:space="preserve">3 Built</w:t>
      </w:r>
      <w:r>
        <w:rPr>
          <w:color w:val="5B5670"/>
          <w:sz w:val="20"/>
          <w:szCs w:val="20"/>
        </w:rPr>
        <w:t xml:space="preserve">  ·  </w:t>
      </w:r>
      <w:r>
        <w:rPr>
          <w:b/>
          <w:bCs/>
          <w:color w:val="B5860C"/>
          <w:sz w:val="20"/>
          <w:szCs w:val="20"/>
        </w:rPr>
        <w:t xml:space="preserve">1 Partial</w:t>
      </w:r>
      <w:r>
        <w:rPr>
          <w:color w:val="5B5670"/>
          <w:sz w:val="20"/>
          <w:szCs w:val="20"/>
        </w:rPr>
        <w:t xml:space="preserve">  ·  </w:t>
      </w:r>
      <w:r>
        <w:rPr>
          <w:b/>
          <w:bCs/>
          <w:color w:val="B23B3B"/>
          <w:sz w:val="20"/>
          <w:szCs w:val="20"/>
        </w:rPr>
        <w:t xml:space="preserve">9 Missing</w:t>
      </w:r>
      <w:r>
        <w:t xml:space="preserve"/>
      </w:r>
      <w:r>
        <w:rPr>
          <w:color w:val="5B5670"/>
          <w:sz w:val="20"/>
          <w:szCs w:val="20"/>
        </w:rPr>
        <w:t xml:space="preserve">  (of 13 tracked items)</w:t>
      </w:r>
    </w:p>
    <w:p>
      <w:pPr>
        <w:pStyle w:val="Heading1"/>
        <w:spacing w:after="160" w:before="360"/>
      </w:pPr>
      <w:r>
        <w:rPr>
          <w:b/>
          <w:bCs/>
          <w:color w:val="1A1330"/>
          <w:sz w:val="30"/>
          <w:szCs w:val="30"/>
        </w:rPr>
        <w:t xml:space="preserve">Product verticals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1A1330"/>
          <w:sz w:val="21"/>
          <w:szCs w:val="21"/>
        </w:rPr>
        <w:t xml:space="preserve">Timefold sells the same platform across four scheduling/routing products. TimeSpan currently ships one of the four.</w:t>
      </w:r>
    </w:p>
    <w:tbl>
      <w:tblPr>
        <w:tblW w:type="dxa" w:w="9200"/>
        <w:tblBorders>
          <w:top w:val="single" w:color="DCD8EC" w:sz="4"/>
          <w:left w:val="single" w:color="DCD8EC" w:sz="4"/>
          <w:bottom w:val="single" w:color="DCD8EC" w:sz="4"/>
          <w:right w:val="single" w:color="DCD8EC" w:sz="4"/>
          <w:insideH w:val="single" w:color="DCD8EC" w:sz="4"/>
          <w:insideV w:val="single" w:color="DCD8EC" w:sz="4"/>
        </w:tblBorders>
      </w:tblPr>
      <w:tblGrid>
        <w:gridCol w:w="3900"/>
        <w:gridCol w:w="1400"/>
        <w:gridCol w:w="1500"/>
        <w:gridCol w:w="2400"/>
      </w:tblGrid>
      <w:tr>
        <w:trPr>
          <w:tblHeader/>
        </w:trPr>
        <w:tc>
          <w:tcPr>
            <w:tcW w:type="dxa" w:w="3900"/>
            <w:shd w:fill="1A1330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1400"/>
            <w:shd w:fill="1A1330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Timefold tier</w:t>
            </w:r>
          </w:p>
        </w:tc>
        <w:tc>
          <w:tcPr>
            <w:tcW w:type="dxa" w:w="1500"/>
            <w:shd w:fill="1A1330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TimeSpan status</w:t>
            </w:r>
          </w:p>
        </w:tc>
        <w:tc>
          <w:tcPr>
            <w:tcW w:type="dxa" w:w="2400"/>
            <w:shd w:fill="1A1330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3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330"/>
                <w:sz w:val="19"/>
                <w:szCs w:val="19"/>
              </w:rPr>
              <w:t xml:space="preserve">Employee Shift Scheduling API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5B5670"/>
                <w:sz w:val="19"/>
                <w:szCs w:val="19"/>
              </w:rPr>
              <w:t xml:space="preserve">All tiers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8E5A"/>
                <w:sz w:val="19"/>
                <w:szCs w:val="19"/>
              </w:rPr>
              <w:t xml:space="preserve">Built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5B5670"/>
                <w:sz w:val="19"/>
                <w:szCs w:val="19"/>
              </w:rPr>
              <w:t xml:space="preserve">TimeSpan's current and only live product vertical — fully working demo with real solver, roster UI, and constraint breakdown.</w:t>
            </w:r>
          </w:p>
        </w:tc>
      </w:tr>
      <w:tr>
        <w:tc>
          <w:tcPr>
            <w:tcW w:type="dxa" w:w="3900"/>
            <w:shd w:fill="F4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330"/>
                <w:sz w:val="19"/>
                <w:szCs w:val="19"/>
              </w:rPr>
              <w:t xml:space="preserve">Field Service Routing API</w:t>
            </w:r>
          </w:p>
        </w:tc>
        <w:tc>
          <w:tcPr>
            <w:tcW w:type="dxa" w:w="1400"/>
            <w:shd w:fill="F4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5B5670"/>
                <w:sz w:val="19"/>
                <w:szCs w:val="19"/>
              </w:rPr>
              <w:t xml:space="preserve">All tiers</w:t>
            </w:r>
          </w:p>
        </w:tc>
        <w:tc>
          <w:tcPr>
            <w:tcW w:type="dxa" w:w="1500"/>
            <w:shd w:fill="F4F2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B23B3B"/>
                <w:sz w:val="19"/>
                <w:szCs w:val="19"/>
              </w:rPr>
              <w:t xml:space="preserve">Missing</w:t>
            </w:r>
          </w:p>
        </w:tc>
        <w:tc>
          <w:tcPr>
            <w:tcW w:type="dxa" w:w="2400"/>
            <w:shd w:fill="F4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5B5670"/>
                <w:sz w:val="19"/>
                <w:szCs w:val="19"/>
              </w:rPr>
              <w:t xml:space="preserve">Not started. Would require a genuine vehicle-routing solver, not just the shift-assignment engine.</w:t>
            </w:r>
          </w:p>
        </w:tc>
      </w:tr>
      <w:tr>
        <w:tc>
          <w:tcPr>
            <w:tcW w:type="dxa" w:w="3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330"/>
                <w:sz w:val="19"/>
                <w:szCs w:val="19"/>
              </w:rPr>
              <w:t xml:space="preserve">Pickup &amp; Delivery Routing API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5B5670"/>
                <w:sz w:val="19"/>
                <w:szCs w:val="19"/>
              </w:rPr>
              <w:t xml:space="preserve">All tiers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B23B3B"/>
                <w:sz w:val="19"/>
                <w:szCs w:val="19"/>
              </w:rPr>
              <w:t xml:space="preserve">Missing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5B5670"/>
                <w:sz w:val="19"/>
                <w:szCs w:val="19"/>
              </w:rPr>
              <w:t xml:space="preserve">Not started. Shares infrastructure needs with Field Service Routing (maps, distance matrix, capacity constraints).</w:t>
            </w:r>
          </w:p>
        </w:tc>
      </w:tr>
      <w:tr>
        <w:tc>
          <w:tcPr>
            <w:tcW w:type="dxa" w:w="3900"/>
            <w:shd w:fill="F4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330"/>
                <w:sz w:val="19"/>
                <w:szCs w:val="19"/>
              </w:rPr>
              <w:t xml:space="preserve">Task Scheduling API</w:t>
            </w:r>
          </w:p>
        </w:tc>
        <w:tc>
          <w:tcPr>
            <w:tcW w:type="dxa" w:w="1400"/>
            <w:shd w:fill="F4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5B5670"/>
                <w:sz w:val="19"/>
                <w:szCs w:val="19"/>
              </w:rPr>
              <w:t xml:space="preserve">All tiers</w:t>
            </w:r>
          </w:p>
        </w:tc>
        <w:tc>
          <w:tcPr>
            <w:tcW w:type="dxa" w:w="1500"/>
            <w:shd w:fill="F4F2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B23B3B"/>
                <w:sz w:val="19"/>
                <w:szCs w:val="19"/>
              </w:rPr>
              <w:t xml:space="preserve">Missing</w:t>
            </w:r>
          </w:p>
        </w:tc>
        <w:tc>
          <w:tcPr>
            <w:tcW w:type="dxa" w:w="2400"/>
            <w:shd w:fill="F4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5B5670"/>
                <w:sz w:val="19"/>
                <w:szCs w:val="19"/>
              </w:rPr>
              <w:t xml:space="preserve">Not started. Closest to the existing shift-scheduling engine conceptually — the fastest of the three to bootstrap.</w:t>
            </w:r>
          </w:p>
        </w:tc>
      </w:tr>
    </w:tbl>
    <w:p>
      <w:pPr>
        <w:spacing w:after="260" w:line="300"/>
      </w:pPr>
      <w:r>
        <w:rPr>
          <w:b/>
          <w:bCs/>
          <w:color w:val="1A1330"/>
          <w:sz w:val="20"/>
          <w:szCs w:val="20"/>
        </w:rPr>
        <w:t xml:space="preserve">Vertical coverage: </w:t>
      </w:r>
      <w:r>
        <w:rPr>
          <w:b/>
          <w:bCs/>
          <w:color w:val="1E8E5A"/>
          <w:sz w:val="20"/>
          <w:szCs w:val="20"/>
        </w:rPr>
        <w:t xml:space="preserve">1 Built</w:t>
      </w:r>
      <w:r>
        <w:rPr>
          <w:color w:val="5B5670"/>
          <w:sz w:val="20"/>
          <w:szCs w:val="20"/>
        </w:rPr>
        <w:t xml:space="preserve">  ·  </w:t>
      </w:r>
      <w:r>
        <w:rPr>
          <w:b/>
          <w:bCs/>
          <w:color w:val="B5860C"/>
          <w:sz w:val="20"/>
          <w:szCs w:val="20"/>
        </w:rPr>
        <w:t xml:space="preserve">0 Partial</w:t>
      </w:r>
      <w:r>
        <w:rPr>
          <w:color w:val="5B5670"/>
          <w:sz w:val="20"/>
          <w:szCs w:val="20"/>
        </w:rPr>
        <w:t xml:space="preserve">  ·  </w:t>
      </w:r>
      <w:r>
        <w:rPr>
          <w:b/>
          <w:bCs/>
          <w:color w:val="B23B3B"/>
          <w:sz w:val="20"/>
          <w:szCs w:val="20"/>
        </w:rPr>
        <w:t xml:space="preserve">3 Missing</w:t>
      </w:r>
      <w:r>
        <w:t xml:space="preserve"/>
      </w:r>
      <w:r>
        <w:rPr>
          <w:color w:val="5B5670"/>
          <w:sz w:val="20"/>
          <w:szCs w:val="20"/>
        </w:rPr>
        <w:t xml:space="preserve">  (of 4 tracked items)</w:t>
      </w:r>
    </w:p>
    <w:p>
      <w:pPr>
        <w:pStyle w:val="Heading1"/>
        <w:spacing w:after="160" w:before="360"/>
      </w:pPr>
      <w:r>
        <w:rPr>
          <w:b/>
          <w:bCs/>
          <w:color w:val="1A1330"/>
          <w:sz w:val="30"/>
          <w:szCs w:val="30"/>
        </w:rPr>
        <w:t xml:space="preserve">Hosting &amp; infrastructure</w:t>
      </w:r>
    </w:p>
    <w:tbl>
      <w:tblPr>
        <w:tblW w:type="dxa" w:w="9200"/>
        <w:tblBorders>
          <w:top w:val="single" w:color="DCD8EC" w:sz="4"/>
          <w:left w:val="single" w:color="DCD8EC" w:sz="4"/>
          <w:bottom w:val="single" w:color="DCD8EC" w:sz="4"/>
          <w:right w:val="single" w:color="DCD8EC" w:sz="4"/>
          <w:insideH w:val="single" w:color="DCD8EC" w:sz="4"/>
          <w:insideV w:val="single" w:color="DCD8EC" w:sz="4"/>
        </w:tblBorders>
      </w:tblPr>
      <w:tblGrid>
        <w:gridCol w:w="3900"/>
        <w:gridCol w:w="1400"/>
        <w:gridCol w:w="1500"/>
        <w:gridCol w:w="2400"/>
      </w:tblGrid>
      <w:tr>
        <w:trPr>
          <w:tblHeader/>
        </w:trPr>
        <w:tc>
          <w:tcPr>
            <w:tcW w:type="dxa" w:w="3900"/>
            <w:shd w:fill="1A1330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1400"/>
            <w:shd w:fill="1A1330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Timefold tier</w:t>
            </w:r>
          </w:p>
        </w:tc>
        <w:tc>
          <w:tcPr>
            <w:tcW w:type="dxa" w:w="1500"/>
            <w:shd w:fill="1A1330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TimeSpan status</w:t>
            </w:r>
          </w:p>
        </w:tc>
        <w:tc>
          <w:tcPr>
            <w:tcW w:type="dxa" w:w="2400"/>
            <w:shd w:fill="1A1330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3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330"/>
                <w:sz w:val="19"/>
                <w:szCs w:val="19"/>
              </w:rPr>
              <w:t xml:space="preserve">Threads / Memory / Tenants published per tier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5B5670"/>
                <w:sz w:val="19"/>
                <w:szCs w:val="19"/>
              </w:rPr>
              <w:t xml:space="preserve">All tiers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B5860C"/>
                <w:sz w:val="19"/>
                <w:szCs w:val="19"/>
              </w:rPr>
              <w:t xml:space="preserve">Partial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5B5670"/>
                <w:sz w:val="19"/>
                <w:szCs w:val="19"/>
              </w:rPr>
              <w:t xml:space="preserve">Plans table stores threads/memory_gb/tenants and renders them on the public pricing page — informational, but not yet wired to real infrastructure isolation or quotas.</w:t>
            </w:r>
          </w:p>
        </w:tc>
      </w:tr>
      <w:tr>
        <w:tc>
          <w:tcPr>
            <w:tcW w:type="dxa" w:w="3900"/>
            <w:shd w:fill="F4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330"/>
                <w:sz w:val="19"/>
                <w:szCs w:val="19"/>
              </w:rPr>
              <w:t xml:space="preserve">Self-hosted deployment option</w:t>
            </w:r>
          </w:p>
        </w:tc>
        <w:tc>
          <w:tcPr>
            <w:tcW w:type="dxa" w:w="1400"/>
            <w:shd w:fill="F4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5B5670"/>
                <w:sz w:val="19"/>
                <w:szCs w:val="19"/>
              </w:rPr>
              <w:t xml:space="preserve">Horizon</w:t>
            </w:r>
          </w:p>
        </w:tc>
        <w:tc>
          <w:tcPr>
            <w:tcW w:type="dxa" w:w="1500"/>
            <w:shd w:fill="F4F2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B23B3B"/>
                <w:sz w:val="19"/>
                <w:szCs w:val="19"/>
              </w:rPr>
              <w:t xml:space="preserve">Missing</w:t>
            </w:r>
          </w:p>
        </w:tc>
        <w:tc>
          <w:tcPr>
            <w:tcW w:type="dxa" w:w="2400"/>
            <w:shd w:fill="F4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5B5670"/>
                <w:sz w:val="19"/>
                <w:szCs w:val="19"/>
              </w:rPr>
              <w:t xml:space="preserve">TimeSpan is managed-cloud-only today; no on-prem/self-hosted packaging exists.</w:t>
            </w:r>
          </w:p>
        </w:tc>
      </w:tr>
    </w:tbl>
    <w:p>
      <w:pPr>
        <w:pStyle w:val="Heading1"/>
        <w:spacing w:after="160" w:before="360"/>
      </w:pPr>
      <w:r>
        <w:rPr>
          <w:b/>
          <w:bCs/>
          <w:color w:val="1A1330"/>
          <w:sz w:val="30"/>
          <w:szCs w:val="30"/>
        </w:rPr>
        <w:t xml:space="preserve">Where TimeSpan goes beyond Timefold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1A1330"/>
          <w:sz w:val="21"/>
          <w:szCs w:val="21"/>
        </w:rPr>
        <w:t xml:space="preserve">A few things shipped this build that Timefold either doesn't expose publicly or gates behind sales conversations: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b w:val="false"/>
          <w:bCs w:val="false"/>
          <w:color w:val="1A1330"/>
          <w:sz w:val="20"/>
          <w:szCs w:val="20"/>
        </w:rPr>
        <w:t xml:space="preserve">Fully transparent, self-serve pricing — all three tiers and every feature flag are visible and editable in real time from the admin Plans page, and instantly reflected on the public /pricing page. Timefold's Enterprise-equivalent tier is priced as "Custom," pushing prospects into a sales call; TimeSpan's admin can reprice any tier live.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b w:val="false"/>
          <w:bCs w:val="false"/>
          <w:color w:val="1A1330"/>
          <w:sz w:val="20"/>
          <w:szCs w:val="20"/>
        </w:rPr>
        <w:t xml:space="preserve">A real, working admin backend, not a marketing claim — user role management, organization management, plan editing, support ticket triage, and roadmap management are all backed by actual database tables and row-level security, operable today by washington@africaprocure.com.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b w:val="false"/>
          <w:bCs w:val="false"/>
          <w:color w:val="1A1330"/>
          <w:sz w:val="20"/>
          <w:szCs w:val="20"/>
        </w:rPr>
        <w:t xml:space="preserve">Structured, legible constraint X-Ray — every solve returns named hard/soft constraint codes (H1 skill mismatch, H2 unavailable day, H3 overlap, H4 over-max-shift, S1 fairness deviation, S2 unassigned, S3 back-to-back) rather than a single opaque score, which is easier for a non-technical stakeholder to audit.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b w:val="false"/>
          <w:bCs w:val="false"/>
          <w:color w:val="1A1330"/>
          <w:sz w:val="20"/>
          <w:szCs w:val="20"/>
        </w:rPr>
        <w:t xml:space="preserve">Support and roadmap loops are customer-facing and live simultaneously — a signed-in user can file a ticket and vote on the roadmap from their own dashboard the same day admin can manage both, with no separate CRM or tooling required.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b w:val="false"/>
          <w:bCs w:val="false"/>
          <w:color w:val="1A1330"/>
          <w:sz w:val="20"/>
          <w:szCs w:val="20"/>
        </w:rPr>
        <w:t xml:space="preserve">Auth is already multi-provider — email/password and Google OAuth both work end-to-end in production, which is typically a later-stage integration for early-stage platforms.</w:t>
      </w:r>
    </w:p>
    <w:p>
      <w:pPr>
        <w:pStyle w:val="Heading1"/>
        <w:spacing w:after="160" w:before="360"/>
      </w:pPr>
      <w:r>
        <w:rPr>
          <w:b/>
          <w:bCs/>
          <w:color w:val="1A1330"/>
          <w:sz w:val="30"/>
          <w:szCs w:val="30"/>
        </w:rPr>
        <w:t xml:space="preserve">Priority roadmap to close remaining gaps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1A1330"/>
          <w:sz w:val="21"/>
          <w:szCs w:val="21"/>
        </w:rPr>
        <w:t xml:space="preserve">Ordered by investor-visible impact per unit of engineering effort: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b w:val="false"/>
          <w:bCs w:val="false"/>
          <w:color w:val="1A1330"/>
          <w:sz w:val="20"/>
          <w:szCs w:val="20"/>
        </w:rPr>
        <w:t xml:space="preserve">1. Copilot (AI-assisted recommendations) — the single highest-leverage Horizon gap; even a narrow first version (e.g. "explain this schedule's biggest constraint violation and suggest a fix") demonstrates the intelligence-suite story Timefold sells.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b w:val="false"/>
          <w:bCs w:val="false"/>
          <w:color w:val="1A1330"/>
          <w:sz w:val="20"/>
          <w:szCs w:val="20"/>
        </w:rPr>
        <w:t xml:space="preserve">2. Task Scheduling API — the second product vertical, and the cheapest to build since it reuses most of the existing shift-scheduling solver rather than requiring a new routing engine.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b w:val="false"/>
          <w:bCs w:val="false"/>
          <w:color w:val="1A1330"/>
          <w:sz w:val="20"/>
          <w:szCs w:val="20"/>
        </w:rPr>
        <w:t xml:space="preserve">3. Published API documentation + a thin client SDK — required to credibly sell the Spark (headless/API-first) tier at all.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b w:val="false"/>
          <w:bCs w:val="false"/>
          <w:color w:val="1A1330"/>
          <w:sz w:val="20"/>
          <w:szCs w:val="20"/>
        </w:rPr>
        <w:t xml:space="preserve">4. Real billing (Stripe) — the Plans page currently edits price display copy only; no payment collection or metering is wired up yet.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b w:val="false"/>
          <w:bCs w:val="false"/>
          <w:color w:val="1A1330"/>
          <w:sz w:val="20"/>
          <w:szCs w:val="20"/>
        </w:rPr>
        <w:t xml:space="preserve">5. User-facing custom constraints — let a customer admin add their own hard/soft rules without an engineer editing solver.ts.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b w:val="false"/>
          <w:bCs w:val="false"/>
          <w:color w:val="1A1330"/>
          <w:sz w:val="20"/>
          <w:szCs w:val="20"/>
        </w:rPr>
        <w:t xml:space="preserve">6. Field Service Routing + Pickup &amp; Delivery APIs — the largest lift; both need a true vehicle-routing engine and a maps/distance-matrix integration TimeSpan doesn't have today.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b w:val="false"/>
          <w:bCs w:val="false"/>
          <w:color w:val="1A1330"/>
          <w:sz w:val="20"/>
          <w:szCs w:val="20"/>
        </w:rPr>
        <w:t xml:space="preserve">7. Score graphing, dataset search/filter, and self-hosted packaging — polish items that round out Flow/Horizon parity once the items above are in place.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b w:val="false"/>
          <w:bCs w:val="false"/>
          <w:color w:val="1A1330"/>
          <w:sz w:val="20"/>
          <w:szCs w:val="20"/>
        </w:rPr>
        <w:t xml:space="preserve">8. Service commitments (white-glove onboarding, dedicated Slack, 24/7 support, dedicated advisor) — these are staffing and process decisions to make once paying customers exist, not code to write now.</w:t>
      </w:r>
    </w:p>
    <w:p>
      <w:pPr>
        <w:pStyle w:val="Heading1"/>
        <w:spacing w:after="160" w:before="360"/>
      </w:pPr>
      <w:r>
        <w:rPr>
          <w:b/>
          <w:bCs/>
          <w:color w:val="1A1330"/>
          <w:sz w:val="30"/>
          <w:szCs w:val="30"/>
        </w:rPr>
        <w:t xml:space="preserve">Bottom line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1A1330"/>
          <w:sz w:val="21"/>
          <w:szCs w:val="21"/>
        </w:rPr>
        <w:t xml:space="preserve">TimeSpan already matches or exceeds Timefold on every Flow-tier collaboration and visibility feature, and covers roughly two-thirds of Horizon's intelligence-suite promise. The remaining gap is concentrated, not diffuse: one AI feature (Copilot), one payments integration (Stripe), one documentation effort (public API docs), and three unbuilt product verticals that would each be a multi-week solver-engineering project in their own right. That is a credible, fundable roadmap rather than a rebuild.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2026-07-21T17:50:20.215Z</dcterms:created>
  <dcterms:modified xsi:type="dcterms:W3CDTF">2026-07-21T17:50:20.217Z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