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D4AFF"/>
          <w:sz w:val="18"/>
          <w:szCs w:val="18"/>
        </w:rPr>
        <w:t xml:space="preserve">COMPETITIVE INTELLIGENCE — TIMEFOLD</w:t>
      </w:r>
    </w:p>
    <w:p>
      <w:pPr>
        <w:spacing w:after="200"/>
      </w:pPr>
      <w:r>
        <w:rPr>
          <w:color w:val="5B5670"/>
          <w:sz w:val="18"/>
          <w:szCs w:val="18"/>
        </w:rPr>
        <w:t xml:space="preserve">Prepared July 21, 2026</w:t>
      </w:r>
    </w:p>
    <w:p>
      <w:pPr>
        <w:pStyle w:val="Title"/>
        <w:spacing w:after="120"/>
      </w:pPr>
      <w:r>
        <w:rPr>
          <w:b/>
          <w:bCs/>
          <w:color w:val="1A1330"/>
          <w:sz w:val="40"/>
          <w:szCs w:val="40"/>
        </w:rPr>
        <w:t xml:space="preserve">Timefold Series A Investment Report</w:t>
      </w:r>
    </w:p>
    <w:p>
      <w:pPr>
        <w:spacing w:after="320"/>
      </w:pPr>
      <w:r>
        <w:rPr>
          <w:i/>
          <w:iCs/>
          <w:color w:val="5B5670"/>
          <w:sz w:val="24"/>
          <w:szCs w:val="24"/>
        </w:rPr>
        <w:t xml:space="preserve">$13M raised, led by Alstin Capital — deal summary, sources, and the investment narrative Timefold used to close the round</w:t>
      </w:r>
    </w:p>
    <w:p>
      <w:pPr>
        <w:pBdr>
          <w:bottom w:val="single" w:color="DCD8EC" w:sz="6"/>
        </w:pBdr>
        <w:spacing w:after="240" w:before="60"/>
      </w:pP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Deal snapshot</w:t>
      </w:r>
    </w:p>
    <w:tbl>
      <w:tblPr>
        <w:tblW w:type="dxa" w:w="9200"/>
        <w:tblBorders>
          <w:top w:val="single" w:color="DCD8EC" w:sz="4"/>
          <w:left w:val="single" w:color="DCD8EC" w:sz="4"/>
          <w:bottom w:val="single" w:color="DCD8EC" w:sz="4"/>
          <w:right w:val="single" w:color="DCD8EC" w:sz="4"/>
          <w:insideH w:val="single" w:color="DCD8EC" w:sz="4"/>
          <w:insideV w:val="single" w:color="DCD8EC" w:sz="4"/>
        </w:tblBorders>
      </w:tblPr>
      <w:tblGrid>
        <w:gridCol w:w="3000"/>
        <w:gridCol w:w="6200"/>
      </w:tblGrid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Round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E8E5A"/>
                <w:sz w:val="20"/>
                <w:szCs w:val="20"/>
              </w:rPr>
              <w:t xml:space="preserve">Series A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Amount raised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$13,000,000 (USD)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Announced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June 23, 2026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Lead investor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Alstin Capital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Co-investor (new)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Kompas VC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Returning investors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Lakestar, Smartfin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Prior round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€6M (Sept 2024), led by Lakestar with Smartfin — total disclosed raise now ~$13M + €6M across two rounds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Company / HQ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Timefold BV — Ghent, Belgium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CEO / CTO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Maarten Vandenbroucke (CEO) · Geoffrey De Smet (CTO, creator of OptaPlanner)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Stated use of funds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Accelerate US expansion; scale platform product development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Reported traction</w:t>
            </w:r>
          </w:p>
        </w:tc>
        <w:tc>
          <w:tcPr>
            <w:tcW w:type="dxa" w:w="6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Annual recurring revenue grew 4x in 2025</w:t>
            </w:r>
          </w:p>
        </w:tc>
      </w:tr>
      <w:tr>
        <w:tc>
          <w:tcPr>
            <w:tcW w:type="dxa" w:w="30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5B5670"/>
                <w:sz w:val="19"/>
                <w:szCs w:val="19"/>
              </w:rPr>
              <w:t xml:space="preserve">Named enterprise customers</w:t>
            </w:r>
          </w:p>
        </w:tc>
        <w:tc>
          <w:tcPr>
            <w:tcW w:type="dxa" w:w="6200"/>
            <w:shd w:fill="F4F2F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NEC Software Solutions, CBRE, Orange Telecom, ADP, Lufthansa, Thales, Subaru, Palantir, Deutsche Bahn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Sources — click through for the original coverage</w:t>
      </w:r>
    </w:p>
    <w:p>
      <w:pPr>
        <w:spacing w:after="20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Every figure and quote in this report traces back to one of the public sources below.</w:t>
      </w:r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o9qri_dqafpddja-nmwbt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Timefold — official press release: "Timefold Raises $13M as AI Drives Demand for Routing and Scheduling APIs"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ypy-fmtiqesvdpnnw1kp1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Tech.eu — "Timefold raises $13M Series A to scale scheduling optimisation infrastructure"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1cfdvvlzl1i9jrjuonksf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FinSMEs — "Timefold Raises $13M in Series A Funding"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_d1dwdcxorgvstyqogafv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The SaaS News — "Timefold Raises $13M Series A"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dqv6kyweapahnijm1k7wq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Smartfin (investor) — "Timefold Raises $13M as AI Drives Demand for Routing and Scheduling APIs"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op_dzjxritvbqzkjma564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Pulse2 — "Timefold Raises $13 Million Series A To Expand Routing And Scheduling APIs"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zqnuxepow60wnx-hzvdst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Dealroom.co — "Timefold raises $13M Series A to scale its planning-optimisation APIs"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d1a77prihe-dtlpiq8ct-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Cresco Law — "Cresco advised Timefold on its $13M Series A funding round" (legal counsel confirmation)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jghtcmopwn0ueuchtrohy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Startbase — "Timefold Raises $13 Million"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v7unfjwg-osdgrjvazw7-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PitchBook — Timefold company profile (valuation, cap table, investor history)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kjisenxs-fryhswgtu5of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Tracxn — Timefold company profile (funding history, competitors)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pssau1sasqehs-cjigfw0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Tech.eu — prior round: "Belgian startup Timefold raises €6M for planning optimisation platform" (Sept 2024)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hmpfxvshznzx6vev0hshi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Alstin Capital (lead investor, new)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g5bpdtkaiwqqkx42e0kzh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Kompas VC (co-investor, new)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qit26vpgv4oiv39q6xjec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Lakestar (returning investor)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q4ahtxp4xgybdbhi2qxdc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Smartfin (returning investor)</w:t>
        </w:r>
      </w:hyperlink>
    </w:p>
    <w:p>
      <w:pPr>
        <w:pStyle w:val="ListParagraph"/>
        <w:numPr>
          <w:ilvl w:val="0"/>
          <w:numId w:val="2"/>
        </w:numPr>
        <w:spacing w:after="110" w:line="290"/>
      </w:pPr>
      <w:hyperlink w:history="1" r:id="rIdrqkgd83t9cvuecbqk8qdo">
        <w:r>
          <w:rPr>
            <w:rStyle w:val="Hyperlink"/>
            <w:color w:val="2452C7"/>
            <w:sz w:val="20"/>
            <w:szCs w:val="20"/>
            <w:u w:val="single" w:color="2452C7"/>
          </w:rPr>
          <w:t xml:space="preserve">Timefold pricing page (product/tier reference)</w:t>
        </w:r>
      </w:hyperlink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What the money is for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Timefold has now raised roughly $13M in this Series A on top of a €6M round closed in September 2024 (Lakestar-led, with Smartfin). Per the company's own release and matching coverage across Tech.eu, FinSMEs, and Dealroom, the new capital is earmarked for two things: accelerating US market expansion, and continued platform product development to meet enterprise demand for embeddable scheduling optimization infrastructure.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The round is notable for who returned: both Lakestar and Smartfin backed the 2024 seed and came back for this round, while Alstin Capital stepped in as new lead and Kompas VC joined as a new co-investor — a pattern that reads as existing investors doubling down alongside a new lead who priced and led the round.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Momentum the company pointed to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Annual recurring revenue grew 4x in 2025, driven by enterprises and software vendors embedding Timefold's APIs into mission-critical field service and workforce management workflows.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A global real estate services company (unnamed) reduced drive time by up to 33%, cut distance traveled by 43%, and eliminated overtime entirely using Timefold's Field Service Routing product.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A major US retail staffing provider (unnamed) cut a scheduling process from 10 weeks to 10 minutes using Timefold's Employee Shift Scheduling model.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Enterprise logos cited across the announcement and prior coverage: NEC Software Solutions (NECSWS), CBRE, Orange Telecom, ADP, Lufthansa, Thales, Subaru, Palantir, and Deutsche Bahn.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The pitch Timefold used to secure this round</w:t>
      </w:r>
    </w:p>
    <w:p>
      <w:pPr>
        <w:spacing w:after="260" w:line="300"/>
      </w:pPr>
      <w:r>
        <w:rPr>
          <w:b/>
          <w:bCs/>
          <w:color w:val="1A1330"/>
          <w:sz w:val="20"/>
          <w:szCs w:val="20"/>
        </w:rPr>
        <w:t xml:space="preserve">A note on sourcing: </w:t>
      </w:r>
      <w:r>
        <w:rPr>
          <w:i/>
          <w:iCs/>
          <w:color w:val="5B5670"/>
          <w:sz w:val="20"/>
          <w:szCs w:val="20"/>
        </w:rPr>
        <w:t xml:space="preserve">Timefold's actual investor deck is not public. What follows is reconstructed entirely from the company's own press release, its CEO's and CTO's on-the-record quotes, its lead investor's public statement of what convinced them to lead the round, and its published customer results. Nothing here is invented — every line traces to one of the sources above — but it is a reconstruction of the narrative, not a leaked document.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1. The hook — "schedules run the world"</w:t>
      </w:r>
    </w:p>
    <w:p>
      <w:pPr>
        <w:pBdr>
          <w:left w:val="single" w:color="6D4AFF" w:sz="18" w:space="12"/>
        </w:pBdr>
        <w:spacing w:after="200" w:before="120" w:line="300"/>
        <w:ind w:left="360"/>
      </w:pPr>
      <w:r>
        <w:rPr>
          <w:i/>
          <w:iCs/>
          <w:sz w:val="20"/>
          <w:szCs w:val="20"/>
        </w:rPr>
        <w:t xml:space="preserve">"Schedules run the world. We are all at the mercy of a schedule, and so are the millions of frontline workers whose days depend on getting it right. As software becomes increasingly autonomous, optimization becomes foundational infrastructure."</w:t>
      </w:r>
      <w:r>
        <w:rPr>
          <w:i/>
          <w:iCs/>
          <w:color w:val="5B5670"/>
          <w:sz w:val="19"/>
          <w:szCs w:val="19"/>
        </w:rPr>
        <w:br/>
        <w:t xml:space="preserve">  — Maarten Vandenbroucke, CEO, Timefold — press release, June 23, 2026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The opening framing was never "we sell scheduling software." It was that scheduling is invisible, universal infrastructure — every technician dispatch, flight assignment, and shift roster runs through a schedule, and getting it wrong has a real cost. That's the category-size argument: not a niche vertical tool, a horizontal layer under all operational software.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2. The timing argument — why now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Timefold's public writing (its blog, its founders' quotes) leans hard on one specific timing thesis: the rise of AI-generated and AI-agentic software is creating a wave of new applications that need to make scheduling decisions, but large language models are probabilistic and unreliable at the kind of hard-constraint correctness a real shift roster or vehicle route requires. That gap — LLMs can talk about a schedule but can't reliably produce a valid one — is the wedge.</w:t>
      </w:r>
    </w:p>
    <w:p>
      <w:pPr>
        <w:pBdr>
          <w:left w:val="single" w:color="6D4AFF" w:sz="18" w:space="12"/>
        </w:pBdr>
        <w:spacing w:after="200" w:before="120" w:line="300"/>
        <w:ind w:left="360"/>
      </w:pPr>
      <w:r>
        <w:rPr>
          <w:i/>
          <w:iCs/>
          <w:sz w:val="20"/>
          <w:szCs w:val="20"/>
        </w:rPr>
        <w:t xml:space="preserve">"What matters in mission-critical scheduling isn't creativity, it's correctness: a shift roster or a vehicle route has to be right, compliant, and reproducible every time. LLMs aren't built for that."</w:t>
      </w:r>
      <w:r>
        <w:rPr>
          <w:i/>
          <w:iCs/>
          <w:color w:val="5B5670"/>
          <w:sz w:val="19"/>
          <w:szCs w:val="19"/>
        </w:rPr>
        <w:br/>
        <w:t xml:space="preserve">  — Alexander Meyer-Scharenberg, Partner, Alstin Capital — Timefold press release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3. The moat — deterministic optimization wrapped as infrastructure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The product argument is that Timefold isn't starting from zero: its solver is built on OptaPlanner, an open-source constraint solver with 18 years of production use (created by co-founder Geoffrey De Smet, previously at Red Hat/IBM), now wrapped in modular, API-first products any enterprise engineering team can deploy without hiring operations-research mathematicians.</w:t>
      </w:r>
    </w:p>
    <w:p>
      <w:pPr>
        <w:pBdr>
          <w:left w:val="single" w:color="6D4AFF" w:sz="18" w:space="12"/>
        </w:pBdr>
        <w:spacing w:after="200" w:before="120" w:line="300"/>
        <w:ind w:left="360"/>
      </w:pPr>
      <w:r>
        <w:rPr>
          <w:i/>
          <w:iCs/>
          <w:sz w:val="20"/>
          <w:szCs w:val="20"/>
        </w:rPr>
        <w:t xml:space="preserve">"They've taken a battle-tested open source optimization engine and wrapped it in modular products that any enterprise can deploy, without needing a team of mathematicians. That's how deep optimization technology becomes infrastructure, and we believe Timefold is best placed to own that category."</w:t>
      </w:r>
      <w:r>
        <w:rPr>
          <w:i/>
          <w:iCs/>
          <w:color w:val="5B5670"/>
          <w:sz w:val="19"/>
          <w:szCs w:val="19"/>
        </w:rPr>
        <w:br/>
        <w:t xml:space="preserve">  — Alexander Meyer-Scharenberg, Partner, Alstin Capital</w:t>
      </w:r>
    </w:p>
    <w:p>
      <w:pPr>
        <w:pBdr>
          <w:left w:val="single" w:color="6D4AFF" w:sz="18" w:space="12"/>
        </w:pBdr>
        <w:spacing w:after="200" w:before="120" w:line="300"/>
        <w:ind w:left="360"/>
      </w:pPr>
      <w:r>
        <w:rPr>
          <w:i/>
          <w:iCs/>
          <w:sz w:val="20"/>
          <w:szCs w:val="20"/>
        </w:rPr>
        <w:t xml:space="preserve">"Geoffrey's life's work has been to revolutionise how complex NP-hard problems are addressed, saving enterprises, governments, and infrastructure providers hundreds of millions of euros annually. For 18 years, his leading open-source technology has optimised critical operations, scheduling shifts for thousands of police officers, routing millions of parcels, assigning gates at major airports, and planning national train timetables."</w:t>
      </w:r>
      <w:r>
        <w:rPr>
          <w:i/>
          <w:iCs/>
          <w:color w:val="5B5670"/>
          <w:sz w:val="19"/>
          <w:szCs w:val="19"/>
        </w:rPr>
        <w:br/>
        <w:t xml:space="preserve">  — Enrico Mellis, Principal, Lakestar — 2024 seed round quote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4. The proof — traction, not just theory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4x ARR growth in 2025 — the headline commercial metric in the round announcement.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Quantified customer outcomes used as case-study proof: 33% less drive time, 43% less distance traveled, overtime eliminated entirely (real estate services customer); a scheduling process cut from 10 weeks to 10 minutes (retail staffing customer).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color w:val="1A1330"/>
          <w:sz w:val="20"/>
          <w:szCs w:val="20"/>
        </w:rPr>
        <w:t xml:space="preserve">A roster of recognizable enterprise logos across two very different sales motions — direct enterprise (CBRE, Lufthansa, Orange Telecom, Thales, Subaru, Deutsche Bahn) and embedded/OEM via software vendors and platforms (NEC Software Solutions, ADP, Palantir).</w:t>
      </w:r>
    </w:p>
    <w:p>
      <w:pPr>
        <w:pStyle w:val="Heading2"/>
        <w:spacing w:after="160" w:before="360"/>
      </w:pPr>
      <w:r>
        <w:rPr>
          <w:b/>
          <w:bCs/>
          <w:color w:val="1A1330"/>
          <w:sz w:val="25"/>
          <w:szCs w:val="25"/>
        </w:rPr>
        <w:t xml:space="preserve">5. The vision close — category ownership</w:t>
      </w:r>
    </w:p>
    <w:p>
      <w:pPr>
        <w:pBdr>
          <w:left w:val="single" w:color="6D4AFF" w:sz="18" w:space="12"/>
        </w:pBdr>
        <w:spacing w:after="200" w:before="120" w:line="300"/>
        <w:ind w:left="360"/>
      </w:pPr>
      <w:r>
        <w:rPr>
          <w:i/>
          <w:iCs/>
          <w:sz w:val="20"/>
          <w:szCs w:val="20"/>
        </w:rPr>
        <w:t xml:space="preserve">"Our platform gives software builders the ability to embed enterprise-grade decision intelligence into their applications, enabling better outcomes for businesses, workers and customers alike."</w:t>
      </w:r>
      <w:r>
        <w:rPr>
          <w:i/>
          <w:iCs/>
          <w:color w:val="5B5670"/>
          <w:sz w:val="19"/>
          <w:szCs w:val="19"/>
        </w:rPr>
        <w:br/>
        <w:t xml:space="preserve">  — Maarten Vandenbroucke, CEO, Timefold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The closing pitch line is explicitly a category-ownership claim: Timefold's stated ambition is to become "the default platform for building, deploying, and operating scheduling optimization models" as AI-generated software makes scheduling logic a default requirement of far more applications than build it today.</w:t>
      </w:r>
    </w:p>
    <w:p>
      <w:pPr>
        <w:pStyle w:val="Heading1"/>
        <w:spacing w:after="160" w:before="360"/>
      </w:pPr>
      <w:r>
        <w:rPr>
          <w:b/>
          <w:bCs/>
          <w:color w:val="1A1330"/>
          <w:sz w:val="30"/>
          <w:szCs w:val="30"/>
        </w:rPr>
        <w:t xml:space="preserve">Why this matters for TimeSpan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1A1330"/>
          <w:sz w:val="21"/>
          <w:szCs w:val="21"/>
        </w:rPr>
        <w:t xml:space="preserve">Timefold's funded narrative validates the market TimeSpan is building in — scheduling optimization as infrastructure, sold API-first with a tiered platform on top — and it also shows the specific proof points investors respond to: a quantified before/after customer result, a clear ARR growth multiple, and a determinism-vs-LLM framing that draws a sharp, defensible line around what the product does that generic AI cannot. TimeSpan's own gap-analysis report (delivered separately) shows where the platform already matches this playbook and where the remaining work — a public case study with a real quantified result, and a comparably crisp "why deterministic beats generative for this class of problem" narrative — would directly mirror what just got Timefold funded.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Normal"/>
    <w:uiPriority w:val="99"/>
    <w:unhideWhenUsed/>
    <w:rPr>
      <w:color w:val="2452C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9qri_dqafpddja-nmwbt" Type="http://schemas.openxmlformats.org/officeDocument/2006/relationships/hyperlink" Target="https://timefold.ai/blog/timefold-raises-series-a" TargetMode="External"/><Relationship Id="rIdypy-fmtiqesvdpnnw1kp1" Type="http://schemas.openxmlformats.org/officeDocument/2006/relationships/hyperlink" Target="https://tech.eu/2026/06/23/timefold-raises-13m-series-a-to-scale-scheduling-optimisation-infrastructure/" TargetMode="External"/><Relationship Id="rId1cfdvvlzl1i9jrjuonksf" Type="http://schemas.openxmlformats.org/officeDocument/2006/relationships/hyperlink" Target="https://www.finsmes.com/2026/06/timefold-raises-13m-in-series-a-funding.html" TargetMode="External"/><Relationship Id="rId_d1dwdcxorgvstyqogafv" Type="http://schemas.openxmlformats.org/officeDocument/2006/relationships/hyperlink" Target="https://www.thesaasnews.com/news/timefold-raises-13m-series-a/" TargetMode="External"/><Relationship Id="rIddqv6kyweapahnijm1k7wq" Type="http://schemas.openxmlformats.org/officeDocument/2006/relationships/hyperlink" Target="https://smartfinvc.com/news/timefold-raises-13m-as-ai-drives-demand-for-routing-and-scheduling-apis/" TargetMode="External"/><Relationship Id="rIdop_dzjxritvbqzkjma564" Type="http://schemas.openxmlformats.org/officeDocument/2006/relationships/hyperlink" Target="https://pulse2.com/timefold-raises-13-million-series-a-to-expand-routing-and-scheduling-apis/" TargetMode="External"/><Relationship Id="rIdzqnuxepow60wnx-hzvdst" Type="http://schemas.openxmlformats.org/officeDocument/2006/relationships/hyperlink" Target="https://app.dealroom.co/news/note/timefold-raises-13m-series-a-to-scale-its-planning-optimisation-apis" TargetMode="External"/><Relationship Id="rIdd1a77prihe-dtlpiq8ct-" Type="http://schemas.openxmlformats.org/officeDocument/2006/relationships/hyperlink" Target="https://crescolaw.com/news/cresco-advised-timefold-on-its-13m-series-a-funding-round/" TargetMode="External"/><Relationship Id="rIdjghtcmopwn0ueuchtrohy" Type="http://schemas.openxmlformats.org/officeDocument/2006/relationships/hyperlink" Target="https://www.startbase.com/news/timefold-erhaelt-13-millionen-us-dollar" TargetMode="External"/><Relationship Id="rIdv7unfjwg-osdgrjvazw7-" Type="http://schemas.openxmlformats.org/officeDocument/2006/relationships/hyperlink" Target="https://pitchbook.com/profiles/company/522913-69" TargetMode="External"/><Relationship Id="rIdkjisenxs-fryhswgtu5of" Type="http://schemas.openxmlformats.org/officeDocument/2006/relationships/hyperlink" Target="https://tracxn.com/d/companies/timefold/__7QJy6AUyYjPUjN1BqIql5lZfDHiLRAafjTx1xPpk5ME" TargetMode="External"/><Relationship Id="rIdpssau1sasqehs-cjigfw0" Type="http://schemas.openxmlformats.org/officeDocument/2006/relationships/hyperlink" Target="https://tech.eu/2024/09/16/belgian-startup-timefold-raises-eur6m-for-planning-optimisation-platform/" TargetMode="External"/><Relationship Id="rIdhmpfxvshznzx6vev0hshi" Type="http://schemas.openxmlformats.org/officeDocument/2006/relationships/hyperlink" Target="https://alstin.capital/" TargetMode="External"/><Relationship Id="rIdg5bpdtkaiwqqkx42e0kzh" Type="http://schemas.openxmlformats.org/officeDocument/2006/relationships/hyperlink" Target="https://www.kompas.vc/" TargetMode="External"/><Relationship Id="rIdqit26vpgv4oiv39q6xjec" Type="http://schemas.openxmlformats.org/officeDocument/2006/relationships/hyperlink" Target="https://lakestar.com/" TargetMode="External"/><Relationship Id="rIdq4ahtxp4xgybdbhi2qxdc" Type="http://schemas.openxmlformats.org/officeDocument/2006/relationships/hyperlink" Target="https://smartfinvc.com/" TargetMode="External"/><Relationship Id="rIdrqkgd83t9cvuecbqk8qdo" Type="http://schemas.openxmlformats.org/officeDocument/2006/relationships/hyperlink" Target="https://timefold.ai/pricing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2026-07-21T17:58:56.846Z</dcterms:created>
  <dcterms:modified xsi:type="dcterms:W3CDTF">2026-07-21T17:58:56.857Z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