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A6299" w14:textId="3EBC461B" w:rsidR="006479D4" w:rsidRPr="005C7353" w:rsidRDefault="009E0DBF" w:rsidP="009E0DBF">
      <w:pPr>
        <w:pStyle w:val="Heading1"/>
        <w:rPr>
          <w:sz w:val="36"/>
        </w:rPr>
      </w:pPr>
      <w:r w:rsidRPr="005C7353">
        <w:rPr>
          <w:sz w:val="36"/>
        </w:rPr>
        <w:t>ASSIGNMENT 6 REPORT</w:t>
      </w:r>
    </w:p>
    <w:p w14:paraId="527F9527" w14:textId="77777777" w:rsidR="009E0DBF" w:rsidRDefault="009E0DBF" w:rsidP="009E0DBF">
      <w:pPr>
        <w:pStyle w:val="Heading2"/>
      </w:pPr>
    </w:p>
    <w:p w14:paraId="5A5C7ACB" w14:textId="77777777" w:rsidR="009E0DBF" w:rsidRDefault="009E0DBF" w:rsidP="009E0DBF">
      <w:pPr>
        <w:pStyle w:val="Heading2"/>
      </w:pPr>
    </w:p>
    <w:p w14:paraId="5A14EF09" w14:textId="72D7F254" w:rsidR="005C7353" w:rsidRDefault="005C7353" w:rsidP="009E0DBF">
      <w:pPr>
        <w:pStyle w:val="Heading2"/>
      </w:pPr>
      <w:r>
        <w:t xml:space="preserve">TEJAL LADAGE </w:t>
      </w:r>
      <w:r>
        <w:tab/>
        <w:t xml:space="preserve">    210010026</w:t>
      </w:r>
    </w:p>
    <w:p w14:paraId="57DA3C7E" w14:textId="7DA5BB72" w:rsidR="009E0DBF" w:rsidRDefault="009E0DBF" w:rsidP="009E0DBF">
      <w:pPr>
        <w:pStyle w:val="Heading2"/>
      </w:pPr>
      <w:r>
        <w:t>ASHWIN WAGHMARE  210010060</w:t>
      </w:r>
    </w:p>
    <w:p w14:paraId="36C57235" w14:textId="77777777" w:rsidR="006479D4" w:rsidRDefault="006479D4" w:rsidP="006479D4"/>
    <w:p w14:paraId="5AEEB021" w14:textId="3C8C65D7" w:rsidR="006479D4" w:rsidRPr="009E0DBF" w:rsidRDefault="006479D4" w:rsidP="006479D4">
      <w:pPr>
        <w:rPr>
          <w:b/>
        </w:rPr>
      </w:pPr>
      <w:r w:rsidRPr="009E0DBF">
        <w:rPr>
          <w:b/>
        </w:rPr>
        <w:t>L1_d Cache size = 1KB</w:t>
      </w:r>
    </w:p>
    <w:tbl>
      <w:tblPr>
        <w:tblStyle w:val="TableGrid"/>
        <w:tblW w:w="10428" w:type="dxa"/>
        <w:tblLook w:val="04A0" w:firstRow="1" w:lastRow="0" w:firstColumn="1" w:lastColumn="0" w:noHBand="0" w:noVBand="1"/>
      </w:tblPr>
      <w:tblGrid>
        <w:gridCol w:w="808"/>
        <w:gridCol w:w="1888"/>
        <w:gridCol w:w="1977"/>
        <w:gridCol w:w="1888"/>
        <w:gridCol w:w="1888"/>
        <w:gridCol w:w="1979"/>
      </w:tblGrid>
      <w:tr w:rsidR="006479D4" w14:paraId="02850109" w14:textId="77777777" w:rsidTr="006479D4">
        <w:trPr>
          <w:trHeight w:val="268"/>
        </w:trPr>
        <w:tc>
          <w:tcPr>
            <w:tcW w:w="10428" w:type="dxa"/>
            <w:gridSpan w:val="6"/>
          </w:tcPr>
          <w:p w14:paraId="11E7BE87" w14:textId="77777777" w:rsidR="006479D4" w:rsidRPr="006479D4" w:rsidRDefault="006479D4" w:rsidP="006479D4">
            <w:pPr>
              <w:jc w:val="center"/>
            </w:pPr>
            <w:r w:rsidRPr="006479D4">
              <w:t>IPC</w:t>
            </w:r>
          </w:p>
        </w:tc>
      </w:tr>
      <w:tr w:rsidR="006479D4" w14:paraId="1681FC2A" w14:textId="77777777" w:rsidTr="006479D4">
        <w:trPr>
          <w:trHeight w:val="818"/>
        </w:trPr>
        <w:tc>
          <w:tcPr>
            <w:tcW w:w="808" w:type="dxa"/>
          </w:tcPr>
          <w:p w14:paraId="43856E64" w14:textId="77777777" w:rsidR="006479D4" w:rsidRPr="006479D4" w:rsidRDefault="006479D4">
            <w:r w:rsidRPr="006479D4">
              <w:t>L1_i cache size</w:t>
            </w:r>
          </w:p>
        </w:tc>
        <w:tc>
          <w:tcPr>
            <w:tcW w:w="1888" w:type="dxa"/>
          </w:tcPr>
          <w:p w14:paraId="70E8CE0A" w14:textId="77777777" w:rsidR="006479D4" w:rsidRPr="006479D4" w:rsidRDefault="006479D4">
            <w:r w:rsidRPr="006479D4">
              <w:t>Descending.asm</w:t>
            </w:r>
          </w:p>
        </w:tc>
        <w:tc>
          <w:tcPr>
            <w:tcW w:w="1977" w:type="dxa"/>
          </w:tcPr>
          <w:p w14:paraId="2E355310" w14:textId="77777777" w:rsidR="006479D4" w:rsidRPr="006479D4" w:rsidRDefault="006479D4">
            <w:r w:rsidRPr="006479D4">
              <w:t>Evenorodd.asm</w:t>
            </w:r>
          </w:p>
        </w:tc>
        <w:tc>
          <w:tcPr>
            <w:tcW w:w="1888" w:type="dxa"/>
          </w:tcPr>
          <w:p w14:paraId="4EC06959" w14:textId="77777777" w:rsidR="006479D4" w:rsidRPr="006479D4" w:rsidRDefault="006479D4">
            <w:r w:rsidRPr="006479D4">
              <w:t>Fibonacci.asm</w:t>
            </w:r>
          </w:p>
        </w:tc>
        <w:tc>
          <w:tcPr>
            <w:tcW w:w="1888" w:type="dxa"/>
          </w:tcPr>
          <w:p w14:paraId="469661AF" w14:textId="77777777" w:rsidR="006479D4" w:rsidRPr="006479D4" w:rsidRDefault="006479D4">
            <w:r w:rsidRPr="006479D4">
              <w:t>Palindrome.asm</w:t>
            </w:r>
          </w:p>
        </w:tc>
        <w:tc>
          <w:tcPr>
            <w:tcW w:w="1979" w:type="dxa"/>
          </w:tcPr>
          <w:p w14:paraId="122E5510" w14:textId="77777777" w:rsidR="006479D4" w:rsidRPr="006479D4" w:rsidRDefault="006479D4">
            <w:r w:rsidRPr="006479D4">
              <w:t>Prime.asm</w:t>
            </w:r>
          </w:p>
        </w:tc>
      </w:tr>
      <w:tr w:rsidR="006479D4" w14:paraId="25AABEC2" w14:textId="77777777" w:rsidTr="006479D4">
        <w:trPr>
          <w:trHeight w:val="403"/>
        </w:trPr>
        <w:tc>
          <w:tcPr>
            <w:tcW w:w="808" w:type="dxa"/>
          </w:tcPr>
          <w:p w14:paraId="13B39753" w14:textId="77777777" w:rsidR="006479D4" w:rsidRPr="006479D4" w:rsidRDefault="006479D4">
            <w:pPr>
              <w:rPr>
                <w:sz w:val="16"/>
              </w:rPr>
            </w:pPr>
            <w:r w:rsidRPr="006479D4">
              <w:rPr>
                <w:sz w:val="16"/>
              </w:rPr>
              <w:t>16B</w:t>
            </w:r>
          </w:p>
        </w:tc>
        <w:tc>
          <w:tcPr>
            <w:tcW w:w="1888" w:type="dxa"/>
          </w:tcPr>
          <w:p w14:paraId="6BC10A3D" w14:textId="77777777" w:rsidR="006479D4" w:rsidRPr="006479D4" w:rsidRDefault="006479D4">
            <w:pPr>
              <w:rPr>
                <w:sz w:val="16"/>
              </w:rPr>
            </w:pPr>
            <w:r w:rsidRPr="006479D4">
              <w:rPr>
                <w:sz w:val="16"/>
              </w:rPr>
              <w:t>0.07732924544370635</w:t>
            </w:r>
          </w:p>
        </w:tc>
        <w:tc>
          <w:tcPr>
            <w:tcW w:w="1977" w:type="dxa"/>
          </w:tcPr>
          <w:p w14:paraId="67B2C41D" w14:textId="77777777" w:rsidR="006479D4" w:rsidRPr="006479D4" w:rsidRDefault="006479D4">
            <w:pPr>
              <w:rPr>
                <w:sz w:val="16"/>
              </w:rPr>
            </w:pPr>
            <w:r w:rsidRPr="006479D4">
              <w:rPr>
                <w:sz w:val="16"/>
              </w:rPr>
              <w:t>0.02046783625730994</w:t>
            </w:r>
          </w:p>
        </w:tc>
        <w:tc>
          <w:tcPr>
            <w:tcW w:w="1888" w:type="dxa"/>
          </w:tcPr>
          <w:p w14:paraId="501A7369" w14:textId="77777777" w:rsidR="006479D4" w:rsidRPr="006479D4" w:rsidRDefault="006479D4">
            <w:pPr>
              <w:rPr>
                <w:sz w:val="16"/>
              </w:rPr>
            </w:pPr>
            <w:r w:rsidRPr="006479D4">
              <w:rPr>
                <w:sz w:val="16"/>
              </w:rPr>
              <w:t>0.07249190938511327</w:t>
            </w:r>
          </w:p>
        </w:tc>
        <w:tc>
          <w:tcPr>
            <w:tcW w:w="1888" w:type="dxa"/>
          </w:tcPr>
          <w:p w14:paraId="21CA6C0C" w14:textId="77777777" w:rsidR="006479D4" w:rsidRPr="006479D4" w:rsidRDefault="006479D4">
            <w:pPr>
              <w:rPr>
                <w:sz w:val="16"/>
              </w:rPr>
            </w:pPr>
            <w:r w:rsidRPr="006479D4">
              <w:rPr>
                <w:sz w:val="16"/>
              </w:rPr>
              <w:t>0.07701421800947868</w:t>
            </w:r>
          </w:p>
        </w:tc>
        <w:tc>
          <w:tcPr>
            <w:tcW w:w="1979" w:type="dxa"/>
          </w:tcPr>
          <w:p w14:paraId="6D9FC739" w14:textId="77777777" w:rsidR="006479D4" w:rsidRPr="006479D4" w:rsidRDefault="006479D4">
            <w:pPr>
              <w:rPr>
                <w:sz w:val="16"/>
              </w:rPr>
            </w:pPr>
            <w:r w:rsidRPr="006479D4">
              <w:rPr>
                <w:sz w:val="16"/>
              </w:rPr>
              <w:t>0.060240963855421686</w:t>
            </w:r>
          </w:p>
        </w:tc>
      </w:tr>
      <w:tr w:rsidR="006479D4" w14:paraId="4AB46797" w14:textId="77777777" w:rsidTr="006479D4">
        <w:trPr>
          <w:trHeight w:val="390"/>
        </w:trPr>
        <w:tc>
          <w:tcPr>
            <w:tcW w:w="808" w:type="dxa"/>
          </w:tcPr>
          <w:p w14:paraId="2264E56E" w14:textId="77777777" w:rsidR="006479D4" w:rsidRPr="006479D4" w:rsidRDefault="006479D4">
            <w:pPr>
              <w:rPr>
                <w:sz w:val="16"/>
              </w:rPr>
            </w:pPr>
            <w:r w:rsidRPr="006479D4">
              <w:rPr>
                <w:sz w:val="16"/>
              </w:rPr>
              <w:t>128B</w:t>
            </w:r>
          </w:p>
        </w:tc>
        <w:tc>
          <w:tcPr>
            <w:tcW w:w="1888" w:type="dxa"/>
          </w:tcPr>
          <w:p w14:paraId="13C27558" w14:textId="77777777" w:rsidR="006479D4" w:rsidRPr="006479D4" w:rsidRDefault="006479D4">
            <w:pPr>
              <w:rPr>
                <w:sz w:val="16"/>
              </w:rPr>
            </w:pPr>
            <w:r w:rsidRPr="006479D4">
              <w:rPr>
                <w:sz w:val="16"/>
              </w:rPr>
              <w:t>0.11566878980891719</w:t>
            </w:r>
          </w:p>
        </w:tc>
        <w:tc>
          <w:tcPr>
            <w:tcW w:w="1977" w:type="dxa"/>
          </w:tcPr>
          <w:p w14:paraId="261C7648" w14:textId="77777777" w:rsidR="006479D4" w:rsidRPr="006479D4" w:rsidRDefault="006479D4">
            <w:pPr>
              <w:rPr>
                <w:sz w:val="16"/>
              </w:rPr>
            </w:pPr>
            <w:r w:rsidRPr="006479D4">
              <w:rPr>
                <w:sz w:val="16"/>
              </w:rPr>
              <w:t>0.02005730659025788</w:t>
            </w:r>
          </w:p>
        </w:tc>
        <w:tc>
          <w:tcPr>
            <w:tcW w:w="1888" w:type="dxa"/>
          </w:tcPr>
          <w:p w14:paraId="2CF25C4F" w14:textId="77777777" w:rsidR="006479D4" w:rsidRPr="006479D4" w:rsidRDefault="006479D4">
            <w:pPr>
              <w:rPr>
                <w:sz w:val="16"/>
              </w:rPr>
            </w:pPr>
            <w:r w:rsidRPr="006479D4">
              <w:rPr>
                <w:sz w:val="16"/>
              </w:rPr>
              <w:t>0.0675920337960169</w:t>
            </w:r>
          </w:p>
        </w:tc>
        <w:tc>
          <w:tcPr>
            <w:tcW w:w="1888" w:type="dxa"/>
          </w:tcPr>
          <w:p w14:paraId="68CC065B" w14:textId="77777777" w:rsidR="006479D4" w:rsidRPr="006479D4" w:rsidRDefault="006479D4">
            <w:pPr>
              <w:rPr>
                <w:sz w:val="16"/>
              </w:rPr>
            </w:pPr>
            <w:r w:rsidRPr="006479D4">
              <w:rPr>
                <w:sz w:val="16"/>
              </w:rPr>
              <w:t>0.07150715071507151</w:t>
            </w:r>
          </w:p>
        </w:tc>
        <w:tc>
          <w:tcPr>
            <w:tcW w:w="1979" w:type="dxa"/>
          </w:tcPr>
          <w:p w14:paraId="761CD215" w14:textId="77777777" w:rsidR="006479D4" w:rsidRPr="006479D4" w:rsidRDefault="006479D4">
            <w:pPr>
              <w:rPr>
                <w:sz w:val="16"/>
              </w:rPr>
            </w:pPr>
            <w:r w:rsidRPr="006479D4">
              <w:rPr>
                <w:sz w:val="16"/>
              </w:rPr>
              <w:t>0.056818181818181816</w:t>
            </w:r>
          </w:p>
        </w:tc>
      </w:tr>
      <w:tr w:rsidR="006479D4" w14:paraId="47A55B46" w14:textId="77777777" w:rsidTr="006479D4">
        <w:trPr>
          <w:trHeight w:val="390"/>
        </w:trPr>
        <w:tc>
          <w:tcPr>
            <w:tcW w:w="808" w:type="dxa"/>
          </w:tcPr>
          <w:p w14:paraId="05F6DE5B" w14:textId="77777777" w:rsidR="006479D4" w:rsidRPr="006479D4" w:rsidRDefault="006479D4">
            <w:pPr>
              <w:rPr>
                <w:sz w:val="16"/>
              </w:rPr>
            </w:pPr>
            <w:r w:rsidRPr="006479D4">
              <w:rPr>
                <w:sz w:val="16"/>
              </w:rPr>
              <w:t>512B</w:t>
            </w:r>
          </w:p>
        </w:tc>
        <w:tc>
          <w:tcPr>
            <w:tcW w:w="1888" w:type="dxa"/>
          </w:tcPr>
          <w:p w14:paraId="6ABCFC02" w14:textId="77777777" w:rsidR="006479D4" w:rsidRPr="006479D4" w:rsidRDefault="006479D4">
            <w:pPr>
              <w:rPr>
                <w:sz w:val="16"/>
              </w:rPr>
            </w:pPr>
            <w:r w:rsidRPr="006479D4">
              <w:rPr>
                <w:sz w:val="16"/>
              </w:rPr>
              <w:t>0.10367663850194109</w:t>
            </w:r>
          </w:p>
        </w:tc>
        <w:tc>
          <w:tcPr>
            <w:tcW w:w="1977" w:type="dxa"/>
          </w:tcPr>
          <w:p w14:paraId="6F1CC658" w14:textId="77777777" w:rsidR="006479D4" w:rsidRPr="006479D4" w:rsidRDefault="006479D4">
            <w:pPr>
              <w:rPr>
                <w:sz w:val="16"/>
              </w:rPr>
            </w:pPr>
            <w:r w:rsidRPr="006479D4">
              <w:rPr>
                <w:sz w:val="16"/>
              </w:rPr>
              <w:t>0.019662921348314606</w:t>
            </w:r>
          </w:p>
        </w:tc>
        <w:tc>
          <w:tcPr>
            <w:tcW w:w="1888" w:type="dxa"/>
          </w:tcPr>
          <w:p w14:paraId="3DF21435" w14:textId="77777777" w:rsidR="006479D4" w:rsidRPr="006479D4" w:rsidRDefault="006479D4">
            <w:pPr>
              <w:rPr>
                <w:sz w:val="16"/>
              </w:rPr>
            </w:pPr>
            <w:r w:rsidRPr="006479D4">
              <w:rPr>
                <w:sz w:val="16"/>
              </w:rPr>
              <w:t>0.06331260599208592</w:t>
            </w:r>
          </w:p>
        </w:tc>
        <w:tc>
          <w:tcPr>
            <w:tcW w:w="1888" w:type="dxa"/>
          </w:tcPr>
          <w:p w14:paraId="0AFE0103" w14:textId="77777777" w:rsidR="006479D4" w:rsidRPr="006479D4" w:rsidRDefault="006479D4">
            <w:pPr>
              <w:rPr>
                <w:sz w:val="16"/>
              </w:rPr>
            </w:pPr>
            <w:r w:rsidRPr="006479D4">
              <w:rPr>
                <w:sz w:val="16"/>
              </w:rPr>
              <w:t>0.06673511293634497</w:t>
            </w:r>
          </w:p>
        </w:tc>
        <w:tc>
          <w:tcPr>
            <w:tcW w:w="1979" w:type="dxa"/>
          </w:tcPr>
          <w:p w14:paraId="4D7975B4" w14:textId="77777777" w:rsidR="006479D4" w:rsidRPr="006479D4" w:rsidRDefault="006479D4">
            <w:pPr>
              <w:rPr>
                <w:sz w:val="16"/>
              </w:rPr>
            </w:pPr>
            <w:r w:rsidRPr="006479D4">
              <w:rPr>
                <w:sz w:val="16"/>
              </w:rPr>
              <w:t>0.053763440860215055</w:t>
            </w:r>
          </w:p>
        </w:tc>
      </w:tr>
      <w:tr w:rsidR="006479D4" w14:paraId="5FBFCA17" w14:textId="77777777" w:rsidTr="006479D4">
        <w:trPr>
          <w:trHeight w:val="403"/>
        </w:trPr>
        <w:tc>
          <w:tcPr>
            <w:tcW w:w="808" w:type="dxa"/>
          </w:tcPr>
          <w:p w14:paraId="2DAB60F3" w14:textId="77777777" w:rsidR="006479D4" w:rsidRPr="006479D4" w:rsidRDefault="006479D4">
            <w:pPr>
              <w:rPr>
                <w:sz w:val="16"/>
              </w:rPr>
            </w:pPr>
            <w:r w:rsidRPr="006479D4">
              <w:rPr>
                <w:sz w:val="16"/>
              </w:rPr>
              <w:t>1KB</w:t>
            </w:r>
          </w:p>
        </w:tc>
        <w:tc>
          <w:tcPr>
            <w:tcW w:w="1888" w:type="dxa"/>
          </w:tcPr>
          <w:p w14:paraId="22B31FEC" w14:textId="77777777" w:rsidR="006479D4" w:rsidRPr="006479D4" w:rsidRDefault="006479D4">
            <w:pPr>
              <w:rPr>
                <w:sz w:val="16"/>
              </w:rPr>
            </w:pPr>
            <w:r w:rsidRPr="006479D4">
              <w:rPr>
                <w:sz w:val="16"/>
              </w:rPr>
              <w:t>0.09393751293192634</w:t>
            </w:r>
          </w:p>
        </w:tc>
        <w:tc>
          <w:tcPr>
            <w:tcW w:w="1977" w:type="dxa"/>
          </w:tcPr>
          <w:p w14:paraId="4CDC6BD0" w14:textId="77777777" w:rsidR="006479D4" w:rsidRPr="006479D4" w:rsidRDefault="006479D4">
            <w:pPr>
              <w:rPr>
                <w:sz w:val="16"/>
              </w:rPr>
            </w:pPr>
            <w:r w:rsidRPr="006479D4">
              <w:rPr>
                <w:sz w:val="16"/>
              </w:rPr>
              <w:t>0.01928374655647383</w:t>
            </w:r>
          </w:p>
        </w:tc>
        <w:tc>
          <w:tcPr>
            <w:tcW w:w="1888" w:type="dxa"/>
          </w:tcPr>
          <w:p w14:paraId="3F20E48D" w14:textId="77777777" w:rsidR="006479D4" w:rsidRPr="006479D4" w:rsidRDefault="006479D4">
            <w:pPr>
              <w:rPr>
                <w:sz w:val="16"/>
              </w:rPr>
            </w:pPr>
            <w:r w:rsidRPr="006479D4">
              <w:rPr>
                <w:sz w:val="16"/>
              </w:rPr>
              <w:t>0.05954279638490165</w:t>
            </w:r>
          </w:p>
        </w:tc>
        <w:tc>
          <w:tcPr>
            <w:tcW w:w="1888" w:type="dxa"/>
          </w:tcPr>
          <w:p w14:paraId="6BECD4D4" w14:textId="77777777" w:rsidR="006479D4" w:rsidRPr="006479D4" w:rsidRDefault="006479D4">
            <w:pPr>
              <w:rPr>
                <w:sz w:val="16"/>
              </w:rPr>
            </w:pPr>
            <w:r w:rsidRPr="006479D4">
              <w:rPr>
                <w:sz w:val="16"/>
              </w:rPr>
              <w:t>0.06256015399422522</w:t>
            </w:r>
          </w:p>
        </w:tc>
        <w:tc>
          <w:tcPr>
            <w:tcW w:w="1979" w:type="dxa"/>
          </w:tcPr>
          <w:p w14:paraId="77ADC086" w14:textId="77777777" w:rsidR="006479D4" w:rsidRPr="006479D4" w:rsidRDefault="006479D4">
            <w:pPr>
              <w:rPr>
                <w:sz w:val="16"/>
              </w:rPr>
            </w:pPr>
            <w:r w:rsidRPr="006479D4">
              <w:rPr>
                <w:sz w:val="16"/>
              </w:rPr>
              <w:t>0.05102040816326531</w:t>
            </w:r>
          </w:p>
        </w:tc>
      </w:tr>
    </w:tbl>
    <w:p w14:paraId="5BB8C678" w14:textId="77777777" w:rsidR="006479D4" w:rsidRDefault="006479D4"/>
    <w:p w14:paraId="5AA2DBEF" w14:textId="77777777" w:rsidR="006479D4" w:rsidRDefault="006479D4"/>
    <w:p w14:paraId="34DC40B5" w14:textId="77777777" w:rsidR="006479D4" w:rsidRDefault="006479D4"/>
    <w:p w14:paraId="00AB3447" w14:textId="76370157" w:rsidR="006479D4" w:rsidRDefault="006479D4">
      <w:r>
        <w:rPr>
          <w:noProof/>
        </w:rPr>
        <w:drawing>
          <wp:inline distT="0" distB="0" distL="0" distR="0" wp14:anchorId="43013713" wp14:editId="20AA9EFC">
            <wp:extent cx="5485714" cy="32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5714" cy="3200000"/>
                    </a:xfrm>
                    <a:prstGeom prst="rect">
                      <a:avLst/>
                    </a:prstGeom>
                  </pic:spPr>
                </pic:pic>
              </a:graphicData>
            </a:graphic>
          </wp:inline>
        </w:drawing>
      </w:r>
    </w:p>
    <w:p w14:paraId="78FF160F" w14:textId="77777777" w:rsidR="009E0DBF" w:rsidRDefault="009E0DBF">
      <w:pPr>
        <w:rPr>
          <w:b/>
          <w:sz w:val="28"/>
        </w:rPr>
      </w:pPr>
    </w:p>
    <w:p w14:paraId="502D0311" w14:textId="283AF614" w:rsidR="009E0DBF" w:rsidRPr="009E0DBF" w:rsidRDefault="009E0DBF">
      <w:pPr>
        <w:rPr>
          <w:b/>
          <w:sz w:val="28"/>
        </w:rPr>
      </w:pPr>
      <w:r w:rsidRPr="009E0DBF">
        <w:rPr>
          <w:b/>
          <w:sz w:val="28"/>
        </w:rPr>
        <w:lastRenderedPageBreak/>
        <w:t xml:space="preserve">Analysis </w:t>
      </w:r>
    </w:p>
    <w:p w14:paraId="1EDF7BCC" w14:textId="3E2980DD" w:rsidR="00730046" w:rsidRDefault="009E0DBF">
      <w:r>
        <w:t>It is observed that all the benchmarks achieve their highest IPC when the size of L1i cache is 128B. In the initial s</w:t>
      </w:r>
      <w:r w:rsidR="005C7353">
        <w:t>ize</w:t>
      </w:r>
      <w:bookmarkStart w:id="0" w:name="_GoBack"/>
      <w:bookmarkEnd w:id="0"/>
      <w:r w:rsidR="005C7353">
        <w:t xml:space="preserve"> of L1i cache (at 16B</w:t>
      </w:r>
      <w:r>
        <w:t>), IPC does not appreciably increase indicating that an increase in size of the cache is equally weighed out by a two</w:t>
      </w:r>
      <w:r>
        <w:t>fold increase in the latency. But, as the cache size is increased to 128B, there are many cache hits and this outweighs the effect</w:t>
      </w:r>
      <w:r>
        <w:t xml:space="preserve"> of latency. But, as we further </w:t>
      </w:r>
      <w:r>
        <w:t>increase cache size, since the earlier cache size was already sufficient to hold the instructions with a good hit rate, this increase has no appreciable effect rather the increase in latency now has an upper hand leading to a decrease in IPC. The effect of varying cache size is more profound on descending.asm as it has very much greater number of instructions when compared to other benchmarks. Also, evenorodd.asm shows a different linear decreasing trend as the number of dynamic instructions are very less for cache size to have any effect at all on its IPC. However, even then, latency dominates at higher cache sizes.</w:t>
      </w:r>
    </w:p>
    <w:p w14:paraId="772618E7" w14:textId="632CF53C" w:rsidR="009E0DBF" w:rsidRPr="009E0DBF" w:rsidRDefault="009E0DBF">
      <w:pPr>
        <w:rPr>
          <w:b/>
        </w:rPr>
      </w:pPr>
      <w:r w:rsidRPr="009E0DBF">
        <w:rPr>
          <w:b/>
        </w:rPr>
        <w:t>L1_i Cache size = 1KB</w:t>
      </w:r>
    </w:p>
    <w:tbl>
      <w:tblPr>
        <w:tblStyle w:val="TableGrid"/>
        <w:tblW w:w="10428" w:type="dxa"/>
        <w:tblLook w:val="04A0" w:firstRow="1" w:lastRow="0" w:firstColumn="1" w:lastColumn="0" w:noHBand="0" w:noVBand="1"/>
      </w:tblPr>
      <w:tblGrid>
        <w:gridCol w:w="808"/>
        <w:gridCol w:w="1888"/>
        <w:gridCol w:w="1977"/>
        <w:gridCol w:w="1888"/>
        <w:gridCol w:w="1888"/>
        <w:gridCol w:w="1979"/>
      </w:tblGrid>
      <w:tr w:rsidR="009E0DBF" w14:paraId="5843E8A9" w14:textId="77777777" w:rsidTr="000D29A1">
        <w:trPr>
          <w:trHeight w:val="268"/>
        </w:trPr>
        <w:tc>
          <w:tcPr>
            <w:tcW w:w="10428" w:type="dxa"/>
            <w:gridSpan w:val="6"/>
          </w:tcPr>
          <w:p w14:paraId="1AAF75B9" w14:textId="77777777" w:rsidR="009E0DBF" w:rsidRPr="006479D4" w:rsidRDefault="009E0DBF" w:rsidP="000D29A1">
            <w:pPr>
              <w:jc w:val="center"/>
            </w:pPr>
            <w:r w:rsidRPr="006479D4">
              <w:t>IPC</w:t>
            </w:r>
          </w:p>
        </w:tc>
      </w:tr>
      <w:tr w:rsidR="009E0DBF" w14:paraId="47416C10" w14:textId="77777777" w:rsidTr="000D29A1">
        <w:trPr>
          <w:trHeight w:val="818"/>
        </w:trPr>
        <w:tc>
          <w:tcPr>
            <w:tcW w:w="808" w:type="dxa"/>
          </w:tcPr>
          <w:p w14:paraId="40418CE9" w14:textId="0A8B3130" w:rsidR="009E0DBF" w:rsidRPr="006479D4" w:rsidRDefault="009E0DBF" w:rsidP="000D29A1">
            <w:r>
              <w:t xml:space="preserve">L1_d </w:t>
            </w:r>
            <w:r w:rsidRPr="006479D4">
              <w:t>cache size</w:t>
            </w:r>
          </w:p>
        </w:tc>
        <w:tc>
          <w:tcPr>
            <w:tcW w:w="1888" w:type="dxa"/>
          </w:tcPr>
          <w:p w14:paraId="2DC7A79A" w14:textId="77777777" w:rsidR="009E0DBF" w:rsidRPr="006479D4" w:rsidRDefault="009E0DBF" w:rsidP="000D29A1">
            <w:r w:rsidRPr="006479D4">
              <w:t>Descending.asm</w:t>
            </w:r>
          </w:p>
        </w:tc>
        <w:tc>
          <w:tcPr>
            <w:tcW w:w="1977" w:type="dxa"/>
          </w:tcPr>
          <w:p w14:paraId="5F759A6E" w14:textId="77777777" w:rsidR="009E0DBF" w:rsidRPr="006479D4" w:rsidRDefault="009E0DBF" w:rsidP="000D29A1">
            <w:r w:rsidRPr="006479D4">
              <w:t>Evenorodd.asm</w:t>
            </w:r>
          </w:p>
        </w:tc>
        <w:tc>
          <w:tcPr>
            <w:tcW w:w="1888" w:type="dxa"/>
          </w:tcPr>
          <w:p w14:paraId="3DB265D9" w14:textId="77777777" w:rsidR="009E0DBF" w:rsidRPr="006479D4" w:rsidRDefault="009E0DBF" w:rsidP="000D29A1">
            <w:r w:rsidRPr="006479D4">
              <w:t>Fibonacci.asm</w:t>
            </w:r>
          </w:p>
        </w:tc>
        <w:tc>
          <w:tcPr>
            <w:tcW w:w="1888" w:type="dxa"/>
          </w:tcPr>
          <w:p w14:paraId="7FFA0148" w14:textId="77777777" w:rsidR="009E0DBF" w:rsidRPr="006479D4" w:rsidRDefault="009E0DBF" w:rsidP="000D29A1">
            <w:r w:rsidRPr="006479D4">
              <w:t>Palindrome.asm</w:t>
            </w:r>
          </w:p>
        </w:tc>
        <w:tc>
          <w:tcPr>
            <w:tcW w:w="1979" w:type="dxa"/>
          </w:tcPr>
          <w:p w14:paraId="351023FD" w14:textId="77777777" w:rsidR="009E0DBF" w:rsidRPr="006479D4" w:rsidRDefault="009E0DBF" w:rsidP="000D29A1">
            <w:r w:rsidRPr="006479D4">
              <w:t>Prime.asm</w:t>
            </w:r>
          </w:p>
        </w:tc>
      </w:tr>
      <w:tr w:rsidR="009E0DBF" w14:paraId="0F301A3B" w14:textId="77777777" w:rsidTr="000D29A1">
        <w:trPr>
          <w:trHeight w:val="403"/>
        </w:trPr>
        <w:tc>
          <w:tcPr>
            <w:tcW w:w="808" w:type="dxa"/>
          </w:tcPr>
          <w:p w14:paraId="33DB82C5" w14:textId="77777777" w:rsidR="009E0DBF" w:rsidRPr="006479D4" w:rsidRDefault="009E0DBF" w:rsidP="000D29A1">
            <w:pPr>
              <w:rPr>
                <w:sz w:val="16"/>
              </w:rPr>
            </w:pPr>
            <w:r w:rsidRPr="006479D4">
              <w:rPr>
                <w:sz w:val="16"/>
              </w:rPr>
              <w:t>16B</w:t>
            </w:r>
          </w:p>
        </w:tc>
        <w:tc>
          <w:tcPr>
            <w:tcW w:w="1888" w:type="dxa"/>
          </w:tcPr>
          <w:p w14:paraId="07349B0F" w14:textId="3461E161" w:rsidR="009E0DBF" w:rsidRPr="006479D4" w:rsidRDefault="009E0DBF" w:rsidP="000D29A1">
            <w:pPr>
              <w:rPr>
                <w:sz w:val="16"/>
              </w:rPr>
            </w:pPr>
            <w:r w:rsidRPr="009E0DBF">
              <w:rPr>
                <w:sz w:val="16"/>
              </w:rPr>
              <w:t>0.0994305738063951</w:t>
            </w:r>
          </w:p>
        </w:tc>
        <w:tc>
          <w:tcPr>
            <w:tcW w:w="1977" w:type="dxa"/>
          </w:tcPr>
          <w:p w14:paraId="082D399D" w14:textId="1AC940F9" w:rsidR="009E0DBF" w:rsidRPr="006479D4" w:rsidRDefault="009E0DBF" w:rsidP="000D29A1">
            <w:pPr>
              <w:rPr>
                <w:sz w:val="16"/>
              </w:rPr>
            </w:pPr>
            <w:r w:rsidRPr="009E0DBF">
              <w:rPr>
                <w:sz w:val="16"/>
              </w:rPr>
              <w:t>0.019444444444444445</w:t>
            </w:r>
          </w:p>
        </w:tc>
        <w:tc>
          <w:tcPr>
            <w:tcW w:w="1888" w:type="dxa"/>
          </w:tcPr>
          <w:p w14:paraId="4A07E120" w14:textId="155C9D22" w:rsidR="009E0DBF" w:rsidRPr="006479D4" w:rsidRDefault="009E0DBF" w:rsidP="000D29A1">
            <w:pPr>
              <w:rPr>
                <w:sz w:val="16"/>
              </w:rPr>
            </w:pPr>
            <w:r w:rsidRPr="009E0DBF">
              <w:rPr>
                <w:sz w:val="16"/>
              </w:rPr>
              <w:t>0.06060606060606061</w:t>
            </w:r>
          </w:p>
        </w:tc>
        <w:tc>
          <w:tcPr>
            <w:tcW w:w="1888" w:type="dxa"/>
          </w:tcPr>
          <w:p w14:paraId="2B545F18" w14:textId="0042BADC" w:rsidR="009E0DBF" w:rsidRPr="006479D4" w:rsidRDefault="009E0DBF" w:rsidP="000D29A1">
            <w:pPr>
              <w:rPr>
                <w:sz w:val="16"/>
              </w:rPr>
            </w:pPr>
            <w:r w:rsidRPr="009E0DBF">
              <w:rPr>
                <w:sz w:val="16"/>
              </w:rPr>
              <w:t>0.06292352371732816</w:t>
            </w:r>
          </w:p>
        </w:tc>
        <w:tc>
          <w:tcPr>
            <w:tcW w:w="1979" w:type="dxa"/>
          </w:tcPr>
          <w:p w14:paraId="5ED0E6B8" w14:textId="0625F734" w:rsidR="009E0DBF" w:rsidRPr="006479D4" w:rsidRDefault="009E0DBF" w:rsidP="000D29A1">
            <w:pPr>
              <w:rPr>
                <w:sz w:val="16"/>
              </w:rPr>
            </w:pPr>
            <w:r w:rsidRPr="009E0DBF">
              <w:rPr>
                <w:sz w:val="16"/>
              </w:rPr>
              <w:t>0.05121638924455826</w:t>
            </w:r>
          </w:p>
        </w:tc>
      </w:tr>
      <w:tr w:rsidR="009E0DBF" w14:paraId="39CF6F97" w14:textId="77777777" w:rsidTr="000D29A1">
        <w:trPr>
          <w:trHeight w:val="390"/>
        </w:trPr>
        <w:tc>
          <w:tcPr>
            <w:tcW w:w="808" w:type="dxa"/>
          </w:tcPr>
          <w:p w14:paraId="436B06CD" w14:textId="77777777" w:rsidR="009E0DBF" w:rsidRPr="006479D4" w:rsidRDefault="009E0DBF" w:rsidP="000D29A1">
            <w:pPr>
              <w:rPr>
                <w:sz w:val="16"/>
              </w:rPr>
            </w:pPr>
            <w:r w:rsidRPr="006479D4">
              <w:rPr>
                <w:sz w:val="16"/>
              </w:rPr>
              <w:t>128B</w:t>
            </w:r>
          </w:p>
        </w:tc>
        <w:tc>
          <w:tcPr>
            <w:tcW w:w="1888" w:type="dxa"/>
          </w:tcPr>
          <w:p w14:paraId="7BF0B73E" w14:textId="530FC517" w:rsidR="009E0DBF" w:rsidRPr="006479D4" w:rsidRDefault="009E0DBF" w:rsidP="000D29A1">
            <w:pPr>
              <w:rPr>
                <w:sz w:val="16"/>
              </w:rPr>
            </w:pPr>
            <w:r w:rsidRPr="009E0DBF">
              <w:rPr>
                <w:sz w:val="16"/>
              </w:rPr>
              <w:t>0.09752953813104188</w:t>
            </w:r>
          </w:p>
        </w:tc>
        <w:tc>
          <w:tcPr>
            <w:tcW w:w="1977" w:type="dxa"/>
          </w:tcPr>
          <w:p w14:paraId="5CB2BE62" w14:textId="0E37ADCD" w:rsidR="009E0DBF" w:rsidRPr="006479D4" w:rsidRDefault="009E0DBF" w:rsidP="000D29A1">
            <w:pPr>
              <w:rPr>
                <w:sz w:val="16"/>
              </w:rPr>
            </w:pPr>
            <w:r w:rsidRPr="009E0DBF">
              <w:rPr>
                <w:sz w:val="16"/>
              </w:rPr>
              <w:t>0.019390581717451522</w:t>
            </w:r>
          </w:p>
        </w:tc>
        <w:tc>
          <w:tcPr>
            <w:tcW w:w="1888" w:type="dxa"/>
          </w:tcPr>
          <w:p w14:paraId="503E8EFE" w14:textId="31D2CA5B" w:rsidR="009E0DBF" w:rsidRPr="006479D4" w:rsidRDefault="009E0DBF" w:rsidP="000D29A1">
            <w:pPr>
              <w:rPr>
                <w:sz w:val="16"/>
              </w:rPr>
            </w:pPr>
            <w:r w:rsidRPr="009E0DBF">
              <w:rPr>
                <w:sz w:val="16"/>
              </w:rPr>
              <w:t>0.06024744486282948</w:t>
            </w:r>
          </w:p>
        </w:tc>
        <w:tc>
          <w:tcPr>
            <w:tcW w:w="1888" w:type="dxa"/>
          </w:tcPr>
          <w:p w14:paraId="0B007481" w14:textId="54618AB3" w:rsidR="009E0DBF" w:rsidRPr="006479D4" w:rsidRDefault="009E0DBF" w:rsidP="000D29A1">
            <w:pPr>
              <w:rPr>
                <w:sz w:val="16"/>
              </w:rPr>
            </w:pPr>
            <w:r w:rsidRPr="009E0DBF">
              <w:rPr>
                <w:sz w:val="16"/>
              </w:rPr>
              <w:t>0.06280193236714976</w:t>
            </w:r>
          </w:p>
        </w:tc>
        <w:tc>
          <w:tcPr>
            <w:tcW w:w="1979" w:type="dxa"/>
          </w:tcPr>
          <w:p w14:paraId="2B821E41" w14:textId="0CED2C3E" w:rsidR="009E0DBF" w:rsidRPr="006479D4" w:rsidRDefault="009E0DBF" w:rsidP="000D29A1">
            <w:pPr>
              <w:rPr>
                <w:sz w:val="16"/>
              </w:rPr>
            </w:pPr>
            <w:r w:rsidRPr="009E0DBF">
              <w:rPr>
                <w:sz w:val="16"/>
              </w:rPr>
              <w:t>0.05115089514066496</w:t>
            </w:r>
          </w:p>
        </w:tc>
      </w:tr>
      <w:tr w:rsidR="009E0DBF" w14:paraId="2F584D26" w14:textId="77777777" w:rsidTr="000D29A1">
        <w:trPr>
          <w:trHeight w:val="390"/>
        </w:trPr>
        <w:tc>
          <w:tcPr>
            <w:tcW w:w="808" w:type="dxa"/>
          </w:tcPr>
          <w:p w14:paraId="65F8D4BC" w14:textId="77777777" w:rsidR="009E0DBF" w:rsidRPr="006479D4" w:rsidRDefault="009E0DBF" w:rsidP="000D29A1">
            <w:pPr>
              <w:rPr>
                <w:sz w:val="16"/>
              </w:rPr>
            </w:pPr>
            <w:r w:rsidRPr="006479D4">
              <w:rPr>
                <w:sz w:val="16"/>
              </w:rPr>
              <w:t>512B</w:t>
            </w:r>
          </w:p>
        </w:tc>
        <w:tc>
          <w:tcPr>
            <w:tcW w:w="1888" w:type="dxa"/>
          </w:tcPr>
          <w:p w14:paraId="16062B2F" w14:textId="680E0C29" w:rsidR="009E0DBF" w:rsidRPr="006479D4" w:rsidRDefault="009E0DBF" w:rsidP="000D29A1">
            <w:pPr>
              <w:rPr>
                <w:sz w:val="16"/>
              </w:rPr>
            </w:pPr>
            <w:r w:rsidRPr="009E0DBF">
              <w:rPr>
                <w:sz w:val="16"/>
              </w:rPr>
              <w:t>0.09569983136593592</w:t>
            </w:r>
          </w:p>
        </w:tc>
        <w:tc>
          <w:tcPr>
            <w:tcW w:w="1977" w:type="dxa"/>
          </w:tcPr>
          <w:p w14:paraId="05B3595C" w14:textId="3014EA7D" w:rsidR="009E0DBF" w:rsidRPr="006479D4" w:rsidRDefault="009E0DBF" w:rsidP="000D29A1">
            <w:pPr>
              <w:rPr>
                <w:sz w:val="16"/>
              </w:rPr>
            </w:pPr>
            <w:r w:rsidRPr="009E0DBF">
              <w:rPr>
                <w:sz w:val="16"/>
              </w:rPr>
              <w:t>0.019337016574585635</w:t>
            </w:r>
          </w:p>
        </w:tc>
        <w:tc>
          <w:tcPr>
            <w:tcW w:w="1888" w:type="dxa"/>
          </w:tcPr>
          <w:p w14:paraId="4C77C323" w14:textId="4F1E5532" w:rsidR="009E0DBF" w:rsidRPr="006479D4" w:rsidRDefault="009E0DBF" w:rsidP="000D29A1">
            <w:pPr>
              <w:rPr>
                <w:sz w:val="16"/>
              </w:rPr>
            </w:pPr>
            <w:r w:rsidRPr="009E0DBF">
              <w:rPr>
                <w:sz w:val="16"/>
              </w:rPr>
              <w:t>0.059893048128342244</w:t>
            </w:r>
          </w:p>
        </w:tc>
        <w:tc>
          <w:tcPr>
            <w:tcW w:w="1888" w:type="dxa"/>
          </w:tcPr>
          <w:p w14:paraId="2985EFB5" w14:textId="1565BD07" w:rsidR="009E0DBF" w:rsidRPr="006479D4" w:rsidRDefault="009E0DBF" w:rsidP="000D29A1">
            <w:pPr>
              <w:rPr>
                <w:sz w:val="16"/>
              </w:rPr>
            </w:pPr>
            <w:r w:rsidRPr="009E0DBF">
              <w:rPr>
                <w:sz w:val="16"/>
              </w:rPr>
              <w:t>0.0626808100289296</w:t>
            </w:r>
          </w:p>
        </w:tc>
        <w:tc>
          <w:tcPr>
            <w:tcW w:w="1979" w:type="dxa"/>
          </w:tcPr>
          <w:p w14:paraId="1249AC01" w14:textId="23CA2798" w:rsidR="009E0DBF" w:rsidRPr="006479D4" w:rsidRDefault="009E0DBF" w:rsidP="000D29A1">
            <w:pPr>
              <w:rPr>
                <w:sz w:val="16"/>
              </w:rPr>
            </w:pPr>
            <w:r w:rsidRPr="009E0DBF">
              <w:rPr>
                <w:sz w:val="16"/>
              </w:rPr>
              <w:t>0.05108556832694764</w:t>
            </w:r>
          </w:p>
        </w:tc>
      </w:tr>
      <w:tr w:rsidR="009E0DBF" w14:paraId="3C217E10" w14:textId="77777777" w:rsidTr="000D29A1">
        <w:trPr>
          <w:trHeight w:val="403"/>
        </w:trPr>
        <w:tc>
          <w:tcPr>
            <w:tcW w:w="808" w:type="dxa"/>
          </w:tcPr>
          <w:p w14:paraId="699479C7" w14:textId="77777777" w:rsidR="009E0DBF" w:rsidRPr="006479D4" w:rsidRDefault="009E0DBF" w:rsidP="000D29A1">
            <w:pPr>
              <w:rPr>
                <w:sz w:val="16"/>
              </w:rPr>
            </w:pPr>
            <w:r w:rsidRPr="006479D4">
              <w:rPr>
                <w:sz w:val="16"/>
              </w:rPr>
              <w:t>1KB</w:t>
            </w:r>
          </w:p>
        </w:tc>
        <w:tc>
          <w:tcPr>
            <w:tcW w:w="1888" w:type="dxa"/>
          </w:tcPr>
          <w:p w14:paraId="0010B25F" w14:textId="77777777" w:rsidR="009E0DBF" w:rsidRPr="006479D4" w:rsidRDefault="009E0DBF" w:rsidP="000D29A1">
            <w:pPr>
              <w:rPr>
                <w:sz w:val="16"/>
              </w:rPr>
            </w:pPr>
            <w:r w:rsidRPr="006479D4">
              <w:rPr>
                <w:sz w:val="16"/>
              </w:rPr>
              <w:t>0.09393751293192634</w:t>
            </w:r>
          </w:p>
        </w:tc>
        <w:tc>
          <w:tcPr>
            <w:tcW w:w="1977" w:type="dxa"/>
          </w:tcPr>
          <w:p w14:paraId="1B978948" w14:textId="77777777" w:rsidR="009E0DBF" w:rsidRPr="006479D4" w:rsidRDefault="009E0DBF" w:rsidP="000D29A1">
            <w:pPr>
              <w:rPr>
                <w:sz w:val="16"/>
              </w:rPr>
            </w:pPr>
            <w:r w:rsidRPr="006479D4">
              <w:rPr>
                <w:sz w:val="16"/>
              </w:rPr>
              <w:t>0.01928374655647383</w:t>
            </w:r>
          </w:p>
        </w:tc>
        <w:tc>
          <w:tcPr>
            <w:tcW w:w="1888" w:type="dxa"/>
          </w:tcPr>
          <w:p w14:paraId="1F7A4D6D" w14:textId="77777777" w:rsidR="009E0DBF" w:rsidRPr="006479D4" w:rsidRDefault="009E0DBF" w:rsidP="000D29A1">
            <w:pPr>
              <w:rPr>
                <w:sz w:val="16"/>
              </w:rPr>
            </w:pPr>
            <w:r w:rsidRPr="006479D4">
              <w:rPr>
                <w:sz w:val="16"/>
              </w:rPr>
              <w:t>0.05954279638490165</w:t>
            </w:r>
          </w:p>
        </w:tc>
        <w:tc>
          <w:tcPr>
            <w:tcW w:w="1888" w:type="dxa"/>
          </w:tcPr>
          <w:p w14:paraId="31F90D8A" w14:textId="77777777" w:rsidR="009E0DBF" w:rsidRPr="006479D4" w:rsidRDefault="009E0DBF" w:rsidP="000D29A1">
            <w:pPr>
              <w:rPr>
                <w:sz w:val="16"/>
              </w:rPr>
            </w:pPr>
            <w:r w:rsidRPr="006479D4">
              <w:rPr>
                <w:sz w:val="16"/>
              </w:rPr>
              <w:t>0.06256015399422522</w:t>
            </w:r>
          </w:p>
        </w:tc>
        <w:tc>
          <w:tcPr>
            <w:tcW w:w="1979" w:type="dxa"/>
          </w:tcPr>
          <w:p w14:paraId="3A8930CA" w14:textId="77777777" w:rsidR="009E0DBF" w:rsidRPr="006479D4" w:rsidRDefault="009E0DBF" w:rsidP="000D29A1">
            <w:pPr>
              <w:rPr>
                <w:sz w:val="16"/>
              </w:rPr>
            </w:pPr>
            <w:r w:rsidRPr="006479D4">
              <w:rPr>
                <w:sz w:val="16"/>
              </w:rPr>
              <w:t>0.05102040816326531</w:t>
            </w:r>
          </w:p>
        </w:tc>
      </w:tr>
    </w:tbl>
    <w:p w14:paraId="69B5E297" w14:textId="0B050B90" w:rsidR="005C7353" w:rsidRDefault="005C7353"/>
    <w:p w14:paraId="0B013D20" w14:textId="24116702" w:rsidR="009E0DBF" w:rsidRDefault="009E0DBF">
      <w:r>
        <w:rPr>
          <w:noProof/>
        </w:rPr>
        <w:drawing>
          <wp:inline distT="0" distB="0" distL="0" distR="0" wp14:anchorId="4AA97432" wp14:editId="51CA67F6">
            <wp:extent cx="5829300" cy="34442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0C816D" w14:textId="761B2419" w:rsidR="009E0DBF" w:rsidRDefault="009E0DBF"/>
    <w:p w14:paraId="2C4C01F1" w14:textId="77777777" w:rsidR="009E0DBF" w:rsidRPr="009E0DBF" w:rsidRDefault="009E0DBF">
      <w:pPr>
        <w:rPr>
          <w:b/>
          <w:sz w:val="28"/>
        </w:rPr>
      </w:pPr>
      <w:r w:rsidRPr="009E0DBF">
        <w:rPr>
          <w:b/>
          <w:sz w:val="28"/>
        </w:rPr>
        <w:t xml:space="preserve">Analysis </w:t>
      </w:r>
    </w:p>
    <w:p w14:paraId="3BFB32F5" w14:textId="2CF41EBD" w:rsidR="009E0DBF" w:rsidRDefault="009E0DBF">
      <w:r>
        <w:t>It is observed that as the number of data memory accesses is quite low, varying the cache size does not have a significant effect on all other benchmarks except for descending.asm, which again shows a similar trend as in the previous case and can explained exactly in the same terms.</w:t>
      </w:r>
    </w:p>
    <w:sectPr w:rsidR="009E0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64F6D" w14:textId="77777777" w:rsidR="006479D4" w:rsidRDefault="006479D4" w:rsidP="006479D4">
      <w:pPr>
        <w:spacing w:after="0" w:line="240" w:lineRule="auto"/>
      </w:pPr>
      <w:r>
        <w:separator/>
      </w:r>
    </w:p>
  </w:endnote>
  <w:endnote w:type="continuationSeparator" w:id="0">
    <w:p w14:paraId="06F32488" w14:textId="77777777" w:rsidR="006479D4" w:rsidRDefault="006479D4" w:rsidP="0064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497C6" w14:textId="77777777" w:rsidR="006479D4" w:rsidRDefault="006479D4" w:rsidP="006479D4">
      <w:pPr>
        <w:spacing w:after="0" w:line="240" w:lineRule="auto"/>
      </w:pPr>
      <w:r>
        <w:separator/>
      </w:r>
    </w:p>
  </w:footnote>
  <w:footnote w:type="continuationSeparator" w:id="0">
    <w:p w14:paraId="3C8D9995" w14:textId="77777777" w:rsidR="006479D4" w:rsidRDefault="006479D4" w:rsidP="006479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D4"/>
    <w:rsid w:val="005C7353"/>
    <w:rsid w:val="006479D4"/>
    <w:rsid w:val="00730046"/>
    <w:rsid w:val="009E0DBF"/>
    <w:rsid w:val="00F5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1102"/>
  <w15:chartTrackingRefBased/>
  <w15:docId w15:val="{B118D05C-65CB-4C01-824D-759CD07C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DBF"/>
  </w:style>
  <w:style w:type="paragraph" w:styleId="Heading1">
    <w:name w:val="heading 1"/>
    <w:basedOn w:val="Normal"/>
    <w:next w:val="Normal"/>
    <w:link w:val="Heading1Char"/>
    <w:uiPriority w:val="9"/>
    <w:qFormat/>
    <w:rsid w:val="009E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0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7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9D4"/>
  </w:style>
  <w:style w:type="paragraph" w:styleId="Footer">
    <w:name w:val="footer"/>
    <w:basedOn w:val="Normal"/>
    <w:link w:val="FooterChar"/>
    <w:uiPriority w:val="99"/>
    <w:unhideWhenUsed/>
    <w:rsid w:val="00647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9D4"/>
  </w:style>
  <w:style w:type="paragraph" w:styleId="Title">
    <w:name w:val="Title"/>
    <w:basedOn w:val="Normal"/>
    <w:next w:val="Normal"/>
    <w:link w:val="TitleChar"/>
    <w:uiPriority w:val="10"/>
    <w:qFormat/>
    <w:rsid w:val="00647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D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0D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L1_d</a:t>
            </a:r>
            <a:r>
              <a:rPr lang="en-US" baseline="0"/>
              <a:t> Cache size V/S IPC</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Descending.asm</c:v>
                </c:pt>
              </c:strCache>
            </c:strRef>
          </c:tx>
          <c:spPr>
            <a:ln w="28575" cap="rnd">
              <a:solidFill>
                <a:schemeClr val="accent1"/>
              </a:solidFill>
              <a:round/>
            </a:ln>
            <a:effectLst/>
          </c:spPr>
          <c:marker>
            <c:symbol val="none"/>
          </c:marker>
          <c:cat>
            <c:strRef>
              <c:f>Sheet1!$A$2:$A$5</c:f>
              <c:strCache>
                <c:ptCount val="4"/>
                <c:pt idx="0">
                  <c:v>16B</c:v>
                </c:pt>
                <c:pt idx="1">
                  <c:v>128B</c:v>
                </c:pt>
                <c:pt idx="2">
                  <c:v>512B</c:v>
                </c:pt>
                <c:pt idx="3">
                  <c:v>1KB</c:v>
                </c:pt>
              </c:strCache>
            </c:strRef>
          </c:cat>
          <c:val>
            <c:numRef>
              <c:f>Sheet1!$B$2:$B$5</c:f>
              <c:numCache>
                <c:formatCode>General</c:formatCode>
                <c:ptCount val="4"/>
                <c:pt idx="0">
                  <c:v>9.9430573806395098E-2</c:v>
                </c:pt>
                <c:pt idx="1">
                  <c:v>9.7529538131041801E-2</c:v>
                </c:pt>
                <c:pt idx="2">
                  <c:v>9.5699831365935906E-2</c:v>
                </c:pt>
                <c:pt idx="3">
                  <c:v>9.3937512931926301E-2</c:v>
                </c:pt>
              </c:numCache>
            </c:numRef>
          </c:val>
          <c:smooth val="0"/>
          <c:extLst>
            <c:ext xmlns:c16="http://schemas.microsoft.com/office/drawing/2014/chart" uri="{C3380CC4-5D6E-409C-BE32-E72D297353CC}">
              <c16:uniqueId val="{00000000-A407-40EC-9F76-6793C52E8E47}"/>
            </c:ext>
          </c:extLst>
        </c:ser>
        <c:ser>
          <c:idx val="1"/>
          <c:order val="1"/>
          <c:tx>
            <c:strRef>
              <c:f>Sheet1!$C$1</c:f>
              <c:strCache>
                <c:ptCount val="1"/>
                <c:pt idx="0">
                  <c:v>Evenorodd.asm</c:v>
                </c:pt>
              </c:strCache>
            </c:strRef>
          </c:tx>
          <c:spPr>
            <a:ln w="28575" cap="rnd">
              <a:solidFill>
                <a:schemeClr val="accent2"/>
              </a:solidFill>
              <a:round/>
            </a:ln>
            <a:effectLst/>
          </c:spPr>
          <c:marker>
            <c:symbol val="none"/>
          </c:marker>
          <c:cat>
            <c:strRef>
              <c:f>Sheet1!$A$2:$A$5</c:f>
              <c:strCache>
                <c:ptCount val="4"/>
                <c:pt idx="0">
                  <c:v>16B</c:v>
                </c:pt>
                <c:pt idx="1">
                  <c:v>128B</c:v>
                </c:pt>
                <c:pt idx="2">
                  <c:v>512B</c:v>
                </c:pt>
                <c:pt idx="3">
                  <c:v>1KB</c:v>
                </c:pt>
              </c:strCache>
            </c:strRef>
          </c:cat>
          <c:val>
            <c:numRef>
              <c:f>Sheet1!$C$2:$C$5</c:f>
              <c:numCache>
                <c:formatCode>General</c:formatCode>
                <c:ptCount val="4"/>
                <c:pt idx="0">
                  <c:v>1.94444444444444E-2</c:v>
                </c:pt>
                <c:pt idx="1">
                  <c:v>1.9390581717451501E-2</c:v>
                </c:pt>
                <c:pt idx="2">
                  <c:v>1.93370165745856E-2</c:v>
                </c:pt>
                <c:pt idx="3">
                  <c:v>1.9283746556473799E-2</c:v>
                </c:pt>
              </c:numCache>
            </c:numRef>
          </c:val>
          <c:smooth val="0"/>
          <c:extLst>
            <c:ext xmlns:c16="http://schemas.microsoft.com/office/drawing/2014/chart" uri="{C3380CC4-5D6E-409C-BE32-E72D297353CC}">
              <c16:uniqueId val="{00000001-A407-40EC-9F76-6793C52E8E47}"/>
            </c:ext>
          </c:extLst>
        </c:ser>
        <c:ser>
          <c:idx val="2"/>
          <c:order val="2"/>
          <c:tx>
            <c:strRef>
              <c:f>Sheet1!$D$1</c:f>
              <c:strCache>
                <c:ptCount val="1"/>
                <c:pt idx="0">
                  <c:v>Fibonacci.asm</c:v>
                </c:pt>
              </c:strCache>
            </c:strRef>
          </c:tx>
          <c:spPr>
            <a:ln w="28575" cap="rnd">
              <a:solidFill>
                <a:schemeClr val="accent3"/>
              </a:solidFill>
              <a:round/>
            </a:ln>
            <a:effectLst/>
          </c:spPr>
          <c:marker>
            <c:symbol val="none"/>
          </c:marker>
          <c:cat>
            <c:strRef>
              <c:f>Sheet1!$A$2:$A$5</c:f>
              <c:strCache>
                <c:ptCount val="4"/>
                <c:pt idx="0">
                  <c:v>16B</c:v>
                </c:pt>
                <c:pt idx="1">
                  <c:v>128B</c:v>
                </c:pt>
                <c:pt idx="2">
                  <c:v>512B</c:v>
                </c:pt>
                <c:pt idx="3">
                  <c:v>1KB</c:v>
                </c:pt>
              </c:strCache>
            </c:strRef>
          </c:cat>
          <c:val>
            <c:numRef>
              <c:f>Sheet1!$D$2:$D$5</c:f>
              <c:numCache>
                <c:formatCode>General</c:formatCode>
                <c:ptCount val="4"/>
                <c:pt idx="0">
                  <c:v>6.0606060606060601E-2</c:v>
                </c:pt>
                <c:pt idx="1">
                  <c:v>6.0247444862829402E-2</c:v>
                </c:pt>
                <c:pt idx="2">
                  <c:v>5.9893048128342202E-2</c:v>
                </c:pt>
                <c:pt idx="3">
                  <c:v>5.9542796384901599E-2</c:v>
                </c:pt>
              </c:numCache>
            </c:numRef>
          </c:val>
          <c:smooth val="0"/>
          <c:extLst>
            <c:ext xmlns:c16="http://schemas.microsoft.com/office/drawing/2014/chart" uri="{C3380CC4-5D6E-409C-BE32-E72D297353CC}">
              <c16:uniqueId val="{00000002-A407-40EC-9F76-6793C52E8E47}"/>
            </c:ext>
          </c:extLst>
        </c:ser>
        <c:ser>
          <c:idx val="3"/>
          <c:order val="3"/>
          <c:tx>
            <c:strRef>
              <c:f>Sheet1!$E$1</c:f>
              <c:strCache>
                <c:ptCount val="1"/>
                <c:pt idx="0">
                  <c:v>Palindrome.asm</c:v>
                </c:pt>
              </c:strCache>
            </c:strRef>
          </c:tx>
          <c:spPr>
            <a:ln w="28575" cap="rnd">
              <a:solidFill>
                <a:schemeClr val="accent4"/>
              </a:solidFill>
              <a:round/>
            </a:ln>
            <a:effectLst/>
          </c:spPr>
          <c:marker>
            <c:symbol val="none"/>
          </c:marker>
          <c:cat>
            <c:strRef>
              <c:f>Sheet1!$A$2:$A$5</c:f>
              <c:strCache>
                <c:ptCount val="4"/>
                <c:pt idx="0">
                  <c:v>16B</c:v>
                </c:pt>
                <c:pt idx="1">
                  <c:v>128B</c:v>
                </c:pt>
                <c:pt idx="2">
                  <c:v>512B</c:v>
                </c:pt>
                <c:pt idx="3">
                  <c:v>1KB</c:v>
                </c:pt>
              </c:strCache>
            </c:strRef>
          </c:cat>
          <c:val>
            <c:numRef>
              <c:f>Sheet1!$E$2:$E$5</c:f>
              <c:numCache>
                <c:formatCode>General</c:formatCode>
                <c:ptCount val="4"/>
                <c:pt idx="0">
                  <c:v>6.2923523717328095E-2</c:v>
                </c:pt>
                <c:pt idx="1">
                  <c:v>6.2801932367149704E-2</c:v>
                </c:pt>
                <c:pt idx="2">
                  <c:v>6.2680810028929598E-2</c:v>
                </c:pt>
                <c:pt idx="3">
                  <c:v>6.2560153994225196E-2</c:v>
                </c:pt>
              </c:numCache>
            </c:numRef>
          </c:val>
          <c:smooth val="0"/>
          <c:extLst>
            <c:ext xmlns:c16="http://schemas.microsoft.com/office/drawing/2014/chart" uri="{C3380CC4-5D6E-409C-BE32-E72D297353CC}">
              <c16:uniqueId val="{00000004-A407-40EC-9F76-6793C52E8E47}"/>
            </c:ext>
          </c:extLst>
        </c:ser>
        <c:ser>
          <c:idx val="4"/>
          <c:order val="4"/>
          <c:tx>
            <c:strRef>
              <c:f>Sheet1!$F$1</c:f>
              <c:strCache>
                <c:ptCount val="1"/>
                <c:pt idx="0">
                  <c:v>Prime.asm</c:v>
                </c:pt>
              </c:strCache>
            </c:strRef>
          </c:tx>
          <c:spPr>
            <a:ln w="28575" cap="rnd">
              <a:solidFill>
                <a:schemeClr val="accent5"/>
              </a:solidFill>
              <a:round/>
            </a:ln>
            <a:effectLst/>
          </c:spPr>
          <c:marker>
            <c:symbol val="none"/>
          </c:marker>
          <c:cat>
            <c:strRef>
              <c:f>Sheet1!$A$2:$A$5</c:f>
              <c:strCache>
                <c:ptCount val="4"/>
                <c:pt idx="0">
                  <c:v>16B</c:v>
                </c:pt>
                <c:pt idx="1">
                  <c:v>128B</c:v>
                </c:pt>
                <c:pt idx="2">
                  <c:v>512B</c:v>
                </c:pt>
                <c:pt idx="3">
                  <c:v>1KB</c:v>
                </c:pt>
              </c:strCache>
            </c:strRef>
          </c:cat>
          <c:val>
            <c:numRef>
              <c:f>Sheet1!$F$2:$F$5</c:f>
              <c:numCache>
                <c:formatCode>General</c:formatCode>
                <c:ptCount val="4"/>
                <c:pt idx="0">
                  <c:v>5.1216389244558201E-2</c:v>
                </c:pt>
                <c:pt idx="1">
                  <c:v>5.1150895140664898E-2</c:v>
                </c:pt>
                <c:pt idx="2">
                  <c:v>5.1085568326947599E-2</c:v>
                </c:pt>
                <c:pt idx="3">
                  <c:v>5.10204081632653E-2</c:v>
                </c:pt>
              </c:numCache>
            </c:numRef>
          </c:val>
          <c:smooth val="0"/>
          <c:extLst>
            <c:ext xmlns:c16="http://schemas.microsoft.com/office/drawing/2014/chart" uri="{C3380CC4-5D6E-409C-BE32-E72D297353CC}">
              <c16:uniqueId val="{00000005-A407-40EC-9F76-6793C52E8E47}"/>
            </c:ext>
          </c:extLst>
        </c:ser>
        <c:dLbls>
          <c:showLegendKey val="0"/>
          <c:showVal val="0"/>
          <c:showCatName val="0"/>
          <c:showSerName val="0"/>
          <c:showPercent val="0"/>
          <c:showBubbleSize val="0"/>
        </c:dLbls>
        <c:smooth val="0"/>
        <c:axId val="672394464"/>
        <c:axId val="672398624"/>
      </c:lineChart>
      <c:catAx>
        <c:axId val="67239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398624"/>
        <c:crosses val="autoZero"/>
        <c:auto val="1"/>
        <c:lblAlgn val="ctr"/>
        <c:lblOffset val="100"/>
        <c:noMultiLvlLbl val="0"/>
      </c:catAx>
      <c:valAx>
        <c:axId val="67239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394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57F04-3EFA-4C77-BF81-6AB6CC9C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2023-10-29T17:31:00Z</cp:lastPrinted>
  <dcterms:created xsi:type="dcterms:W3CDTF">2023-10-29T16:57:00Z</dcterms:created>
  <dcterms:modified xsi:type="dcterms:W3CDTF">2023-10-29T17:34:00Z</dcterms:modified>
</cp:coreProperties>
</file>