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0AF14" w14:textId="6AC7FF0A" w:rsidR="00E71DDE" w:rsidRDefault="00B85B1B">
      <w:r>
        <w:t>Jay Ashworth</w:t>
      </w:r>
    </w:p>
    <w:p w14:paraId="15901D85" w14:textId="4FA5072C" w:rsidR="00B85B1B" w:rsidRDefault="00B85B1B">
      <w:r>
        <w:t>CS420</w:t>
      </w:r>
    </w:p>
    <w:p w14:paraId="091110C2" w14:textId="58B2A7EF" w:rsidR="00B85B1B" w:rsidRDefault="00B85B1B">
      <w:r>
        <w:t xml:space="preserve">10 </w:t>
      </w:r>
      <w:proofErr w:type="gramStart"/>
      <w:r>
        <w:t>February,</w:t>
      </w:r>
      <w:proofErr w:type="gramEnd"/>
      <w:r>
        <w:t xml:space="preserve"> 2023</w:t>
      </w:r>
    </w:p>
    <w:p w14:paraId="58E169F8" w14:textId="655EAFED" w:rsidR="00B85B1B" w:rsidRDefault="00B85B1B" w:rsidP="00B85B1B">
      <w:pPr>
        <w:jc w:val="center"/>
      </w:pPr>
      <w:r>
        <w:t>Lab 1 – “Edge of Chaos” Report</w:t>
      </w:r>
    </w:p>
    <w:p w14:paraId="7C900889" w14:textId="686037F8" w:rsidR="00B85B1B" w:rsidRDefault="00B85B1B" w:rsidP="00B85B1B">
      <w:pPr>
        <w:rPr>
          <w:b/>
          <w:bCs/>
        </w:rPr>
      </w:pPr>
      <w:r w:rsidRPr="00B85B1B">
        <w:rPr>
          <w:b/>
          <w:bCs/>
        </w:rPr>
        <w:t>Calculations</w:t>
      </w:r>
      <w:r>
        <w:rPr>
          <w:b/>
          <w:bCs/>
        </w:rPr>
        <w:t>:</w:t>
      </w:r>
    </w:p>
    <w:tbl>
      <w:tblPr>
        <w:tblStyle w:val="TableGrid"/>
        <w:tblW w:w="0" w:type="auto"/>
        <w:tblLook w:val="04A0" w:firstRow="1" w:lastRow="0" w:firstColumn="1" w:lastColumn="0" w:noHBand="0" w:noVBand="1"/>
      </w:tblPr>
      <w:tblGrid>
        <w:gridCol w:w="2394"/>
        <w:gridCol w:w="2394"/>
        <w:gridCol w:w="2394"/>
        <w:gridCol w:w="2394"/>
      </w:tblGrid>
      <w:tr w:rsidR="00B85B1B" w14:paraId="711D6E09" w14:textId="77777777" w:rsidTr="00B85B1B">
        <w:trPr>
          <w:trHeight w:val="413"/>
        </w:trPr>
        <w:tc>
          <w:tcPr>
            <w:tcW w:w="2394" w:type="dxa"/>
          </w:tcPr>
          <w:p w14:paraId="779A43AC" w14:textId="0F20E6EB" w:rsidR="00B85B1B" w:rsidRPr="00B85B1B" w:rsidRDefault="00B85B1B" w:rsidP="00B85B1B">
            <w:pPr>
              <w:rPr>
                <w:b/>
                <w:bCs/>
              </w:rPr>
            </w:pPr>
            <w:r w:rsidRPr="00B85B1B">
              <w:rPr>
                <w:rFonts w:ascii="Arial" w:hAnsi="Arial" w:cs="Arial"/>
                <w:b/>
                <w:bCs/>
                <w:shd w:val="clear" w:color="auto" w:fill="FFFFFF"/>
              </w:rPr>
              <w:t>λ</w:t>
            </w:r>
          </w:p>
        </w:tc>
        <w:tc>
          <w:tcPr>
            <w:tcW w:w="2394" w:type="dxa"/>
          </w:tcPr>
          <w:p w14:paraId="74231957" w14:textId="6EB692AA" w:rsidR="00B85B1B" w:rsidRPr="00B85B1B" w:rsidRDefault="00B85B1B" w:rsidP="00B85B1B">
            <w:pPr>
              <w:rPr>
                <w:b/>
                <w:bCs/>
              </w:rPr>
            </w:pPr>
            <w:proofErr w:type="spellStart"/>
            <w:r w:rsidRPr="00B85B1B">
              <w:rPr>
                <w:rFonts w:ascii="Arial" w:hAnsi="Arial" w:cs="Arial"/>
                <w:b/>
                <w:bCs/>
                <w:shd w:val="clear" w:color="auto" w:fill="FFFFFF"/>
              </w:rPr>
              <w:t>λ</w:t>
            </w:r>
            <w:r w:rsidRPr="00B85B1B">
              <w:rPr>
                <w:rFonts w:ascii="Arial" w:hAnsi="Arial" w:cs="Arial"/>
                <w:b/>
                <w:bCs/>
                <w:sz w:val="14"/>
                <w:szCs w:val="14"/>
                <w:shd w:val="clear" w:color="auto" w:fill="FFFFFF"/>
              </w:rPr>
              <w:t>T</w:t>
            </w:r>
            <w:proofErr w:type="spellEnd"/>
          </w:p>
        </w:tc>
        <w:tc>
          <w:tcPr>
            <w:tcW w:w="2394" w:type="dxa"/>
          </w:tcPr>
          <w:p w14:paraId="01900230" w14:textId="000F85EF" w:rsidR="00B85B1B" w:rsidRPr="00B85B1B" w:rsidRDefault="00B85B1B" w:rsidP="00B85B1B">
            <w:pPr>
              <w:rPr>
                <w:b/>
                <w:bCs/>
                <w:i/>
                <w:iCs/>
              </w:rPr>
            </w:pPr>
            <w:r w:rsidRPr="00B85B1B">
              <w:rPr>
                <w:rFonts w:ascii="Arial" w:hAnsi="Arial" w:cs="Arial"/>
                <w:b/>
                <w:bCs/>
                <w:i/>
                <w:iCs/>
                <w:shd w:val="clear" w:color="auto" w:fill="FFFFFF"/>
              </w:rPr>
              <w:t>H</w:t>
            </w:r>
          </w:p>
        </w:tc>
        <w:tc>
          <w:tcPr>
            <w:tcW w:w="2394" w:type="dxa"/>
          </w:tcPr>
          <w:p w14:paraId="0CB0AE5A" w14:textId="1DB7429C" w:rsidR="00B85B1B" w:rsidRPr="00B85B1B" w:rsidRDefault="00B85B1B" w:rsidP="00B85B1B">
            <w:pPr>
              <w:rPr>
                <w:b/>
                <w:bCs/>
                <w:i/>
                <w:iCs/>
              </w:rPr>
            </w:pPr>
            <w:r w:rsidRPr="00B85B1B">
              <w:rPr>
                <w:rFonts w:ascii="Arial" w:hAnsi="Arial" w:cs="Arial"/>
                <w:b/>
                <w:bCs/>
                <w:i/>
                <w:iCs/>
                <w:shd w:val="clear" w:color="auto" w:fill="FFFFFF"/>
              </w:rPr>
              <w:t>H</w:t>
            </w:r>
            <w:r w:rsidRPr="00B85B1B">
              <w:rPr>
                <w:rFonts w:ascii="Arial" w:hAnsi="Arial" w:cs="Arial"/>
                <w:b/>
                <w:bCs/>
                <w:i/>
                <w:iCs/>
                <w:sz w:val="14"/>
                <w:szCs w:val="14"/>
                <w:shd w:val="clear" w:color="auto" w:fill="FFFFFF"/>
              </w:rPr>
              <w:t>T</w:t>
            </w:r>
          </w:p>
        </w:tc>
      </w:tr>
      <w:tr w:rsidR="00B85B1B" w14:paraId="3AD8E85C" w14:textId="77777777" w:rsidTr="00B85B1B">
        <w:trPr>
          <w:trHeight w:val="935"/>
        </w:trPr>
        <w:tc>
          <w:tcPr>
            <w:tcW w:w="2394" w:type="dxa"/>
          </w:tcPr>
          <w:p w14:paraId="566C0D17" w14:textId="30EA5E6C" w:rsidR="00B85B1B" w:rsidRDefault="00372541" w:rsidP="00B85B1B">
            <w:r>
              <w:t>AVG:</w:t>
            </w:r>
            <w:r w:rsidR="00C37763">
              <w:t xml:space="preserve"> </w:t>
            </w:r>
            <w:r w:rsidR="00C37763" w:rsidRPr="00C37763">
              <w:t>0.6444</w:t>
            </w:r>
          </w:p>
          <w:p w14:paraId="11135595" w14:textId="2A34242C" w:rsidR="00372541" w:rsidRDefault="00372541" w:rsidP="00B85B1B">
            <w:r>
              <w:t>STD:</w:t>
            </w:r>
            <w:r w:rsidR="00C37763">
              <w:t xml:space="preserve"> </w:t>
            </w:r>
            <w:r w:rsidR="00C37763" w:rsidRPr="00C37763">
              <w:t>0.1721</w:t>
            </w:r>
          </w:p>
        </w:tc>
        <w:tc>
          <w:tcPr>
            <w:tcW w:w="2394" w:type="dxa"/>
          </w:tcPr>
          <w:p w14:paraId="41855F52" w14:textId="46920344" w:rsidR="00372541" w:rsidRDefault="00372541" w:rsidP="00372541">
            <w:r>
              <w:t>AVG:</w:t>
            </w:r>
            <w:r w:rsidR="00C37763">
              <w:t xml:space="preserve"> </w:t>
            </w:r>
            <w:r w:rsidR="00C37763" w:rsidRPr="00C37763">
              <w:t>0.6423</w:t>
            </w:r>
          </w:p>
          <w:p w14:paraId="2DC6EC34" w14:textId="52EF3C17" w:rsidR="00B85B1B" w:rsidRDefault="00372541" w:rsidP="00372541">
            <w:r>
              <w:t>STD:</w:t>
            </w:r>
            <w:r w:rsidR="00C37763">
              <w:t xml:space="preserve"> </w:t>
            </w:r>
            <w:r w:rsidR="00C37763" w:rsidRPr="00C37763">
              <w:t>0.1403</w:t>
            </w:r>
          </w:p>
        </w:tc>
        <w:tc>
          <w:tcPr>
            <w:tcW w:w="2394" w:type="dxa"/>
          </w:tcPr>
          <w:p w14:paraId="77B24766" w14:textId="2F82CCA7" w:rsidR="00372541" w:rsidRDefault="00372541" w:rsidP="00372541">
            <w:r>
              <w:t>AVG:</w:t>
            </w:r>
            <w:r w:rsidR="00C37763">
              <w:t xml:space="preserve"> </w:t>
            </w:r>
            <w:r w:rsidR="00C37763" w:rsidRPr="00C37763">
              <w:t>1.9252</w:t>
            </w:r>
          </w:p>
          <w:p w14:paraId="43604DC6" w14:textId="7AA4E294" w:rsidR="00B85B1B" w:rsidRDefault="00372541" w:rsidP="00372541">
            <w:r>
              <w:t>STD:</w:t>
            </w:r>
            <w:r w:rsidR="00C37763">
              <w:t xml:space="preserve"> </w:t>
            </w:r>
            <w:r w:rsidR="00C37763" w:rsidRPr="00C37763">
              <w:t>0.2208</w:t>
            </w:r>
          </w:p>
        </w:tc>
        <w:tc>
          <w:tcPr>
            <w:tcW w:w="2394" w:type="dxa"/>
          </w:tcPr>
          <w:p w14:paraId="399DB977" w14:textId="18355708" w:rsidR="00372541" w:rsidRDefault="00372541" w:rsidP="00372541">
            <w:r>
              <w:t>AVG:</w:t>
            </w:r>
            <w:r w:rsidR="00C37763">
              <w:t xml:space="preserve"> </w:t>
            </w:r>
            <w:r w:rsidR="00C37763" w:rsidRPr="00C37763">
              <w:t>1.8698</w:t>
            </w:r>
          </w:p>
          <w:p w14:paraId="60947853" w14:textId="2FBD0F5D" w:rsidR="00B85B1B" w:rsidRDefault="00372541" w:rsidP="00372541">
            <w:r>
              <w:t>STD:</w:t>
            </w:r>
            <w:r w:rsidR="00C37763">
              <w:t xml:space="preserve"> </w:t>
            </w:r>
            <w:r w:rsidR="00C37763" w:rsidRPr="00C37763">
              <w:t>0.2795</w:t>
            </w:r>
          </w:p>
        </w:tc>
      </w:tr>
    </w:tbl>
    <w:p w14:paraId="4E5017F5" w14:textId="0303368F" w:rsidR="00B85B1B" w:rsidRDefault="00B85B1B" w:rsidP="00B85B1B"/>
    <w:p w14:paraId="2D50C246" w14:textId="5D80E8A8" w:rsidR="00C37763" w:rsidRDefault="00C37763" w:rsidP="00B85B1B">
      <w:pPr>
        <w:rPr>
          <w:rFonts w:cstheme="minorHAnsi"/>
          <w:shd w:val="clear" w:color="auto" w:fill="FFFFFF"/>
        </w:rPr>
      </w:pPr>
      <w:r>
        <w:t xml:space="preserve">Based on these results, I would assume that the most reliable indicator of class IV behavior is </w:t>
      </w:r>
      <w:r w:rsidR="00ED78C2" w:rsidRPr="00B85B1B">
        <w:rPr>
          <w:rFonts w:ascii="Arial" w:hAnsi="Arial" w:cs="Arial"/>
          <w:b/>
          <w:bCs/>
          <w:i/>
          <w:iCs/>
          <w:shd w:val="clear" w:color="auto" w:fill="FFFFFF"/>
        </w:rPr>
        <w:t>H</w:t>
      </w:r>
      <w:r>
        <w:rPr>
          <w:rFonts w:ascii="Arial" w:hAnsi="Arial" w:cs="Arial"/>
          <w:b/>
          <w:bCs/>
          <w:sz w:val="14"/>
          <w:szCs w:val="14"/>
          <w:shd w:val="clear" w:color="auto" w:fill="FFFFFF"/>
        </w:rPr>
        <w:t xml:space="preserve"> </w:t>
      </w:r>
      <w:r>
        <w:rPr>
          <w:rFonts w:cstheme="minorHAnsi"/>
          <w:shd w:val="clear" w:color="auto" w:fill="FFFFFF"/>
        </w:rPr>
        <w:t xml:space="preserve">because </w:t>
      </w:r>
      <w:r w:rsidR="002157F6">
        <w:rPr>
          <w:rFonts w:cstheme="minorHAnsi"/>
          <w:shd w:val="clear" w:color="auto" w:fill="FFFFFF"/>
        </w:rPr>
        <w:t xml:space="preserve">it has the lowest </w:t>
      </w:r>
      <w:r w:rsidR="00ED78C2">
        <w:rPr>
          <w:rFonts w:cstheme="minorHAnsi"/>
          <w:shd w:val="clear" w:color="auto" w:fill="FFFFFF"/>
        </w:rPr>
        <w:t>ratio of standard deviation to its average</w:t>
      </w:r>
      <w:r w:rsidR="00CB4F17">
        <w:rPr>
          <w:rFonts w:cstheme="minorHAnsi"/>
          <w:shd w:val="clear" w:color="auto" w:fill="FFFFFF"/>
        </w:rPr>
        <w:t>,</w:t>
      </w:r>
      <w:r w:rsidR="00ED78C2">
        <w:rPr>
          <w:rFonts w:cstheme="minorHAnsi"/>
          <w:shd w:val="clear" w:color="auto" w:fill="FFFFFF"/>
        </w:rPr>
        <w:t xml:space="preserve"> meaning it has the lowest proportional range of values</w:t>
      </w:r>
      <w:r w:rsidR="002157F6">
        <w:rPr>
          <w:rFonts w:cstheme="minorHAnsi"/>
          <w:shd w:val="clear" w:color="auto" w:fill="FFFFFF"/>
        </w:rPr>
        <w:t>.</w:t>
      </w:r>
      <w:r w:rsidR="00ED78C2">
        <w:rPr>
          <w:rFonts w:cstheme="minorHAnsi"/>
          <w:shd w:val="clear" w:color="auto" w:fill="FFFFFF"/>
        </w:rPr>
        <w:t xml:space="preserve"> </w:t>
      </w:r>
    </w:p>
    <w:p w14:paraId="25266C31" w14:textId="274AAD74" w:rsidR="002157F6" w:rsidRDefault="00ED78C2" w:rsidP="00B85B1B">
      <w:pPr>
        <w:rPr>
          <w:rFonts w:cstheme="minorHAnsi"/>
          <w:shd w:val="clear" w:color="auto" w:fill="FFFFFF"/>
        </w:rPr>
      </w:pPr>
      <w:r>
        <w:rPr>
          <w:rFonts w:cstheme="minorHAnsi"/>
          <w:b/>
          <w:bCs/>
          <w:shd w:val="clear" w:color="auto" w:fill="FFFFFF"/>
        </w:rPr>
        <w:t>Graphs:</w:t>
      </w:r>
    </w:p>
    <w:p w14:paraId="0BDC12F2" w14:textId="476F51CB" w:rsidR="002157F6" w:rsidRDefault="00ED78C2" w:rsidP="00B85B1B">
      <w:pPr>
        <w:rPr>
          <w:rFonts w:cstheme="minorHAnsi"/>
          <w:b/>
          <w:bCs/>
          <w:shd w:val="clear" w:color="auto" w:fill="FFFFFF"/>
        </w:rPr>
      </w:pPr>
      <w:r w:rsidRPr="00ED78C2">
        <w:rPr>
          <w:rFonts w:cstheme="minorHAnsi"/>
          <w:b/>
          <w:bCs/>
          <w:noProof/>
        </w:rPr>
        <w:drawing>
          <wp:inline distT="0" distB="0" distL="0" distR="0" wp14:anchorId="00B05FAB" wp14:editId="01373F10">
            <wp:extent cx="5324475" cy="4205965"/>
            <wp:effectExtent l="0" t="0" r="0" b="44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5361704" cy="4235374"/>
                    </a:xfrm>
                    <a:prstGeom prst="rect">
                      <a:avLst/>
                    </a:prstGeom>
                  </pic:spPr>
                </pic:pic>
              </a:graphicData>
            </a:graphic>
          </wp:inline>
        </w:drawing>
      </w:r>
    </w:p>
    <w:p w14:paraId="07A61422" w14:textId="356A57F0" w:rsidR="002157F6" w:rsidRDefault="00ED78C2" w:rsidP="00B85B1B">
      <w:pPr>
        <w:rPr>
          <w:rFonts w:cstheme="minorHAnsi"/>
          <w:b/>
          <w:bCs/>
        </w:rPr>
      </w:pPr>
      <w:r w:rsidRPr="00ED78C2">
        <w:rPr>
          <w:rFonts w:cstheme="minorHAnsi"/>
          <w:b/>
          <w:bCs/>
          <w:noProof/>
        </w:rPr>
        <w:lastRenderedPageBreak/>
        <w:drawing>
          <wp:inline distT="0" distB="0" distL="0" distR="0" wp14:anchorId="16625DE1" wp14:editId="1BFBF560">
            <wp:extent cx="4967905" cy="3924300"/>
            <wp:effectExtent l="0" t="0" r="444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stretch>
                      <a:fillRect/>
                    </a:stretch>
                  </pic:blipFill>
                  <pic:spPr>
                    <a:xfrm>
                      <a:off x="0" y="0"/>
                      <a:ext cx="4975291" cy="3930135"/>
                    </a:xfrm>
                    <a:prstGeom prst="rect">
                      <a:avLst/>
                    </a:prstGeom>
                  </pic:spPr>
                </pic:pic>
              </a:graphicData>
            </a:graphic>
          </wp:inline>
        </w:drawing>
      </w:r>
    </w:p>
    <w:p w14:paraId="4BBC6309" w14:textId="2C01321A" w:rsidR="00CB4F17" w:rsidRDefault="00CB4F17" w:rsidP="00B85B1B">
      <w:pPr>
        <w:rPr>
          <w:rFonts w:cstheme="minorHAnsi"/>
          <w:b/>
          <w:bCs/>
        </w:rPr>
      </w:pPr>
      <w:r w:rsidRPr="00CB4F17">
        <w:rPr>
          <w:rFonts w:cstheme="minorHAnsi"/>
          <w:b/>
          <w:bCs/>
          <w:noProof/>
        </w:rPr>
        <w:drawing>
          <wp:inline distT="0" distB="0" distL="0" distR="0" wp14:anchorId="52212B0A" wp14:editId="37627F56">
            <wp:extent cx="4979963" cy="3933825"/>
            <wp:effectExtent l="0" t="0" r="0" b="0"/>
            <wp:docPr id="3" name="Picture 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histogram&#10;&#10;Description automatically generated"/>
                    <pic:cNvPicPr/>
                  </pic:nvPicPr>
                  <pic:blipFill>
                    <a:blip r:embed="rId6"/>
                    <a:stretch>
                      <a:fillRect/>
                    </a:stretch>
                  </pic:blipFill>
                  <pic:spPr>
                    <a:xfrm>
                      <a:off x="0" y="0"/>
                      <a:ext cx="4993641" cy="3944630"/>
                    </a:xfrm>
                    <a:prstGeom prst="rect">
                      <a:avLst/>
                    </a:prstGeom>
                  </pic:spPr>
                </pic:pic>
              </a:graphicData>
            </a:graphic>
          </wp:inline>
        </w:drawing>
      </w:r>
    </w:p>
    <w:p w14:paraId="44EBDB33" w14:textId="4E965063" w:rsidR="00CB4F17" w:rsidRDefault="00CB4F17" w:rsidP="00B85B1B">
      <w:pPr>
        <w:rPr>
          <w:rFonts w:cstheme="minorHAnsi"/>
          <w:b/>
          <w:bCs/>
        </w:rPr>
      </w:pPr>
      <w:r w:rsidRPr="00CB4F17">
        <w:rPr>
          <w:rFonts w:cstheme="minorHAnsi"/>
          <w:b/>
          <w:bCs/>
          <w:noProof/>
        </w:rPr>
        <w:lastRenderedPageBreak/>
        <w:drawing>
          <wp:inline distT="0" distB="0" distL="0" distR="0" wp14:anchorId="504B6BF1" wp14:editId="7F3C7D0D">
            <wp:extent cx="5210175" cy="4115676"/>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stretch>
                      <a:fillRect/>
                    </a:stretch>
                  </pic:blipFill>
                  <pic:spPr>
                    <a:xfrm>
                      <a:off x="0" y="0"/>
                      <a:ext cx="5215748" cy="4120078"/>
                    </a:xfrm>
                    <a:prstGeom prst="rect">
                      <a:avLst/>
                    </a:prstGeom>
                  </pic:spPr>
                </pic:pic>
              </a:graphicData>
            </a:graphic>
          </wp:inline>
        </w:drawing>
      </w:r>
    </w:p>
    <w:p w14:paraId="7796B8C2" w14:textId="6C3ADFA9" w:rsidR="00CB4F17" w:rsidRDefault="00CB4F17" w:rsidP="00B85B1B">
      <w:pPr>
        <w:rPr>
          <w:rFonts w:cstheme="minorHAnsi"/>
          <w:b/>
          <w:bCs/>
        </w:rPr>
      </w:pPr>
    </w:p>
    <w:p w14:paraId="29A359E5" w14:textId="49A911F3" w:rsidR="00CB4F17" w:rsidRDefault="00CB4F17" w:rsidP="00B85B1B">
      <w:pPr>
        <w:rPr>
          <w:rFonts w:cstheme="minorHAnsi"/>
          <w:b/>
          <w:bCs/>
        </w:rPr>
      </w:pPr>
      <w:r>
        <w:rPr>
          <w:rFonts w:cstheme="minorHAnsi"/>
          <w:b/>
          <w:bCs/>
        </w:rPr>
        <w:t>Discussion:</w:t>
      </w:r>
    </w:p>
    <w:p w14:paraId="76226D38" w14:textId="11C12D67" w:rsidR="00CB4F17" w:rsidRDefault="00CB4F17" w:rsidP="00B85B1B">
      <w:pPr>
        <w:rPr>
          <w:rFonts w:cstheme="minorHAnsi"/>
        </w:rPr>
      </w:pPr>
      <w:r>
        <w:rPr>
          <w:rFonts w:cstheme="minorHAnsi"/>
        </w:rPr>
        <w:t xml:space="preserve">Upon viewing the graphs, my first reaction is of how varied the values for classes 1, 2, and 3 are. It seems as if you could not draw any conclusions about these classes based on the parameters that we have computed thus far. For class 4, most of the parameter values seem to be in the upper half of the range of possible values. Additionally, totalistic entropy has the smallest range of values followed by regular entropy, totalistic lambda, and finally Langston’s lambda, meaning that totalistic entropy may present a smaller proportional standard deviation over many more iterations. </w:t>
      </w:r>
    </w:p>
    <w:p w14:paraId="3AF78FE6" w14:textId="46584F55" w:rsidR="005F39FE" w:rsidRDefault="005F39FE" w:rsidP="00B85B1B">
      <w:pPr>
        <w:rPr>
          <w:rFonts w:cstheme="minorHAnsi"/>
        </w:rPr>
      </w:pPr>
    </w:p>
    <w:p w14:paraId="42D61182" w14:textId="77777777" w:rsidR="00732C42" w:rsidRDefault="005F39FE" w:rsidP="00B85B1B">
      <w:pPr>
        <w:rPr>
          <w:rFonts w:cstheme="minorHAnsi"/>
        </w:rPr>
      </w:pPr>
      <w:r>
        <w:rPr>
          <w:rFonts w:cstheme="minorHAnsi"/>
        </w:rPr>
        <w:t>With that said, the main anomaly</w:t>
      </w:r>
      <w:r w:rsidR="00732C42">
        <w:rPr>
          <w:rFonts w:cstheme="minorHAnsi"/>
        </w:rPr>
        <w:t xml:space="preserve"> (or more generally the main interesting thing)</w:t>
      </w:r>
      <w:r>
        <w:rPr>
          <w:rFonts w:cstheme="minorHAnsi"/>
        </w:rPr>
        <w:t xml:space="preserve"> that I noticed</w:t>
      </w:r>
      <w:r w:rsidR="00732C42">
        <w:rPr>
          <w:rFonts w:cstheme="minorHAnsi"/>
        </w:rPr>
        <w:t xml:space="preserve"> throughout my experiments was the fact that class 4s only occurred in the first half of the steps in the experiment, but were never first which I believe is reflected in the graphs. I think that this phenomenon goes back to the name of class 4, “The Edge of Chaos”. As class 3 or “chaos” is generally at the beginning, it stands to reason that the edge of chaos would have slightly lower entropy than pure chaos as they begin to form order at a higher step count.</w:t>
      </w:r>
    </w:p>
    <w:p w14:paraId="733DF82D" w14:textId="77777777" w:rsidR="00732C42" w:rsidRDefault="00732C42" w:rsidP="00B85B1B">
      <w:pPr>
        <w:rPr>
          <w:rFonts w:cstheme="minorHAnsi"/>
        </w:rPr>
      </w:pPr>
    </w:p>
    <w:p w14:paraId="44E8557B" w14:textId="7F31BB24" w:rsidR="005F39FE" w:rsidRDefault="00732C42" w:rsidP="00B85B1B">
      <w:pPr>
        <w:rPr>
          <w:rFonts w:cstheme="minorHAnsi"/>
        </w:rPr>
      </w:pPr>
      <w:r>
        <w:rPr>
          <w:rFonts w:cstheme="minorHAnsi"/>
        </w:rPr>
        <w:lastRenderedPageBreak/>
        <w:t>For other classes, I did notice a substantial crossover between the values for class</w:t>
      </w:r>
      <w:r w:rsidR="006C7777">
        <w:rPr>
          <w:rFonts w:cstheme="minorHAnsi"/>
        </w:rPr>
        <w:t xml:space="preserve">es. I think that the graphs are a bit misleading due to the mixing of 1s and 2s because class 1s are almost entirely in the </w:t>
      </w:r>
      <w:r w:rsidR="007A4D4F">
        <w:rPr>
          <w:rFonts w:cstheme="minorHAnsi"/>
        </w:rPr>
        <w:t xml:space="preserve">latter half of steps. However, class 2s generally share the same range of values as class 3s with a slightly lower average. I believe that this fluctuation is just due to the initial rule that is generated before any decimation. Depending on the rule, it is possible to begin with a class 2 or 3 and generally will have more of that class in succession for the first half of the steps. </w:t>
      </w:r>
    </w:p>
    <w:p w14:paraId="31E54632" w14:textId="43C2B837" w:rsidR="007A4D4F" w:rsidRDefault="007A4D4F" w:rsidP="00B85B1B">
      <w:pPr>
        <w:rPr>
          <w:rFonts w:cstheme="minorHAnsi"/>
        </w:rPr>
      </w:pPr>
    </w:p>
    <w:p w14:paraId="2021FDD5" w14:textId="5712F70D" w:rsidR="007A4D4F" w:rsidRPr="00CB4F17" w:rsidRDefault="007A4D4F" w:rsidP="00B85B1B">
      <w:pPr>
        <w:rPr>
          <w:rFonts w:cstheme="minorHAnsi"/>
        </w:rPr>
      </w:pPr>
    </w:p>
    <w:sectPr w:rsidR="007A4D4F" w:rsidRPr="00CB4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85B1B"/>
    <w:rsid w:val="002157F6"/>
    <w:rsid w:val="00372541"/>
    <w:rsid w:val="00521601"/>
    <w:rsid w:val="005F39FE"/>
    <w:rsid w:val="006C7777"/>
    <w:rsid w:val="00732C42"/>
    <w:rsid w:val="007A4D4F"/>
    <w:rsid w:val="00B85B1B"/>
    <w:rsid w:val="00C37763"/>
    <w:rsid w:val="00CB4F17"/>
    <w:rsid w:val="00D828DF"/>
    <w:rsid w:val="00E71DDE"/>
    <w:rsid w:val="00ED7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96D6"/>
  <w15:chartTrackingRefBased/>
  <w15:docId w15:val="{911E394B-B616-43D1-8D20-4F1EC114E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85B1B"/>
  </w:style>
  <w:style w:type="character" w:customStyle="1" w:styleId="DateChar">
    <w:name w:val="Date Char"/>
    <w:basedOn w:val="DefaultParagraphFont"/>
    <w:link w:val="Date"/>
    <w:uiPriority w:val="99"/>
    <w:semiHidden/>
    <w:rsid w:val="00B85B1B"/>
  </w:style>
  <w:style w:type="table" w:styleId="TableGrid">
    <w:name w:val="Table Grid"/>
    <w:basedOn w:val="TableNormal"/>
    <w:uiPriority w:val="59"/>
    <w:rsid w:val="00B85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835924">
      <w:bodyDiv w:val="1"/>
      <w:marLeft w:val="0"/>
      <w:marRight w:val="0"/>
      <w:marTop w:val="0"/>
      <w:marBottom w:val="0"/>
      <w:divBdr>
        <w:top w:val="none" w:sz="0" w:space="0" w:color="auto"/>
        <w:left w:val="none" w:sz="0" w:space="0" w:color="auto"/>
        <w:bottom w:val="none" w:sz="0" w:space="0" w:color="auto"/>
        <w:right w:val="none" w:sz="0" w:space="0" w:color="auto"/>
      </w:divBdr>
      <w:divsChild>
        <w:div w:id="502475496">
          <w:marLeft w:val="0"/>
          <w:marRight w:val="0"/>
          <w:marTop w:val="0"/>
          <w:marBottom w:val="0"/>
          <w:divBdr>
            <w:top w:val="none" w:sz="0" w:space="0" w:color="auto"/>
            <w:left w:val="none" w:sz="0" w:space="0" w:color="auto"/>
            <w:bottom w:val="none" w:sz="0" w:space="0" w:color="auto"/>
            <w:right w:val="none" w:sz="0" w:space="0" w:color="auto"/>
          </w:divBdr>
          <w:divsChild>
            <w:div w:id="14637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Ashworth, Walter Jay</dc:creator>
  <cp:keywords/>
  <dc:description/>
  <cp:lastModifiedBy>Ashworth, Walter Jay</cp:lastModifiedBy>
  <cp:revision>3</cp:revision>
  <dcterms:created xsi:type="dcterms:W3CDTF">2023-02-08T23:28:00Z</dcterms:created>
  <dcterms:modified xsi:type="dcterms:W3CDTF">2023-02-09T02:52:00Z</dcterms:modified>
</cp:coreProperties>
</file>