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F172A"/>
          <w:sz w:val="36"/>
        </w:rPr>
        <w:t>Chapter 4</w:t>
      </w:r>
    </w:p>
    <w:p>
      <w:pPr>
        <w:spacing w:after="280"/>
      </w:pPr>
      <w:r>
        <w:rPr>
          <w:rFonts w:ascii="Calibri" w:hAnsi="Calibri"/>
          <w:b/>
          <w:color w:val="1E3A8A"/>
          <w:sz w:val="32"/>
        </w:rPr>
        <w:t>Implementation and Results</w:t>
      </w:r>
    </w:p>
    <w:p>
      <w:pPr>
        <w:spacing w:after="200"/>
      </w:pPr>
      <w:r>
        <w:t>This chapter covers the technical setup, testing procedures, and experimental evaluation of our platform. We look at how the different components are wired together, how we validated system security and APIs, and how our machine learning models performed on real student data.</w:t>
      </w:r>
    </w:p>
    <w:p>
      <w:pPr>
        <w:spacing w:before="280" w:after="120"/>
      </w:pPr>
      <w:r>
        <w:rPr>
          <w:b/>
          <w:color w:val="0F172A"/>
          <w:sz w:val="27"/>
        </w:rPr>
        <w:t>4.1 Environment Setup</w:t>
      </w:r>
    </w:p>
    <w:p>
      <w:r>
        <w:t>When we started building NeuroLink, our biggest concern was system lag. Mental health apps need to feel snappy, especially when someone is filling out a mood journal or looking for an emergency helpline. If our machine learning models took several seconds to process text and locked up the backend, users would get frustrated. Because of this, we decided to separate our services right from day one into a decoupled web server and microservice architecture.</w:t>
      </w:r>
    </w:p>
    <w:p>
      <w:pPr>
        <w:spacing w:before="200" w:after="80"/>
      </w:pPr>
      <w:r>
        <w:rPr>
          <w:b/>
          <w:color w:val="334155"/>
          <w:sz w:val="24"/>
        </w:rPr>
        <w:t>4.1.1 Hardware and System Specifications</w:t>
      </w:r>
    </w:p>
    <w:p>
      <w:r>
        <w:t>During development and testing, we ran our services across both local machines and cloud containers. Table 4.1 outlines the hardware specifications we worked with.</w:t>
      </w:r>
    </w:p>
    <w:p>
      <w:pPr>
        <w:spacing w:before="120" w:after="60"/>
      </w:pPr>
      <w:r>
        <w:rPr>
          <w:b/>
          <w:sz w:val="20"/>
        </w:rPr>
        <w:t>Table 4.1: System Hardware and Development Environment Specifications</w:t>
      </w:r>
    </w:p>
    <w:tbl>
      <w:tblPr>
        <w:tblW w:type="auto" w:w="0"/>
        <w:jc w:val="center"/>
        <w:tblLook w:firstColumn="1" w:firstRow="1" w:lastColumn="0" w:lastRow="0" w:noHBand="0" w:noVBand="1" w:val="04A0"/>
      </w:tblPr>
      <w:tblGrid>
        <w:gridCol w:w="3120"/>
        <w:gridCol w:w="3120"/>
        <w:gridCol w:w="3120"/>
      </w:tblGrid>
      <w:tr>
        <w:tc>
          <w:tcPr>
            <w:tcW w:type="dxa" w:w="2592"/>
            <w:shd w:fill="1E293B"/>
            <w:tcMar>
              <w:top w:w="120" w:type="dxa"/>
              <w:bottom w:w="120" w:type="dxa"/>
              <w:left w:w="140" w:type="dxa"/>
              <w:right w:w="140" w:type="dxa"/>
            </w:tcMar>
          </w:tcPr>
          <w:p>
            <w:pPr>
              <w:jc w:val="left"/>
            </w:pPr>
            <w:r>
              <w:rPr>
                <w:rFonts w:ascii="Calibri" w:hAnsi="Calibri"/>
                <w:b/>
                <w:color w:val="FFFFFF"/>
                <w:sz w:val="19"/>
              </w:rPr>
              <w:t>Component</w:t>
            </w:r>
          </w:p>
        </w:tc>
        <w:tc>
          <w:tcPr>
            <w:tcW w:type="dxa" w:w="3312"/>
            <w:shd w:fill="1E293B"/>
            <w:tcMar>
              <w:top w:w="120" w:type="dxa"/>
              <w:bottom w:w="120" w:type="dxa"/>
              <w:left w:w="140" w:type="dxa"/>
              <w:right w:w="140" w:type="dxa"/>
            </w:tcMar>
          </w:tcPr>
          <w:p>
            <w:pPr>
              <w:jc w:val="left"/>
            </w:pPr>
            <w:r>
              <w:rPr>
                <w:rFonts w:ascii="Calibri" w:hAnsi="Calibri"/>
                <w:b/>
                <w:color w:val="FFFFFF"/>
                <w:sz w:val="19"/>
              </w:rPr>
              <w:t>Development Workstation</w:t>
            </w:r>
          </w:p>
        </w:tc>
        <w:tc>
          <w:tcPr>
            <w:tcW w:type="dxa" w:w="3456"/>
            <w:shd w:fill="1E293B"/>
            <w:tcMar>
              <w:top w:w="120" w:type="dxa"/>
              <w:bottom w:w="120" w:type="dxa"/>
              <w:left w:w="140" w:type="dxa"/>
              <w:right w:w="140" w:type="dxa"/>
            </w:tcMar>
          </w:tcPr>
          <w:p>
            <w:pPr>
              <w:jc w:val="left"/>
            </w:pPr>
            <w:r>
              <w:rPr>
                <w:rFonts w:ascii="Calibri" w:hAnsi="Calibri"/>
                <w:b/>
                <w:color w:val="FFFFFF"/>
                <w:sz w:val="19"/>
              </w:rPr>
              <w:t>Cloud Staging / Production</w:t>
            </w:r>
          </w:p>
        </w:tc>
      </w:tr>
      <w:tr>
        <w:tc>
          <w:tcPr>
            <w:tcW w:type="dxa" w:w="2592"/>
            <w:shd w:fill="FFFFFF"/>
            <w:tcMar>
              <w:top w:w="90" w:type="dxa"/>
              <w:bottom w:w="90" w:type="dxa"/>
              <w:left w:w="140" w:type="dxa"/>
              <w:right w:w="140" w:type="dxa"/>
            </w:tcMar>
          </w:tcPr>
          <w:p>
            <w:pPr>
              <w:jc w:val="left"/>
            </w:pPr>
            <w:r>
              <w:rPr>
                <w:rFonts w:ascii="Calibri" w:hAnsi="Calibri"/>
                <w:sz w:val="19"/>
              </w:rPr>
              <w:t>Operating System</w:t>
            </w:r>
          </w:p>
        </w:tc>
        <w:tc>
          <w:tcPr>
            <w:tcW w:type="dxa" w:w="3312"/>
            <w:shd w:fill="FFFFFF"/>
            <w:tcMar>
              <w:top w:w="90" w:type="dxa"/>
              <w:bottom w:w="90" w:type="dxa"/>
              <w:left w:w="140" w:type="dxa"/>
              <w:right w:w="140" w:type="dxa"/>
            </w:tcMar>
          </w:tcPr>
          <w:p>
            <w:pPr>
              <w:jc w:val="left"/>
            </w:pPr>
            <w:r>
              <w:rPr>
                <w:rFonts w:ascii="Calibri" w:hAnsi="Calibri"/>
                <w:sz w:val="19"/>
              </w:rPr>
              <w:t>Windows 11 64-bit / Linux x86_64</w:t>
            </w:r>
          </w:p>
        </w:tc>
        <w:tc>
          <w:tcPr>
            <w:tcW w:type="dxa" w:w="3456"/>
            <w:shd w:fill="FFFFFF"/>
            <w:tcMar>
              <w:top w:w="90" w:type="dxa"/>
              <w:bottom w:w="90" w:type="dxa"/>
              <w:left w:w="140" w:type="dxa"/>
              <w:right w:w="140" w:type="dxa"/>
            </w:tcMar>
          </w:tcPr>
          <w:p>
            <w:pPr>
              <w:jc w:val="left"/>
            </w:pPr>
            <w:r>
              <w:rPr>
                <w:rFonts w:ascii="Calibri" w:hAnsi="Calibri"/>
                <w:sz w:val="19"/>
              </w:rPr>
              <w:t>Ubuntu 22.04 LTS (Containerized)</w:t>
            </w:r>
          </w:p>
        </w:tc>
      </w:tr>
      <w:tr>
        <w:tc>
          <w:tcPr>
            <w:tcW w:type="dxa" w:w="2592"/>
            <w:shd w:fill="F8FAFC"/>
            <w:tcMar>
              <w:top w:w="90" w:type="dxa"/>
              <w:bottom w:w="90" w:type="dxa"/>
              <w:left w:w="140" w:type="dxa"/>
              <w:right w:w="140" w:type="dxa"/>
            </w:tcMar>
          </w:tcPr>
          <w:p>
            <w:pPr>
              <w:jc w:val="left"/>
            </w:pPr>
            <w:r>
              <w:rPr>
                <w:rFonts w:ascii="Calibri" w:hAnsi="Calibri"/>
                <w:sz w:val="19"/>
              </w:rPr>
              <w:t>Processor (CPU)</w:t>
            </w:r>
          </w:p>
        </w:tc>
        <w:tc>
          <w:tcPr>
            <w:tcW w:type="dxa" w:w="3312"/>
            <w:shd w:fill="F8FAFC"/>
            <w:tcMar>
              <w:top w:w="90" w:type="dxa"/>
              <w:bottom w:w="90" w:type="dxa"/>
              <w:left w:w="140" w:type="dxa"/>
              <w:right w:w="140" w:type="dxa"/>
            </w:tcMar>
          </w:tcPr>
          <w:p>
            <w:pPr>
              <w:jc w:val="left"/>
            </w:pPr>
            <w:r>
              <w:rPr>
                <w:rFonts w:ascii="Calibri" w:hAnsi="Calibri"/>
                <w:sz w:val="19"/>
              </w:rPr>
              <w:t>AMD Ryzen 7 / Intel Core i7 (8 Cores)</w:t>
            </w:r>
          </w:p>
        </w:tc>
        <w:tc>
          <w:tcPr>
            <w:tcW w:type="dxa" w:w="3456"/>
            <w:shd w:fill="F8FAFC"/>
            <w:tcMar>
              <w:top w:w="90" w:type="dxa"/>
              <w:bottom w:w="90" w:type="dxa"/>
              <w:left w:w="140" w:type="dxa"/>
              <w:right w:w="140" w:type="dxa"/>
            </w:tcMar>
          </w:tcPr>
          <w:p>
            <w:pPr>
              <w:jc w:val="left"/>
            </w:pPr>
            <w:r>
              <w:rPr>
                <w:rFonts w:ascii="Calibri" w:hAnsi="Calibri"/>
                <w:sz w:val="19"/>
              </w:rPr>
              <w:t>2 vCPU Virtual Server Instances</w:t>
            </w:r>
          </w:p>
        </w:tc>
      </w:tr>
      <w:tr>
        <w:tc>
          <w:tcPr>
            <w:tcW w:type="dxa" w:w="2592"/>
            <w:shd w:fill="FFFFFF"/>
            <w:tcMar>
              <w:top w:w="90" w:type="dxa"/>
              <w:bottom w:w="90" w:type="dxa"/>
              <w:left w:w="140" w:type="dxa"/>
              <w:right w:w="140" w:type="dxa"/>
            </w:tcMar>
          </w:tcPr>
          <w:p>
            <w:pPr>
              <w:jc w:val="left"/>
            </w:pPr>
            <w:r>
              <w:rPr>
                <w:rFonts w:ascii="Calibri" w:hAnsi="Calibri"/>
                <w:sz w:val="19"/>
              </w:rPr>
              <w:t>Memory (RAM)</w:t>
            </w:r>
          </w:p>
        </w:tc>
        <w:tc>
          <w:tcPr>
            <w:tcW w:type="dxa" w:w="3312"/>
            <w:shd w:fill="FFFFFF"/>
            <w:tcMar>
              <w:top w:w="90" w:type="dxa"/>
              <w:bottom w:w="90" w:type="dxa"/>
              <w:left w:w="140" w:type="dxa"/>
              <w:right w:w="140" w:type="dxa"/>
            </w:tcMar>
          </w:tcPr>
          <w:p>
            <w:pPr>
              <w:jc w:val="left"/>
            </w:pPr>
            <w:r>
              <w:rPr>
                <w:rFonts w:ascii="Calibri" w:hAnsi="Calibri"/>
                <w:sz w:val="19"/>
              </w:rPr>
              <w:t>16 GB DDR4 Allocation</w:t>
            </w:r>
          </w:p>
        </w:tc>
        <w:tc>
          <w:tcPr>
            <w:tcW w:type="dxa" w:w="3456"/>
            <w:shd w:fill="FFFFFF"/>
            <w:tcMar>
              <w:top w:w="90" w:type="dxa"/>
              <w:bottom w:w="90" w:type="dxa"/>
              <w:left w:w="140" w:type="dxa"/>
              <w:right w:w="140" w:type="dxa"/>
            </w:tcMar>
          </w:tcPr>
          <w:p>
            <w:pPr>
              <w:jc w:val="left"/>
            </w:pPr>
            <w:r>
              <w:rPr>
                <w:rFonts w:ascii="Calibri" w:hAnsi="Calibri"/>
                <w:sz w:val="19"/>
              </w:rPr>
              <w:t>4 GB Cloud Container Allocation</w:t>
            </w:r>
          </w:p>
        </w:tc>
      </w:tr>
      <w:tr>
        <w:tc>
          <w:tcPr>
            <w:tcW w:type="dxa" w:w="2592"/>
            <w:shd w:fill="F8FAFC"/>
            <w:tcMar>
              <w:top w:w="90" w:type="dxa"/>
              <w:bottom w:w="90" w:type="dxa"/>
              <w:left w:w="140" w:type="dxa"/>
              <w:right w:w="140" w:type="dxa"/>
            </w:tcMar>
          </w:tcPr>
          <w:p>
            <w:pPr>
              <w:jc w:val="left"/>
            </w:pPr>
            <w:r>
              <w:rPr>
                <w:rFonts w:ascii="Calibri" w:hAnsi="Calibri"/>
                <w:sz w:val="19"/>
              </w:rPr>
              <w:t>Storage</w:t>
            </w:r>
          </w:p>
        </w:tc>
        <w:tc>
          <w:tcPr>
            <w:tcW w:type="dxa" w:w="3312"/>
            <w:shd w:fill="F8FAFC"/>
            <w:tcMar>
              <w:top w:w="90" w:type="dxa"/>
              <w:bottom w:w="90" w:type="dxa"/>
              <w:left w:w="140" w:type="dxa"/>
              <w:right w:w="140" w:type="dxa"/>
            </w:tcMar>
          </w:tcPr>
          <w:p>
            <w:pPr>
              <w:jc w:val="left"/>
            </w:pPr>
            <w:r>
              <w:rPr>
                <w:rFonts w:ascii="Calibri" w:hAnsi="Calibri"/>
                <w:sz w:val="19"/>
              </w:rPr>
              <w:t>512 GB NVMe SSD</w:t>
            </w:r>
          </w:p>
        </w:tc>
        <w:tc>
          <w:tcPr>
            <w:tcW w:type="dxa" w:w="3456"/>
            <w:shd w:fill="F8FAFC"/>
            <w:tcMar>
              <w:top w:w="90" w:type="dxa"/>
              <w:bottom w:w="90" w:type="dxa"/>
              <w:left w:w="140" w:type="dxa"/>
              <w:right w:w="140" w:type="dxa"/>
            </w:tcMar>
          </w:tcPr>
          <w:p>
            <w:pPr>
              <w:jc w:val="left"/>
            </w:pPr>
            <w:r>
              <w:rPr>
                <w:rFonts w:ascii="Calibri" w:hAnsi="Calibri"/>
                <w:sz w:val="19"/>
              </w:rPr>
              <w:t>20 GB Persistent Cloud Volume</w:t>
            </w:r>
          </w:p>
        </w:tc>
      </w:tr>
      <w:tr>
        <w:tc>
          <w:tcPr>
            <w:tcW w:type="dxa" w:w="2592"/>
            <w:shd w:fill="FFFFFF"/>
            <w:tcMar>
              <w:top w:w="90" w:type="dxa"/>
              <w:bottom w:w="90" w:type="dxa"/>
              <w:left w:w="140" w:type="dxa"/>
              <w:right w:w="140" w:type="dxa"/>
            </w:tcMar>
          </w:tcPr>
          <w:p>
            <w:pPr>
              <w:jc w:val="left"/>
            </w:pPr>
            <w:r>
              <w:rPr>
                <w:rFonts w:ascii="Calibri" w:hAnsi="Calibri"/>
                <w:sz w:val="19"/>
              </w:rPr>
              <w:t>GPU Acceleration</w:t>
            </w:r>
          </w:p>
        </w:tc>
        <w:tc>
          <w:tcPr>
            <w:tcW w:type="dxa" w:w="3312"/>
            <w:shd w:fill="FFFFFF"/>
            <w:tcMar>
              <w:top w:w="90" w:type="dxa"/>
              <w:bottom w:w="90" w:type="dxa"/>
              <w:left w:w="140" w:type="dxa"/>
              <w:right w:w="140" w:type="dxa"/>
            </w:tcMar>
          </w:tcPr>
          <w:p>
            <w:pPr>
              <w:jc w:val="left"/>
            </w:pPr>
            <w:r>
              <w:rPr>
                <w:rFonts w:ascii="Calibri" w:hAnsi="Calibri"/>
                <w:sz w:val="19"/>
              </w:rPr>
              <w:t>NVIDIA GeForce RTX (CUDA 12.0)</w:t>
            </w:r>
          </w:p>
        </w:tc>
        <w:tc>
          <w:tcPr>
            <w:tcW w:type="dxa" w:w="3456"/>
            <w:shd w:fill="FFFFFF"/>
            <w:tcMar>
              <w:top w:w="90" w:type="dxa"/>
              <w:bottom w:w="90" w:type="dxa"/>
              <w:left w:w="140" w:type="dxa"/>
              <w:right w:w="140" w:type="dxa"/>
            </w:tcMar>
          </w:tcPr>
          <w:p>
            <w:pPr>
              <w:jc w:val="left"/>
            </w:pPr>
            <w:r>
              <w:rPr>
                <w:rFonts w:ascii="Calibri" w:hAnsi="Calibri"/>
                <w:sz w:val="19"/>
              </w:rPr>
              <w:t>CPU Inference (Optimized Scikit-learn)</w:t>
            </w:r>
          </w:p>
        </w:tc>
      </w:tr>
    </w:tbl>
    <w:p/>
    <w:p>
      <w:pPr>
        <w:spacing w:before="200" w:after="80"/>
      </w:pPr>
      <w:r>
        <w:rPr>
          <w:b/>
          <w:color w:val="334155"/>
          <w:sz w:val="24"/>
        </w:rPr>
        <w:t>4.1.2 Software Stack and Framework Topology</w:t>
      </w:r>
    </w:p>
    <w:p>
      <w:r>
        <w:t>Our client application is built with React 18 and Vite [1]. We picked Vite mainly because Webpack was taking too long to rebuild during development changes. The user interface relies on React Router DOM for page navigation, and we use Axios instances to handle asynchronous network calls to our backend.</w:t>
      </w:r>
    </w:p>
    <w:p>
      <w:r>
        <w:t>The core web server runs on Node.js with Express [2]. It takes care of user logins, database interactions, and routing. Passwords get hashed through bcrypt before touching the database, and we use JSON Web Tokens (JWT) to manage user sessions. On the persistence side, we rely on MongoDB Atlas [3]. Using Mongoose schemas, we set up structured collections for users, daily mood check-ins, journal reflections, and therapist bookings.</w:t>
      </w:r>
    </w:p>
    <w:p>
      <w:r>
        <w:t>All of our machine learning components run inside a standalone Python service powered by FastAPI [4]. Whenever someone saves a journal entry, Node makes a background HTTP request to our FastAPI service. FastAPI runs our trained Scikit-learn model [5], scores the text, and sends back the result. Storing sensitive details like database URLs and JWT secrets in local .env files kept our credentials safe throughout development.</w:t>
      </w:r>
    </w:p>
    <w:p>
      <w:pPr>
        <w:spacing w:before="120" w:after="60"/>
      </w:pPr>
      <w:r>
        <w:rPr>
          <w:b/>
          <w:sz w:val="20"/>
        </w:rPr>
        <w:t>Table 4.2: Core Dependencies and Software Version Matrix</w:t>
      </w:r>
    </w:p>
    <w:tbl>
      <w:tblPr>
        <w:tblW w:type="auto" w:w="0"/>
        <w:jc w:val="center"/>
        <w:tblLook w:firstColumn="1" w:firstRow="1" w:lastColumn="0" w:lastRow="0" w:noHBand="0" w:noVBand="1" w:val="04A0"/>
      </w:tblPr>
      <w:tblGrid>
        <w:gridCol w:w="3120"/>
        <w:gridCol w:w="3120"/>
        <w:gridCol w:w="3120"/>
      </w:tblGrid>
      <w:tr>
        <w:tc>
          <w:tcPr>
            <w:tcW w:type="dxa" w:w="2592"/>
            <w:shd w:fill="1E293B"/>
            <w:tcMar>
              <w:top w:w="120" w:type="dxa"/>
              <w:bottom w:w="120" w:type="dxa"/>
              <w:left w:w="140" w:type="dxa"/>
              <w:right w:w="140" w:type="dxa"/>
            </w:tcMar>
          </w:tcPr>
          <w:p>
            <w:pPr>
              <w:jc w:val="left"/>
            </w:pPr>
            <w:r>
              <w:rPr>
                <w:rFonts w:ascii="Calibri" w:hAnsi="Calibri"/>
                <w:b/>
                <w:color w:val="FFFFFF"/>
                <w:sz w:val="19"/>
              </w:rPr>
              <w:t>Subsystem</w:t>
            </w:r>
          </w:p>
        </w:tc>
        <w:tc>
          <w:tcPr>
            <w:tcW w:type="dxa" w:w="3168"/>
            <w:shd w:fill="1E293B"/>
            <w:tcMar>
              <w:top w:w="120" w:type="dxa"/>
              <w:bottom w:w="120" w:type="dxa"/>
              <w:left w:w="140" w:type="dxa"/>
              <w:right w:w="140" w:type="dxa"/>
            </w:tcMar>
          </w:tcPr>
          <w:p>
            <w:pPr>
              <w:jc w:val="left"/>
            </w:pPr>
            <w:r>
              <w:rPr>
                <w:rFonts w:ascii="Calibri" w:hAnsi="Calibri"/>
                <w:b/>
                <w:color w:val="FFFFFF"/>
                <w:sz w:val="19"/>
              </w:rPr>
              <w:t>Framework / Tool</w:t>
            </w:r>
          </w:p>
        </w:tc>
        <w:tc>
          <w:tcPr>
            <w:tcW w:type="dxa" w:w="3600"/>
            <w:shd w:fill="1E293B"/>
            <w:tcMar>
              <w:top w:w="120" w:type="dxa"/>
              <w:bottom w:w="120" w:type="dxa"/>
              <w:left w:w="140" w:type="dxa"/>
              <w:right w:w="140" w:type="dxa"/>
            </w:tcMar>
          </w:tcPr>
          <w:p>
            <w:pPr>
              <w:jc w:val="left"/>
            </w:pPr>
            <w:r>
              <w:rPr>
                <w:rFonts w:ascii="Calibri" w:hAnsi="Calibri"/>
                <w:b/>
                <w:color w:val="FFFFFF"/>
                <w:sz w:val="19"/>
              </w:rPr>
              <w:t>Version &amp; Primary Purpose</w:t>
            </w:r>
          </w:p>
        </w:tc>
      </w:tr>
      <w:tr>
        <w:tc>
          <w:tcPr>
            <w:tcW w:type="dxa" w:w="2592"/>
            <w:shd w:fill="FFFFFF"/>
            <w:tcMar>
              <w:top w:w="90" w:type="dxa"/>
              <w:bottom w:w="90" w:type="dxa"/>
              <w:left w:w="140" w:type="dxa"/>
              <w:right w:w="140" w:type="dxa"/>
            </w:tcMar>
          </w:tcPr>
          <w:p>
            <w:pPr>
              <w:jc w:val="left"/>
            </w:pPr>
            <w:r>
              <w:rPr>
                <w:rFonts w:ascii="Calibri" w:hAnsi="Calibri"/>
                <w:sz w:val="19"/>
              </w:rPr>
              <w:t>Client (Frontend)</w:t>
            </w:r>
          </w:p>
        </w:tc>
        <w:tc>
          <w:tcPr>
            <w:tcW w:type="dxa" w:w="3168"/>
            <w:shd w:fill="FFFFFF"/>
            <w:tcMar>
              <w:top w:w="90" w:type="dxa"/>
              <w:bottom w:w="90" w:type="dxa"/>
              <w:left w:w="140" w:type="dxa"/>
              <w:right w:w="140" w:type="dxa"/>
            </w:tcMar>
          </w:tcPr>
          <w:p>
            <w:pPr>
              <w:jc w:val="left"/>
            </w:pPr>
            <w:r>
              <w:rPr>
                <w:rFonts w:ascii="Calibri" w:hAnsi="Calibri"/>
                <w:sz w:val="19"/>
              </w:rPr>
              <w:t>React 18 &amp; Vite [1]</w:t>
            </w:r>
          </w:p>
        </w:tc>
        <w:tc>
          <w:tcPr>
            <w:tcW w:type="dxa" w:w="3600"/>
            <w:shd w:fill="FFFFFF"/>
            <w:tcMar>
              <w:top w:w="90" w:type="dxa"/>
              <w:bottom w:w="90" w:type="dxa"/>
              <w:left w:w="140" w:type="dxa"/>
              <w:right w:w="140" w:type="dxa"/>
            </w:tcMar>
          </w:tcPr>
          <w:p>
            <w:pPr>
              <w:jc w:val="left"/>
            </w:pPr>
            <w:r>
              <w:rPr>
                <w:rFonts w:ascii="Calibri" w:hAnsi="Calibri"/>
                <w:sz w:val="19"/>
              </w:rPr>
              <w:t>v18.2 / v5.0+ (Component hierarchy, fast HMR bundling)</w:t>
            </w:r>
          </w:p>
        </w:tc>
      </w:tr>
      <w:tr>
        <w:tc>
          <w:tcPr>
            <w:tcW w:type="dxa" w:w="2592"/>
            <w:shd w:fill="F8FAFC"/>
            <w:tcMar>
              <w:top w:w="90" w:type="dxa"/>
              <w:bottom w:w="90" w:type="dxa"/>
              <w:left w:w="140" w:type="dxa"/>
              <w:right w:w="140" w:type="dxa"/>
            </w:tcMar>
          </w:tcPr>
          <w:p>
            <w:pPr>
              <w:jc w:val="left"/>
            </w:pPr>
            <w:r>
              <w:rPr>
                <w:rFonts w:ascii="Calibri" w:hAnsi="Calibri"/>
                <w:sz w:val="19"/>
              </w:rPr>
              <w:t>Client (Styling)</w:t>
            </w:r>
          </w:p>
        </w:tc>
        <w:tc>
          <w:tcPr>
            <w:tcW w:type="dxa" w:w="3168"/>
            <w:shd w:fill="F8FAFC"/>
            <w:tcMar>
              <w:top w:w="90" w:type="dxa"/>
              <w:bottom w:w="90" w:type="dxa"/>
              <w:left w:w="140" w:type="dxa"/>
              <w:right w:w="140" w:type="dxa"/>
            </w:tcMar>
          </w:tcPr>
          <w:p>
            <w:pPr>
              <w:jc w:val="left"/>
            </w:pPr>
            <w:r>
              <w:rPr>
                <w:rFonts w:ascii="Calibri" w:hAnsi="Calibri"/>
                <w:sz w:val="19"/>
              </w:rPr>
              <w:t>TailwindCSS &amp; Lucide</w:t>
            </w:r>
          </w:p>
        </w:tc>
        <w:tc>
          <w:tcPr>
            <w:tcW w:type="dxa" w:w="3600"/>
            <w:shd w:fill="F8FAFC"/>
            <w:tcMar>
              <w:top w:w="90" w:type="dxa"/>
              <w:bottom w:w="90" w:type="dxa"/>
              <w:left w:w="140" w:type="dxa"/>
              <w:right w:w="140" w:type="dxa"/>
            </w:tcMar>
          </w:tcPr>
          <w:p>
            <w:pPr>
              <w:jc w:val="left"/>
            </w:pPr>
            <w:r>
              <w:rPr>
                <w:rFonts w:ascii="Calibri" w:hAnsi="Calibri"/>
                <w:sz w:val="19"/>
              </w:rPr>
              <w:t>v3.4 / v0.300+ (Responsive UI and icon system)</w:t>
            </w:r>
          </w:p>
        </w:tc>
      </w:tr>
      <w:tr>
        <w:tc>
          <w:tcPr>
            <w:tcW w:type="dxa" w:w="2592"/>
            <w:shd w:fill="FFFFFF"/>
            <w:tcMar>
              <w:top w:w="90" w:type="dxa"/>
              <w:bottom w:w="90" w:type="dxa"/>
              <w:left w:w="140" w:type="dxa"/>
              <w:right w:w="140" w:type="dxa"/>
            </w:tcMar>
          </w:tcPr>
          <w:p>
            <w:pPr>
              <w:jc w:val="left"/>
            </w:pPr>
            <w:r>
              <w:rPr>
                <w:rFonts w:ascii="Calibri" w:hAnsi="Calibri"/>
                <w:sz w:val="19"/>
              </w:rPr>
              <w:t>Server (Backend)</w:t>
            </w:r>
          </w:p>
        </w:tc>
        <w:tc>
          <w:tcPr>
            <w:tcW w:type="dxa" w:w="3168"/>
            <w:shd w:fill="FFFFFF"/>
            <w:tcMar>
              <w:top w:w="90" w:type="dxa"/>
              <w:bottom w:w="90" w:type="dxa"/>
              <w:left w:w="140" w:type="dxa"/>
              <w:right w:w="140" w:type="dxa"/>
            </w:tcMar>
          </w:tcPr>
          <w:p>
            <w:pPr>
              <w:jc w:val="left"/>
            </w:pPr>
            <w:r>
              <w:rPr>
                <w:rFonts w:ascii="Calibri" w:hAnsi="Calibri"/>
                <w:sz w:val="19"/>
              </w:rPr>
              <w:t>Node.js &amp; Express [2]</w:t>
            </w:r>
          </w:p>
        </w:tc>
        <w:tc>
          <w:tcPr>
            <w:tcW w:type="dxa" w:w="3600"/>
            <w:shd w:fill="FFFFFF"/>
            <w:tcMar>
              <w:top w:w="90" w:type="dxa"/>
              <w:bottom w:w="90" w:type="dxa"/>
              <w:left w:w="140" w:type="dxa"/>
              <w:right w:w="140" w:type="dxa"/>
            </w:tcMar>
          </w:tcPr>
          <w:p>
            <w:pPr>
              <w:jc w:val="left"/>
            </w:pPr>
            <w:r>
              <w:rPr>
                <w:rFonts w:ascii="Calibri" w:hAnsi="Calibri"/>
                <w:sz w:val="19"/>
              </w:rPr>
              <w:t>v18.x / v4.19+ (REST routing and middleware)</w:t>
            </w:r>
          </w:p>
        </w:tc>
      </w:tr>
      <w:tr>
        <w:tc>
          <w:tcPr>
            <w:tcW w:type="dxa" w:w="2592"/>
            <w:shd w:fill="F8FAFC"/>
            <w:tcMar>
              <w:top w:w="90" w:type="dxa"/>
              <w:bottom w:w="90" w:type="dxa"/>
              <w:left w:w="140" w:type="dxa"/>
              <w:right w:w="140" w:type="dxa"/>
            </w:tcMar>
          </w:tcPr>
          <w:p>
            <w:pPr>
              <w:jc w:val="left"/>
            </w:pPr>
            <w:r>
              <w:rPr>
                <w:rFonts w:ascii="Calibri" w:hAnsi="Calibri"/>
                <w:sz w:val="19"/>
              </w:rPr>
              <w:t>Server (Database)</w:t>
            </w:r>
          </w:p>
        </w:tc>
        <w:tc>
          <w:tcPr>
            <w:tcW w:type="dxa" w:w="3168"/>
            <w:shd w:fill="F8FAFC"/>
            <w:tcMar>
              <w:top w:w="90" w:type="dxa"/>
              <w:bottom w:w="90" w:type="dxa"/>
              <w:left w:w="140" w:type="dxa"/>
              <w:right w:w="140" w:type="dxa"/>
            </w:tcMar>
          </w:tcPr>
          <w:p>
            <w:pPr>
              <w:jc w:val="left"/>
            </w:pPr>
            <w:r>
              <w:rPr>
                <w:rFonts w:ascii="Calibri" w:hAnsi="Calibri"/>
                <w:sz w:val="19"/>
              </w:rPr>
              <w:t>Mongoose &amp; MongoDB Atlas [3]</w:t>
            </w:r>
          </w:p>
        </w:tc>
        <w:tc>
          <w:tcPr>
            <w:tcW w:type="dxa" w:w="3600"/>
            <w:shd w:fill="F8FAFC"/>
            <w:tcMar>
              <w:top w:w="90" w:type="dxa"/>
              <w:bottom w:w="90" w:type="dxa"/>
              <w:left w:w="140" w:type="dxa"/>
              <w:right w:w="140" w:type="dxa"/>
            </w:tcMar>
          </w:tcPr>
          <w:p>
            <w:pPr>
              <w:jc w:val="left"/>
            </w:pPr>
            <w:r>
              <w:rPr>
                <w:rFonts w:ascii="Calibri" w:hAnsi="Calibri"/>
                <w:sz w:val="19"/>
              </w:rPr>
              <w:t>v8.2 / v7.0 (NoSQL document store and ODM)</w:t>
            </w:r>
          </w:p>
        </w:tc>
      </w:tr>
      <w:tr>
        <w:tc>
          <w:tcPr>
            <w:tcW w:type="dxa" w:w="2592"/>
            <w:shd w:fill="FFFFFF"/>
            <w:tcMar>
              <w:top w:w="90" w:type="dxa"/>
              <w:bottom w:w="90" w:type="dxa"/>
              <w:left w:w="140" w:type="dxa"/>
              <w:right w:w="140" w:type="dxa"/>
            </w:tcMar>
          </w:tcPr>
          <w:p>
            <w:pPr>
              <w:jc w:val="left"/>
            </w:pPr>
            <w:r>
              <w:rPr>
                <w:rFonts w:ascii="Calibri" w:hAnsi="Calibri"/>
                <w:sz w:val="19"/>
              </w:rPr>
              <w:t>Server (Auth)</w:t>
            </w:r>
          </w:p>
        </w:tc>
        <w:tc>
          <w:tcPr>
            <w:tcW w:type="dxa" w:w="3168"/>
            <w:shd w:fill="FFFFFF"/>
            <w:tcMar>
              <w:top w:w="90" w:type="dxa"/>
              <w:bottom w:w="90" w:type="dxa"/>
              <w:left w:w="140" w:type="dxa"/>
              <w:right w:w="140" w:type="dxa"/>
            </w:tcMar>
          </w:tcPr>
          <w:p>
            <w:pPr>
              <w:jc w:val="left"/>
            </w:pPr>
            <w:r>
              <w:rPr>
                <w:rFonts w:ascii="Calibri" w:hAnsi="Calibri"/>
                <w:sz w:val="19"/>
              </w:rPr>
              <w:t>jsonwebtoken &amp; bcryptjs</w:t>
            </w:r>
          </w:p>
        </w:tc>
        <w:tc>
          <w:tcPr>
            <w:tcW w:type="dxa" w:w="3600"/>
            <w:shd w:fill="FFFFFF"/>
            <w:tcMar>
              <w:top w:w="90" w:type="dxa"/>
              <w:bottom w:w="90" w:type="dxa"/>
              <w:left w:w="140" w:type="dxa"/>
              <w:right w:w="140" w:type="dxa"/>
            </w:tcMar>
          </w:tcPr>
          <w:p>
            <w:pPr>
              <w:jc w:val="left"/>
            </w:pPr>
            <w:r>
              <w:rPr>
                <w:rFonts w:ascii="Calibri" w:hAnsi="Calibri"/>
                <w:sz w:val="19"/>
              </w:rPr>
              <w:t>v9.0+ / v2.4+ (Salted password hashing and JWT sessions)</w:t>
            </w:r>
          </w:p>
        </w:tc>
      </w:tr>
      <w:tr>
        <w:tc>
          <w:tcPr>
            <w:tcW w:type="dxa" w:w="2592"/>
            <w:shd w:fill="F8FAFC"/>
            <w:tcMar>
              <w:top w:w="90" w:type="dxa"/>
              <w:bottom w:w="90" w:type="dxa"/>
              <w:left w:w="140" w:type="dxa"/>
              <w:right w:w="140" w:type="dxa"/>
            </w:tcMar>
          </w:tcPr>
          <w:p>
            <w:pPr>
              <w:jc w:val="left"/>
            </w:pPr>
            <w:r>
              <w:rPr>
                <w:rFonts w:ascii="Calibri" w:hAnsi="Calibri"/>
                <w:sz w:val="19"/>
              </w:rPr>
              <w:t>ML Microservice</w:t>
            </w:r>
          </w:p>
        </w:tc>
        <w:tc>
          <w:tcPr>
            <w:tcW w:type="dxa" w:w="3168"/>
            <w:shd w:fill="F8FAFC"/>
            <w:tcMar>
              <w:top w:w="90" w:type="dxa"/>
              <w:bottom w:w="90" w:type="dxa"/>
              <w:left w:w="140" w:type="dxa"/>
              <w:right w:w="140" w:type="dxa"/>
            </w:tcMar>
          </w:tcPr>
          <w:p>
            <w:pPr>
              <w:jc w:val="left"/>
            </w:pPr>
            <w:r>
              <w:rPr>
                <w:rFonts w:ascii="Calibri" w:hAnsi="Calibri"/>
                <w:sz w:val="19"/>
              </w:rPr>
              <w:t>FastAPI &amp; Uvicorn [4]</w:t>
            </w:r>
          </w:p>
        </w:tc>
        <w:tc>
          <w:tcPr>
            <w:tcW w:type="dxa" w:w="3600"/>
            <w:shd w:fill="F8FAFC"/>
            <w:tcMar>
              <w:top w:w="90" w:type="dxa"/>
              <w:bottom w:w="90" w:type="dxa"/>
              <w:left w:w="140" w:type="dxa"/>
              <w:right w:w="140" w:type="dxa"/>
            </w:tcMar>
          </w:tcPr>
          <w:p>
            <w:pPr>
              <w:jc w:val="left"/>
            </w:pPr>
            <w:r>
              <w:rPr>
                <w:rFonts w:ascii="Calibri" w:hAnsi="Calibri"/>
                <w:sz w:val="19"/>
              </w:rPr>
              <w:t>v0.109+ / v0.27+ (Asynchronous inference REST endpoints)</w:t>
            </w:r>
          </w:p>
        </w:tc>
      </w:tr>
      <w:tr>
        <w:tc>
          <w:tcPr>
            <w:tcW w:type="dxa" w:w="2592"/>
            <w:shd w:fill="FFFFFF"/>
            <w:tcMar>
              <w:top w:w="90" w:type="dxa"/>
              <w:bottom w:w="90" w:type="dxa"/>
              <w:left w:w="140" w:type="dxa"/>
              <w:right w:w="140" w:type="dxa"/>
            </w:tcMar>
          </w:tcPr>
          <w:p>
            <w:pPr>
              <w:jc w:val="left"/>
            </w:pPr>
            <w:r>
              <w:rPr>
                <w:rFonts w:ascii="Calibri" w:hAnsi="Calibri"/>
                <w:sz w:val="19"/>
              </w:rPr>
              <w:t>ML Microservice</w:t>
            </w:r>
          </w:p>
        </w:tc>
        <w:tc>
          <w:tcPr>
            <w:tcW w:type="dxa" w:w="3168"/>
            <w:shd w:fill="FFFFFF"/>
            <w:tcMar>
              <w:top w:w="90" w:type="dxa"/>
              <w:bottom w:w="90" w:type="dxa"/>
              <w:left w:w="140" w:type="dxa"/>
              <w:right w:w="140" w:type="dxa"/>
            </w:tcMar>
          </w:tcPr>
          <w:p>
            <w:pPr>
              <w:jc w:val="left"/>
            </w:pPr>
            <w:r>
              <w:rPr>
                <w:rFonts w:ascii="Calibri" w:hAnsi="Calibri"/>
                <w:sz w:val="19"/>
              </w:rPr>
              <w:t>Scikit-Learn [5] &amp; NetworkX</w:t>
            </w:r>
          </w:p>
        </w:tc>
        <w:tc>
          <w:tcPr>
            <w:tcW w:type="dxa" w:w="3600"/>
            <w:shd w:fill="FFFFFF"/>
            <w:tcMar>
              <w:top w:w="90" w:type="dxa"/>
              <w:bottom w:w="90" w:type="dxa"/>
              <w:left w:w="140" w:type="dxa"/>
              <w:right w:w="140" w:type="dxa"/>
            </w:tcMar>
          </w:tcPr>
          <w:p>
            <w:pPr>
              <w:jc w:val="left"/>
            </w:pPr>
            <w:r>
              <w:rPr>
                <w:rFonts w:ascii="Calibri" w:hAnsi="Calibri"/>
                <w:sz w:val="19"/>
              </w:rPr>
              <w:t>v1.4+ / v3.2+ (Predictive regression, NLP and graph paths)</w:t>
            </w:r>
          </w:p>
        </w:tc>
      </w:tr>
    </w:tbl>
    <w:p/>
    <w:p>
      <w:pPr>
        <w:spacing w:before="280" w:after="120"/>
      </w:pPr>
      <w:r>
        <w:rPr>
          <w:b/>
          <w:color w:val="0F172A"/>
          <w:sz w:val="27"/>
        </w:rPr>
        <w:t>4.2 Testing and Evaluation</w:t>
      </w:r>
    </w:p>
    <w:p>
      <w:r>
        <w:t>We tested NeuroLink in three main phases: making sure individual backend helper functions worked, verifying our REST endpoints under different inputs, and checking how well our machine learning models actually predicted mood and sentiment.</w:t>
      </w:r>
    </w:p>
    <w:p>
      <w:pPr>
        <w:spacing w:before="200" w:after="80"/>
      </w:pPr>
      <w:r>
        <w:rPr>
          <w:b/>
          <w:color w:val="334155"/>
          <w:sz w:val="24"/>
        </w:rPr>
        <w:t>4.2.1 Software Testing and Quality Assurance</w:t>
      </w:r>
    </w:p>
    <w:p>
      <w:r>
        <w:t>For the backend, we used Jest to test utility functions like date formatters and token checkers. We then ran integration checks on Postman to see how our Express routes handled both good and bad requests. For example, we verified that login attempts with wrong passwords returned 401 Unauthorized, and students trying to visit therapist-only routes were properly blocked with a 403 Forbidden. On the security side, we double-checked that passwords were never stored in plaintext and that MongoDB queries were safe from injection attacks.</w:t>
      </w:r>
    </w:p>
    <w:p>
      <w:pPr>
        <w:spacing w:before="200" w:after="80"/>
      </w:pPr>
      <w:r>
        <w:rPr>
          <w:b/>
          <w:color w:val="334155"/>
          <w:sz w:val="24"/>
        </w:rPr>
        <w:t>4.2.2 Machine Learning Evaluation Methodology</w:t>
      </w:r>
    </w:p>
    <w:p>
      <w:r>
        <w:t>For our machine learning tasks, we split our datasets into an 80% train set and a 20% test set with 5-fold cross validation. We evaluated our mood score regressor [6] using Mean Absolute Error (MAE) and the Coefficient of Determination (R-squared):</w:t>
      </w:r>
    </w:p>
    <w:p>
      <w:pPr>
        <w:ind w:left="720"/>
      </w:pPr>
      <w:r>
        <w:rPr>
          <w:rFonts w:ascii="Courier New" w:hAnsi="Courier New"/>
          <w:sz w:val="20"/>
        </w:rPr>
        <w:t>MAE = (1 / n) * Σ |y_i - ŷ_i|              R² = 1 - [ Σ(y_i - ŷ_i)² / Σ(y_i - ȳ)² ]</w:t>
      </w:r>
    </w:p>
    <w:p>
      <w:r>
        <w:t>For journal sentiment and crisis classification [7], which classifies text into Neutral, Negative, or Crisis, we evaluated test accuracy, macro F1, and class-level recall to make sure high-risk posts were not missed:</w:t>
      </w:r>
    </w:p>
    <w:p>
      <w:pPr>
        <w:ind w:left="720"/>
      </w:pPr>
      <w:r>
        <w:rPr>
          <w:rFonts w:ascii="Courier New" w:hAnsi="Courier New"/>
          <w:sz w:val="20"/>
        </w:rPr>
        <w:t>Accuracy = (TP + TN) / (TP + TN + FP + FN)</w:t>
      </w:r>
    </w:p>
    <w:p>
      <w:pPr>
        <w:spacing w:before="280" w:after="120"/>
      </w:pPr>
      <w:r>
        <w:rPr>
          <w:b/>
          <w:color w:val="0F172A"/>
          <w:sz w:val="27"/>
        </w:rPr>
        <w:t>4.3 Results and Discussion</w:t>
      </w:r>
    </w:p>
    <w:p>
      <w:r>
        <w:t>This section presents our empirical results from model training, response latency benchmarks, and real-world deployment checks.</w:t>
      </w:r>
    </w:p>
    <w:p>
      <w:pPr>
        <w:spacing w:before="200" w:after="80"/>
      </w:pPr>
      <w:r>
        <w:rPr>
          <w:b/>
          <w:color w:val="334155"/>
          <w:sz w:val="24"/>
        </w:rPr>
        <w:t>4.3.1 Mood Prediction Model Comparison (Task 1)</w:t>
      </w:r>
    </w:p>
    <w:p>
      <w:r>
        <w:t>Our early attempts at mood prediction hit an unexpected issue. When we first ran our models, we got an R-squared of 1.0, which seemed way too good to be true. Looking into our dataset [6], we realized there was clear target leakage: the target mood score had been calculated directly from depression and anxiety flags. Because the target was a direct formula of those features, the models simply solved the arithmetic. To fix this, we threw out those clinical flags and retrained our models using only demographic facts like age, study year, and marital status.</w:t>
      </w:r>
    </w:p>
    <w:p>
      <w:pPr>
        <w:spacing w:before="120" w:after="60"/>
      </w:pPr>
      <w:r>
        <w:rPr>
          <w:b/>
          <w:sz w:val="20"/>
        </w:rPr>
        <w:t>Table 4.3: Performance Comparison of Mood Regression Models (Test Set)</w:t>
      </w:r>
    </w:p>
    <w:tbl>
      <w:tblPr>
        <w:tblW w:type="auto" w:w="0"/>
        <w:jc w:val="center"/>
        <w:tblLook w:firstColumn="1" w:firstRow="1" w:lastColumn="0" w:lastRow="0" w:noHBand="0" w:noVBand="1" w:val="04A0"/>
      </w:tblPr>
      <w:tblGrid>
        <w:gridCol w:w="3120"/>
        <w:gridCol w:w="3120"/>
        <w:gridCol w:w="3120"/>
      </w:tblGrid>
      <w:tr>
        <w:tc>
          <w:tcPr>
            <w:tcW w:type="dxa" w:w="3600"/>
            <w:shd w:fill="1E293B"/>
            <w:tcMar>
              <w:top w:w="120" w:type="dxa"/>
              <w:bottom w:w="120" w:type="dxa"/>
              <w:left w:w="140" w:type="dxa"/>
              <w:right w:w="140" w:type="dxa"/>
            </w:tcMar>
          </w:tcPr>
          <w:p>
            <w:pPr>
              <w:jc w:val="left"/>
            </w:pPr>
            <w:r>
              <w:rPr>
                <w:rFonts w:ascii="Calibri" w:hAnsi="Calibri"/>
                <w:b/>
                <w:color w:val="FFFFFF"/>
                <w:sz w:val="19"/>
              </w:rPr>
              <w:t>Model Architecture</w:t>
            </w:r>
          </w:p>
        </w:tc>
        <w:tc>
          <w:tcPr>
            <w:tcW w:type="dxa" w:w="2880"/>
            <w:shd w:fill="1E293B"/>
            <w:tcMar>
              <w:top w:w="120" w:type="dxa"/>
              <w:bottom w:w="120" w:type="dxa"/>
              <w:left w:w="140" w:type="dxa"/>
              <w:right w:w="140" w:type="dxa"/>
            </w:tcMar>
          </w:tcPr>
          <w:p>
            <w:pPr>
              <w:jc w:val="left"/>
            </w:pPr>
            <w:r>
              <w:rPr>
                <w:rFonts w:ascii="Calibri" w:hAnsi="Calibri"/>
                <w:b/>
                <w:color w:val="FFFFFF"/>
                <w:sz w:val="19"/>
              </w:rPr>
              <w:t>R² Score (Higher is Better)</w:t>
            </w:r>
          </w:p>
        </w:tc>
        <w:tc>
          <w:tcPr>
            <w:tcW w:type="dxa" w:w="2880"/>
            <w:shd w:fill="1E293B"/>
            <w:tcMar>
              <w:top w:w="120" w:type="dxa"/>
              <w:bottom w:w="120" w:type="dxa"/>
              <w:left w:w="140" w:type="dxa"/>
              <w:right w:w="140" w:type="dxa"/>
            </w:tcMar>
          </w:tcPr>
          <w:p>
            <w:pPr>
              <w:jc w:val="left"/>
            </w:pPr>
            <w:r>
              <w:rPr>
                <w:rFonts w:ascii="Calibri" w:hAnsi="Calibri"/>
                <w:b/>
                <w:color w:val="FFFFFF"/>
                <w:sz w:val="19"/>
              </w:rPr>
              <w:t>MAE (Lower is Better)</w:t>
            </w:r>
          </w:p>
        </w:tc>
      </w:tr>
      <w:tr>
        <w:tc>
          <w:tcPr>
            <w:tcW w:type="dxa" w:w="3600"/>
            <w:shd w:fill="FFFFFF"/>
            <w:tcMar>
              <w:top w:w="90" w:type="dxa"/>
              <w:bottom w:w="90" w:type="dxa"/>
              <w:left w:w="140" w:type="dxa"/>
              <w:right w:w="140" w:type="dxa"/>
            </w:tcMar>
          </w:tcPr>
          <w:p>
            <w:pPr>
              <w:jc w:val="left"/>
            </w:pPr>
            <w:r>
              <w:rPr>
                <w:rFonts w:ascii="Calibri" w:hAnsi="Calibri"/>
                <w:sz w:val="19"/>
              </w:rPr>
              <w:t>Linear Regression (Selected)</w:t>
            </w:r>
          </w:p>
        </w:tc>
        <w:tc>
          <w:tcPr>
            <w:tcW w:type="dxa" w:w="2880"/>
            <w:shd w:fill="FFFFFF"/>
            <w:tcMar>
              <w:top w:w="90" w:type="dxa"/>
              <w:bottom w:w="90" w:type="dxa"/>
              <w:left w:w="140" w:type="dxa"/>
              <w:right w:w="140" w:type="dxa"/>
            </w:tcMar>
          </w:tcPr>
          <w:p>
            <w:pPr>
              <w:jc w:val="left"/>
            </w:pPr>
            <w:r>
              <w:rPr>
                <w:rFonts w:ascii="Calibri" w:hAnsi="Calibri"/>
                <w:sz w:val="19"/>
              </w:rPr>
              <w:t>0.423</w:t>
            </w:r>
          </w:p>
        </w:tc>
        <w:tc>
          <w:tcPr>
            <w:tcW w:type="dxa" w:w="2880"/>
            <w:shd w:fill="FFFFFF"/>
            <w:tcMar>
              <w:top w:w="90" w:type="dxa"/>
              <w:bottom w:w="90" w:type="dxa"/>
              <w:left w:w="140" w:type="dxa"/>
              <w:right w:w="140" w:type="dxa"/>
            </w:tcMar>
          </w:tcPr>
          <w:p>
            <w:pPr>
              <w:jc w:val="left"/>
            </w:pPr>
            <w:r>
              <w:rPr>
                <w:rFonts w:ascii="Calibri" w:hAnsi="Calibri"/>
                <w:sz w:val="19"/>
              </w:rPr>
              <w:t>0.727</w:t>
            </w:r>
          </w:p>
        </w:tc>
      </w:tr>
      <w:tr>
        <w:tc>
          <w:tcPr>
            <w:tcW w:type="dxa" w:w="3600"/>
            <w:shd w:fill="F8FAFC"/>
            <w:tcMar>
              <w:top w:w="90" w:type="dxa"/>
              <w:bottom w:w="90" w:type="dxa"/>
              <w:left w:w="140" w:type="dxa"/>
              <w:right w:w="140" w:type="dxa"/>
            </w:tcMar>
          </w:tcPr>
          <w:p>
            <w:pPr>
              <w:jc w:val="left"/>
            </w:pPr>
            <w:r>
              <w:rPr>
                <w:rFonts w:ascii="Calibri" w:hAnsi="Calibri"/>
                <w:sz w:val="19"/>
              </w:rPr>
              <w:t>Gradient Boosting Regressor</w:t>
            </w:r>
          </w:p>
        </w:tc>
        <w:tc>
          <w:tcPr>
            <w:tcW w:type="dxa" w:w="2880"/>
            <w:shd w:fill="F8FAFC"/>
            <w:tcMar>
              <w:top w:w="90" w:type="dxa"/>
              <w:bottom w:w="90" w:type="dxa"/>
              <w:left w:w="140" w:type="dxa"/>
              <w:right w:w="140" w:type="dxa"/>
            </w:tcMar>
          </w:tcPr>
          <w:p>
            <w:pPr>
              <w:jc w:val="left"/>
            </w:pPr>
            <w:r>
              <w:rPr>
                <w:rFonts w:ascii="Calibri" w:hAnsi="Calibri"/>
                <w:sz w:val="19"/>
              </w:rPr>
              <w:t>0.169</w:t>
            </w:r>
          </w:p>
        </w:tc>
        <w:tc>
          <w:tcPr>
            <w:tcW w:type="dxa" w:w="2880"/>
            <w:shd w:fill="F8FAFC"/>
            <w:tcMar>
              <w:top w:w="90" w:type="dxa"/>
              <w:bottom w:w="90" w:type="dxa"/>
              <w:left w:w="140" w:type="dxa"/>
              <w:right w:w="140" w:type="dxa"/>
            </w:tcMar>
          </w:tcPr>
          <w:p>
            <w:pPr>
              <w:jc w:val="left"/>
            </w:pPr>
            <w:r>
              <w:rPr>
                <w:rFonts w:ascii="Calibri" w:hAnsi="Calibri"/>
                <w:sz w:val="19"/>
              </w:rPr>
              <w:t>0.847</w:t>
            </w:r>
          </w:p>
        </w:tc>
      </w:tr>
      <w:tr>
        <w:tc>
          <w:tcPr>
            <w:tcW w:type="dxa" w:w="3600"/>
            <w:shd w:fill="FFFFFF"/>
            <w:tcMar>
              <w:top w:w="90" w:type="dxa"/>
              <w:bottom w:w="90" w:type="dxa"/>
              <w:left w:w="140" w:type="dxa"/>
              <w:right w:w="140" w:type="dxa"/>
            </w:tcMar>
          </w:tcPr>
          <w:p>
            <w:pPr>
              <w:jc w:val="left"/>
            </w:pPr>
            <w:r>
              <w:rPr>
                <w:rFonts w:ascii="Calibri" w:hAnsi="Calibri"/>
                <w:sz w:val="19"/>
              </w:rPr>
              <w:t>Random Forest Regressor</w:t>
            </w:r>
          </w:p>
        </w:tc>
        <w:tc>
          <w:tcPr>
            <w:tcW w:type="dxa" w:w="2880"/>
            <w:shd w:fill="FFFFFF"/>
            <w:tcMar>
              <w:top w:w="90" w:type="dxa"/>
              <w:bottom w:w="90" w:type="dxa"/>
              <w:left w:w="140" w:type="dxa"/>
              <w:right w:w="140" w:type="dxa"/>
            </w:tcMar>
          </w:tcPr>
          <w:p>
            <w:pPr>
              <w:jc w:val="left"/>
            </w:pPr>
            <w:r>
              <w:rPr>
                <w:rFonts w:ascii="Calibri" w:hAnsi="Calibri"/>
                <w:sz w:val="19"/>
              </w:rPr>
              <w:t>0.142</w:t>
            </w:r>
          </w:p>
        </w:tc>
        <w:tc>
          <w:tcPr>
            <w:tcW w:type="dxa" w:w="2880"/>
            <w:shd w:fill="FFFFFF"/>
            <w:tcMar>
              <w:top w:w="90" w:type="dxa"/>
              <w:bottom w:w="90" w:type="dxa"/>
              <w:left w:w="140" w:type="dxa"/>
              <w:right w:w="140" w:type="dxa"/>
            </w:tcMar>
          </w:tcPr>
          <w:p>
            <w:pPr>
              <w:jc w:val="left"/>
            </w:pPr>
            <w:r>
              <w:rPr>
                <w:rFonts w:ascii="Calibri" w:hAnsi="Calibri"/>
                <w:sz w:val="19"/>
              </w:rPr>
              <w:t>0.803</w:t>
            </w:r>
          </w:p>
        </w:tc>
      </w:tr>
    </w:tbl>
    <w:p/>
    <w:p>
      <w:r>
        <w:t>Discussion: On this cleaned demographic data, Linear Regression achieved an R-squared of 0.423 and an MAE of 0.727. Interestingly, tree-based models like Random Forest (R-squared 0.142) and Gradient Boosting (R-squared 0.169) scored much lower. With only a few demographic features and a small sample size, decision trees quickly overfitted the training data, while simple Linear Regression captured the general trend much better.</w:t>
      </w:r>
    </w:p>
    <w:p>
      <w:pPr>
        <w:spacing w:before="200" w:after="80"/>
      </w:pPr>
      <w:r>
        <w:rPr>
          <w:b/>
          <w:color w:val="334155"/>
          <w:sz w:val="24"/>
        </w:rPr>
        <w:t>4.3.2 Journal Sentiment and Crisis Classification (Task 2)</w:t>
      </w:r>
    </w:p>
    <w:p>
      <w:r>
        <w:t>For sentiment analysis [7], we tested Logistic Regression, Linear SVM, and Random Forest on 16,203 test entries converted to TF-IDF vectors using unigrams and bigrams. The results are detailed in Table 4.4.</w:t>
      </w:r>
    </w:p>
    <w:p>
      <w:pPr>
        <w:spacing w:before="120" w:after="60"/>
      </w:pPr>
      <w:r>
        <w:rPr>
          <w:b/>
          <w:sz w:val="20"/>
        </w:rPr>
        <w:t>Table 4.4: Classification Performance on Multi-Class Mental Health Corpus</w:t>
      </w:r>
    </w:p>
    <w:tbl>
      <w:tblPr>
        <w:tblW w:type="auto" w:w="0"/>
        <w:jc w:val="center"/>
        <w:tblLook w:firstColumn="1" w:firstRow="1" w:lastColumn="0" w:lastRow="0" w:noHBand="0" w:noVBand="1" w:val="04A0"/>
      </w:tblPr>
      <w:tblGrid>
        <w:gridCol w:w="2340"/>
        <w:gridCol w:w="2340"/>
        <w:gridCol w:w="2340"/>
        <w:gridCol w:w="2340"/>
      </w:tblGrid>
      <w:tr>
        <w:tc>
          <w:tcPr>
            <w:tcW w:type="dxa" w:w="3600"/>
            <w:shd w:fill="1E293B"/>
            <w:tcMar>
              <w:top w:w="120" w:type="dxa"/>
              <w:bottom w:w="120" w:type="dxa"/>
              <w:left w:w="140" w:type="dxa"/>
              <w:right w:w="140" w:type="dxa"/>
            </w:tcMar>
          </w:tcPr>
          <w:p>
            <w:pPr>
              <w:jc w:val="left"/>
            </w:pPr>
            <w:r>
              <w:rPr>
                <w:rFonts w:ascii="Calibri" w:hAnsi="Calibri"/>
                <w:b/>
                <w:color w:val="FFFFFF"/>
                <w:sz w:val="19"/>
              </w:rPr>
              <w:t>Classifier Architecture</w:t>
            </w:r>
          </w:p>
        </w:tc>
        <w:tc>
          <w:tcPr>
            <w:tcW w:type="dxa" w:w="1872"/>
            <w:shd w:fill="1E293B"/>
            <w:tcMar>
              <w:top w:w="120" w:type="dxa"/>
              <w:bottom w:w="120" w:type="dxa"/>
              <w:left w:w="140" w:type="dxa"/>
              <w:right w:w="140" w:type="dxa"/>
            </w:tcMar>
          </w:tcPr>
          <w:p>
            <w:pPr>
              <w:jc w:val="left"/>
            </w:pPr>
            <w:r>
              <w:rPr>
                <w:rFonts w:ascii="Calibri" w:hAnsi="Calibri"/>
                <w:b/>
                <w:color w:val="FFFFFF"/>
                <w:sz w:val="19"/>
              </w:rPr>
              <w:t>Accuracy (%)</w:t>
            </w:r>
          </w:p>
        </w:tc>
        <w:tc>
          <w:tcPr>
            <w:tcW w:type="dxa" w:w="1872"/>
            <w:shd w:fill="1E293B"/>
            <w:tcMar>
              <w:top w:w="120" w:type="dxa"/>
              <w:bottom w:w="120" w:type="dxa"/>
              <w:left w:w="140" w:type="dxa"/>
              <w:right w:w="140" w:type="dxa"/>
            </w:tcMar>
          </w:tcPr>
          <w:p>
            <w:pPr>
              <w:jc w:val="left"/>
            </w:pPr>
            <w:r>
              <w:rPr>
                <w:rFonts w:ascii="Calibri" w:hAnsi="Calibri"/>
                <w:b/>
                <w:color w:val="FFFFFF"/>
                <w:sz w:val="19"/>
              </w:rPr>
              <w:t>Macro F1-Score</w:t>
            </w:r>
          </w:p>
        </w:tc>
        <w:tc>
          <w:tcPr>
            <w:tcW w:type="dxa" w:w="2016"/>
            <w:shd w:fill="1E293B"/>
            <w:tcMar>
              <w:top w:w="120" w:type="dxa"/>
              <w:bottom w:w="120" w:type="dxa"/>
              <w:left w:w="140" w:type="dxa"/>
              <w:right w:w="140" w:type="dxa"/>
            </w:tcMar>
          </w:tcPr>
          <w:p>
            <w:pPr>
              <w:jc w:val="left"/>
            </w:pPr>
            <w:r>
              <w:rPr>
                <w:rFonts w:ascii="Calibri" w:hAnsi="Calibri"/>
                <w:b/>
                <w:color w:val="FFFFFF"/>
                <w:sz w:val="19"/>
              </w:rPr>
              <w:t>Inference Latency (ms)</w:t>
            </w:r>
          </w:p>
        </w:tc>
      </w:tr>
      <w:tr>
        <w:tc>
          <w:tcPr>
            <w:tcW w:type="dxa" w:w="3600"/>
            <w:shd w:fill="FFFFFF"/>
            <w:tcMar>
              <w:top w:w="90" w:type="dxa"/>
              <w:bottom w:w="90" w:type="dxa"/>
              <w:left w:w="140" w:type="dxa"/>
              <w:right w:w="140" w:type="dxa"/>
            </w:tcMar>
          </w:tcPr>
          <w:p>
            <w:pPr>
              <w:jc w:val="left"/>
            </w:pPr>
            <w:r>
              <w:rPr>
                <w:rFonts w:ascii="Calibri" w:hAnsi="Calibri"/>
                <w:sz w:val="19"/>
              </w:rPr>
              <w:t>Logistic Regression (Selected)</w:t>
            </w:r>
          </w:p>
        </w:tc>
        <w:tc>
          <w:tcPr>
            <w:tcW w:type="dxa" w:w="1872"/>
            <w:shd w:fill="FFFFFF"/>
            <w:tcMar>
              <w:top w:w="90" w:type="dxa"/>
              <w:bottom w:w="90" w:type="dxa"/>
              <w:left w:w="140" w:type="dxa"/>
              <w:right w:w="140" w:type="dxa"/>
            </w:tcMar>
          </w:tcPr>
          <w:p>
            <w:pPr>
              <w:jc w:val="left"/>
            </w:pPr>
            <w:r>
              <w:rPr>
                <w:rFonts w:ascii="Calibri" w:hAnsi="Calibri"/>
                <w:sz w:val="19"/>
              </w:rPr>
              <w:t>81.8%</w:t>
            </w:r>
          </w:p>
        </w:tc>
        <w:tc>
          <w:tcPr>
            <w:tcW w:type="dxa" w:w="1872"/>
            <w:shd w:fill="FFFFFF"/>
            <w:tcMar>
              <w:top w:w="90" w:type="dxa"/>
              <w:bottom w:w="90" w:type="dxa"/>
              <w:left w:w="140" w:type="dxa"/>
              <w:right w:w="140" w:type="dxa"/>
            </w:tcMar>
          </w:tcPr>
          <w:p>
            <w:pPr>
              <w:jc w:val="left"/>
            </w:pPr>
            <w:r>
              <w:rPr>
                <w:rFonts w:ascii="Calibri" w:hAnsi="Calibri"/>
                <w:sz w:val="19"/>
              </w:rPr>
              <w:t>0.814</w:t>
            </w:r>
          </w:p>
        </w:tc>
        <w:tc>
          <w:tcPr>
            <w:tcW w:type="dxa" w:w="2016"/>
            <w:shd w:fill="FFFFFF"/>
            <w:tcMar>
              <w:top w:w="90" w:type="dxa"/>
              <w:bottom w:w="90" w:type="dxa"/>
              <w:left w:w="140" w:type="dxa"/>
              <w:right w:w="140" w:type="dxa"/>
            </w:tcMar>
          </w:tcPr>
          <w:p>
            <w:pPr>
              <w:jc w:val="left"/>
            </w:pPr>
            <w:r>
              <w:rPr>
                <w:rFonts w:ascii="Calibri" w:hAnsi="Calibri"/>
                <w:sz w:val="19"/>
              </w:rPr>
              <w:t>1.2 ms</w:t>
            </w:r>
          </w:p>
        </w:tc>
      </w:tr>
      <w:tr>
        <w:tc>
          <w:tcPr>
            <w:tcW w:type="dxa" w:w="3600"/>
            <w:shd w:fill="F8FAFC"/>
            <w:tcMar>
              <w:top w:w="90" w:type="dxa"/>
              <w:bottom w:w="90" w:type="dxa"/>
              <w:left w:w="140" w:type="dxa"/>
              <w:right w:w="140" w:type="dxa"/>
            </w:tcMar>
          </w:tcPr>
          <w:p>
            <w:pPr>
              <w:jc w:val="left"/>
            </w:pPr>
            <w:r>
              <w:rPr>
                <w:rFonts w:ascii="Calibri" w:hAnsi="Calibri"/>
                <w:sz w:val="19"/>
              </w:rPr>
              <w:t>Support Vector Machine (Linear SVM)</w:t>
            </w:r>
          </w:p>
        </w:tc>
        <w:tc>
          <w:tcPr>
            <w:tcW w:type="dxa" w:w="1872"/>
            <w:shd w:fill="F8FAFC"/>
            <w:tcMar>
              <w:top w:w="90" w:type="dxa"/>
              <w:bottom w:w="90" w:type="dxa"/>
              <w:left w:w="140" w:type="dxa"/>
              <w:right w:w="140" w:type="dxa"/>
            </w:tcMar>
          </w:tcPr>
          <w:p>
            <w:pPr>
              <w:jc w:val="left"/>
            </w:pPr>
            <w:r>
              <w:rPr>
                <w:rFonts w:ascii="Calibri" w:hAnsi="Calibri"/>
                <w:sz w:val="19"/>
              </w:rPr>
              <w:t>81.7%</w:t>
            </w:r>
          </w:p>
        </w:tc>
        <w:tc>
          <w:tcPr>
            <w:tcW w:type="dxa" w:w="1872"/>
            <w:shd w:fill="F8FAFC"/>
            <w:tcMar>
              <w:top w:w="90" w:type="dxa"/>
              <w:bottom w:w="90" w:type="dxa"/>
              <w:left w:w="140" w:type="dxa"/>
              <w:right w:w="140" w:type="dxa"/>
            </w:tcMar>
          </w:tcPr>
          <w:p>
            <w:pPr>
              <w:jc w:val="left"/>
            </w:pPr>
            <w:r>
              <w:rPr>
                <w:rFonts w:ascii="Calibri" w:hAnsi="Calibri"/>
                <w:sz w:val="19"/>
              </w:rPr>
              <w:t>0.812</w:t>
            </w:r>
          </w:p>
        </w:tc>
        <w:tc>
          <w:tcPr>
            <w:tcW w:type="dxa" w:w="2016"/>
            <w:shd w:fill="F8FAFC"/>
            <w:tcMar>
              <w:top w:w="90" w:type="dxa"/>
              <w:bottom w:w="90" w:type="dxa"/>
              <w:left w:w="140" w:type="dxa"/>
              <w:right w:w="140" w:type="dxa"/>
            </w:tcMar>
          </w:tcPr>
          <w:p>
            <w:pPr>
              <w:jc w:val="left"/>
            </w:pPr>
            <w:r>
              <w:rPr>
                <w:rFonts w:ascii="Calibri" w:hAnsi="Calibri"/>
                <w:sz w:val="19"/>
              </w:rPr>
              <w:t>4.8 ms</w:t>
            </w:r>
          </w:p>
        </w:tc>
      </w:tr>
      <w:tr>
        <w:tc>
          <w:tcPr>
            <w:tcW w:type="dxa" w:w="3600"/>
            <w:shd w:fill="FFFFFF"/>
            <w:tcMar>
              <w:top w:w="90" w:type="dxa"/>
              <w:bottom w:w="90" w:type="dxa"/>
              <w:left w:w="140" w:type="dxa"/>
              <w:right w:w="140" w:type="dxa"/>
            </w:tcMar>
          </w:tcPr>
          <w:p>
            <w:pPr>
              <w:jc w:val="left"/>
            </w:pPr>
            <w:r>
              <w:rPr>
                <w:rFonts w:ascii="Calibri" w:hAnsi="Calibri"/>
                <w:sz w:val="19"/>
              </w:rPr>
              <w:t>Random Forest Classifier</w:t>
            </w:r>
          </w:p>
        </w:tc>
        <w:tc>
          <w:tcPr>
            <w:tcW w:type="dxa" w:w="1872"/>
            <w:shd w:fill="FFFFFF"/>
            <w:tcMar>
              <w:top w:w="90" w:type="dxa"/>
              <w:bottom w:w="90" w:type="dxa"/>
              <w:left w:w="140" w:type="dxa"/>
              <w:right w:w="140" w:type="dxa"/>
            </w:tcMar>
          </w:tcPr>
          <w:p>
            <w:pPr>
              <w:jc w:val="left"/>
            </w:pPr>
            <w:r>
              <w:rPr>
                <w:rFonts w:ascii="Calibri" w:hAnsi="Calibri"/>
                <w:sz w:val="19"/>
              </w:rPr>
              <w:t>81.0%</w:t>
            </w:r>
          </w:p>
        </w:tc>
        <w:tc>
          <w:tcPr>
            <w:tcW w:type="dxa" w:w="1872"/>
            <w:shd w:fill="FFFFFF"/>
            <w:tcMar>
              <w:top w:w="90" w:type="dxa"/>
              <w:bottom w:w="90" w:type="dxa"/>
              <w:left w:w="140" w:type="dxa"/>
              <w:right w:w="140" w:type="dxa"/>
            </w:tcMar>
          </w:tcPr>
          <w:p>
            <w:pPr>
              <w:jc w:val="left"/>
            </w:pPr>
            <w:r>
              <w:rPr>
                <w:rFonts w:ascii="Calibri" w:hAnsi="Calibri"/>
                <w:sz w:val="19"/>
              </w:rPr>
              <w:t>0.801</w:t>
            </w:r>
          </w:p>
        </w:tc>
        <w:tc>
          <w:tcPr>
            <w:tcW w:type="dxa" w:w="2016"/>
            <w:shd w:fill="FFFFFF"/>
            <w:tcMar>
              <w:top w:w="90" w:type="dxa"/>
              <w:bottom w:w="90" w:type="dxa"/>
              <w:left w:w="140" w:type="dxa"/>
              <w:right w:w="140" w:type="dxa"/>
            </w:tcMar>
          </w:tcPr>
          <w:p>
            <w:pPr>
              <w:jc w:val="left"/>
            </w:pPr>
            <w:r>
              <w:rPr>
                <w:rFonts w:ascii="Calibri" w:hAnsi="Calibri"/>
                <w:sz w:val="19"/>
              </w:rPr>
              <w:t>14.5 ms</w:t>
            </w:r>
          </w:p>
        </w:tc>
      </w:tr>
    </w:tbl>
    <w:p/>
    <w:p>
      <w:r>
        <w:t>Discussion: Logistic Regression achieved the highest accuracy at 81.8% with an average response time of just 1.2 milliseconds. Linear SVM was right behind it at 81.7%, but it took about 4.8 ms. Random Forest trailed at 81.0% and was significantly slower at 14.5 ms per prediction, largely because tree splits are inefficient on wide, sparse text vectors.</w:t>
      </w:r>
    </w:p>
    <w:p>
      <w:pPr>
        <w:spacing w:before="120" w:after="60"/>
      </w:pPr>
      <w:r>
        <w:rPr>
          <w:b/>
          <w:sz w:val="20"/>
        </w:rPr>
        <w:t>Table 4.5: Confusion Matrix for Production Logistic Regression Classifier (N = 16,203)</w:t>
      </w:r>
    </w:p>
    <w:tbl>
      <w:tblPr>
        <w:tblW w:type="auto" w:w="0"/>
        <w:jc w:val="center"/>
        <w:tblLook w:firstColumn="1" w:firstRow="1" w:lastColumn="0" w:lastRow="0" w:noHBand="0" w:noVBand="1" w:val="04A0"/>
      </w:tblPr>
      <w:tblGrid>
        <w:gridCol w:w="1872"/>
        <w:gridCol w:w="1872"/>
        <w:gridCol w:w="1872"/>
        <w:gridCol w:w="1872"/>
        <w:gridCol w:w="1872"/>
      </w:tblGrid>
      <w:tr>
        <w:tc>
          <w:tcPr>
            <w:tcW w:type="dxa" w:w="2448"/>
            <w:shd w:fill="1E293B"/>
            <w:tcMar>
              <w:top w:w="120" w:type="dxa"/>
              <w:bottom w:w="120" w:type="dxa"/>
              <w:left w:w="140" w:type="dxa"/>
              <w:right w:w="140" w:type="dxa"/>
            </w:tcMar>
          </w:tcPr>
          <w:p>
            <w:pPr>
              <w:jc w:val="left"/>
            </w:pPr>
            <w:r>
              <w:rPr>
                <w:rFonts w:ascii="Calibri" w:hAnsi="Calibri"/>
                <w:b/>
                <w:color w:val="FFFFFF"/>
                <w:sz w:val="19"/>
              </w:rPr>
              <w:t>Actual \ Predicted</w:t>
            </w:r>
          </w:p>
        </w:tc>
        <w:tc>
          <w:tcPr>
            <w:tcW w:type="dxa" w:w="1728"/>
            <w:shd w:fill="1E293B"/>
            <w:tcMar>
              <w:top w:w="120" w:type="dxa"/>
              <w:bottom w:w="120" w:type="dxa"/>
              <w:left w:w="140" w:type="dxa"/>
              <w:right w:w="140" w:type="dxa"/>
            </w:tcMar>
          </w:tcPr>
          <w:p>
            <w:pPr>
              <w:jc w:val="left"/>
            </w:pPr>
            <w:r>
              <w:rPr>
                <w:rFonts w:ascii="Calibri" w:hAnsi="Calibri"/>
                <w:b/>
                <w:color w:val="FFFFFF"/>
                <w:sz w:val="19"/>
              </w:rPr>
              <w:t>CRISIS</w:t>
            </w:r>
          </w:p>
        </w:tc>
        <w:tc>
          <w:tcPr>
            <w:tcW w:type="dxa" w:w="1728"/>
            <w:shd w:fill="1E293B"/>
            <w:tcMar>
              <w:top w:w="120" w:type="dxa"/>
              <w:bottom w:w="120" w:type="dxa"/>
              <w:left w:w="140" w:type="dxa"/>
              <w:right w:w="140" w:type="dxa"/>
            </w:tcMar>
          </w:tcPr>
          <w:p>
            <w:pPr>
              <w:jc w:val="left"/>
            </w:pPr>
            <w:r>
              <w:rPr>
                <w:rFonts w:ascii="Calibri" w:hAnsi="Calibri"/>
                <w:b/>
                <w:color w:val="FFFFFF"/>
                <w:sz w:val="19"/>
              </w:rPr>
              <w:t>NEGATIVE</w:t>
            </w:r>
          </w:p>
        </w:tc>
        <w:tc>
          <w:tcPr>
            <w:tcW w:type="dxa" w:w="1728"/>
            <w:shd w:fill="1E293B"/>
            <w:tcMar>
              <w:top w:w="120" w:type="dxa"/>
              <w:bottom w:w="120" w:type="dxa"/>
              <w:left w:w="140" w:type="dxa"/>
              <w:right w:w="140" w:type="dxa"/>
            </w:tcMar>
          </w:tcPr>
          <w:p>
            <w:pPr>
              <w:jc w:val="left"/>
            </w:pPr>
            <w:r>
              <w:rPr>
                <w:rFonts w:ascii="Calibri" w:hAnsi="Calibri"/>
                <w:b/>
                <w:color w:val="FFFFFF"/>
                <w:sz w:val="19"/>
              </w:rPr>
              <w:t>NEUTRAL</w:t>
            </w:r>
          </w:p>
        </w:tc>
        <w:tc>
          <w:tcPr>
            <w:tcW w:type="dxa" w:w="1728"/>
            <w:shd w:fill="1E293B"/>
            <w:tcMar>
              <w:top w:w="120" w:type="dxa"/>
              <w:bottom w:w="120" w:type="dxa"/>
              <w:left w:w="140" w:type="dxa"/>
              <w:right w:w="140" w:type="dxa"/>
            </w:tcMar>
          </w:tcPr>
          <w:p>
            <w:pPr>
              <w:jc w:val="left"/>
            </w:pPr>
            <w:r>
              <w:rPr>
                <w:rFonts w:ascii="Calibri" w:hAnsi="Calibri"/>
                <w:b/>
                <w:color w:val="FFFFFF"/>
                <w:sz w:val="19"/>
              </w:rPr>
              <w:t>Class Recall</w:t>
            </w:r>
          </w:p>
        </w:tc>
      </w:tr>
      <w:tr>
        <w:tc>
          <w:tcPr>
            <w:tcW w:type="dxa" w:w="2448"/>
            <w:shd w:fill="FFFFFF"/>
            <w:tcMar>
              <w:top w:w="90" w:type="dxa"/>
              <w:bottom w:w="90" w:type="dxa"/>
              <w:left w:w="140" w:type="dxa"/>
              <w:right w:w="140" w:type="dxa"/>
            </w:tcMar>
          </w:tcPr>
          <w:p>
            <w:pPr>
              <w:jc w:val="left"/>
            </w:pPr>
            <w:r>
              <w:rPr>
                <w:rFonts w:ascii="Calibri" w:hAnsi="Calibri"/>
                <w:sz w:val="19"/>
              </w:rPr>
              <w:t>CRISIS</w:t>
            </w:r>
          </w:p>
        </w:tc>
        <w:tc>
          <w:tcPr>
            <w:tcW w:type="dxa" w:w="1728"/>
            <w:shd w:fill="FFFFFF"/>
            <w:tcMar>
              <w:top w:w="90" w:type="dxa"/>
              <w:bottom w:w="90" w:type="dxa"/>
              <w:left w:w="140" w:type="dxa"/>
              <w:right w:w="140" w:type="dxa"/>
            </w:tcMar>
          </w:tcPr>
          <w:p>
            <w:pPr>
              <w:jc w:val="left"/>
            </w:pPr>
            <w:r>
              <w:rPr>
                <w:rFonts w:ascii="Calibri" w:hAnsi="Calibri"/>
                <w:sz w:val="19"/>
              </w:rPr>
              <w:t>3,842</w:t>
            </w:r>
          </w:p>
        </w:tc>
        <w:tc>
          <w:tcPr>
            <w:tcW w:type="dxa" w:w="1728"/>
            <w:shd w:fill="FFFFFF"/>
            <w:tcMar>
              <w:top w:w="90" w:type="dxa"/>
              <w:bottom w:w="90" w:type="dxa"/>
              <w:left w:w="140" w:type="dxa"/>
              <w:right w:w="140" w:type="dxa"/>
            </w:tcMar>
          </w:tcPr>
          <w:p>
            <w:pPr>
              <w:jc w:val="left"/>
            </w:pPr>
            <w:r>
              <w:rPr>
                <w:rFonts w:ascii="Calibri" w:hAnsi="Calibri"/>
                <w:sz w:val="19"/>
              </w:rPr>
              <w:t>512</w:t>
            </w:r>
          </w:p>
        </w:tc>
        <w:tc>
          <w:tcPr>
            <w:tcW w:type="dxa" w:w="1728"/>
            <w:shd w:fill="FFFFFF"/>
            <w:tcMar>
              <w:top w:w="90" w:type="dxa"/>
              <w:bottom w:w="90" w:type="dxa"/>
              <w:left w:w="140" w:type="dxa"/>
              <w:right w:w="140" w:type="dxa"/>
            </w:tcMar>
          </w:tcPr>
          <w:p>
            <w:pPr>
              <w:jc w:val="left"/>
            </w:pPr>
            <w:r>
              <w:rPr>
                <w:rFonts w:ascii="Calibri" w:hAnsi="Calibri"/>
                <w:sz w:val="19"/>
              </w:rPr>
              <w:t>189</w:t>
            </w:r>
          </w:p>
        </w:tc>
        <w:tc>
          <w:tcPr>
            <w:tcW w:type="dxa" w:w="1728"/>
            <w:shd w:fill="FFFFFF"/>
            <w:tcMar>
              <w:top w:w="90" w:type="dxa"/>
              <w:bottom w:w="90" w:type="dxa"/>
              <w:left w:w="140" w:type="dxa"/>
              <w:right w:w="140" w:type="dxa"/>
            </w:tcMar>
          </w:tcPr>
          <w:p>
            <w:pPr>
              <w:jc w:val="left"/>
            </w:pPr>
            <w:r>
              <w:rPr>
                <w:rFonts w:ascii="Calibri" w:hAnsi="Calibri"/>
                <w:sz w:val="19"/>
              </w:rPr>
              <w:t>84.6%</w:t>
            </w:r>
          </w:p>
        </w:tc>
      </w:tr>
      <w:tr>
        <w:tc>
          <w:tcPr>
            <w:tcW w:type="dxa" w:w="2448"/>
            <w:shd w:fill="F8FAFC"/>
            <w:tcMar>
              <w:top w:w="90" w:type="dxa"/>
              <w:bottom w:w="90" w:type="dxa"/>
              <w:left w:w="140" w:type="dxa"/>
              <w:right w:w="140" w:type="dxa"/>
            </w:tcMar>
          </w:tcPr>
          <w:p>
            <w:pPr>
              <w:jc w:val="left"/>
            </w:pPr>
            <w:r>
              <w:rPr>
                <w:rFonts w:ascii="Calibri" w:hAnsi="Calibri"/>
                <w:sz w:val="19"/>
              </w:rPr>
              <w:t>NEGATIVE</w:t>
            </w:r>
          </w:p>
        </w:tc>
        <w:tc>
          <w:tcPr>
            <w:tcW w:type="dxa" w:w="1728"/>
            <w:shd w:fill="F8FAFC"/>
            <w:tcMar>
              <w:top w:w="90" w:type="dxa"/>
              <w:bottom w:w="90" w:type="dxa"/>
              <w:left w:w="140" w:type="dxa"/>
              <w:right w:w="140" w:type="dxa"/>
            </w:tcMar>
          </w:tcPr>
          <w:p>
            <w:pPr>
              <w:jc w:val="left"/>
            </w:pPr>
            <w:r>
              <w:rPr>
                <w:rFonts w:ascii="Calibri" w:hAnsi="Calibri"/>
                <w:sz w:val="19"/>
              </w:rPr>
              <w:t>421</w:t>
            </w:r>
          </w:p>
        </w:tc>
        <w:tc>
          <w:tcPr>
            <w:tcW w:type="dxa" w:w="1728"/>
            <w:shd w:fill="F8FAFC"/>
            <w:tcMar>
              <w:top w:w="90" w:type="dxa"/>
              <w:bottom w:w="90" w:type="dxa"/>
              <w:left w:w="140" w:type="dxa"/>
              <w:right w:w="140" w:type="dxa"/>
            </w:tcMar>
          </w:tcPr>
          <w:p>
            <w:pPr>
              <w:jc w:val="left"/>
            </w:pPr>
            <w:r>
              <w:rPr>
                <w:rFonts w:ascii="Calibri" w:hAnsi="Calibri"/>
                <w:sz w:val="19"/>
              </w:rPr>
              <w:t>5,104</w:t>
            </w:r>
          </w:p>
        </w:tc>
        <w:tc>
          <w:tcPr>
            <w:tcW w:type="dxa" w:w="1728"/>
            <w:shd w:fill="F8FAFC"/>
            <w:tcMar>
              <w:top w:w="90" w:type="dxa"/>
              <w:bottom w:w="90" w:type="dxa"/>
              <w:left w:w="140" w:type="dxa"/>
              <w:right w:w="140" w:type="dxa"/>
            </w:tcMar>
          </w:tcPr>
          <w:p>
            <w:pPr>
              <w:jc w:val="left"/>
            </w:pPr>
            <w:r>
              <w:rPr>
                <w:rFonts w:ascii="Calibri" w:hAnsi="Calibri"/>
                <w:sz w:val="19"/>
              </w:rPr>
              <w:t>834</w:t>
            </w:r>
          </w:p>
        </w:tc>
        <w:tc>
          <w:tcPr>
            <w:tcW w:type="dxa" w:w="1728"/>
            <w:shd w:fill="F8FAFC"/>
            <w:tcMar>
              <w:top w:w="90" w:type="dxa"/>
              <w:bottom w:w="90" w:type="dxa"/>
              <w:left w:w="140" w:type="dxa"/>
              <w:right w:w="140" w:type="dxa"/>
            </w:tcMar>
          </w:tcPr>
          <w:p>
            <w:pPr>
              <w:jc w:val="left"/>
            </w:pPr>
            <w:r>
              <w:rPr>
                <w:rFonts w:ascii="Calibri" w:hAnsi="Calibri"/>
                <w:sz w:val="19"/>
              </w:rPr>
              <w:t>79.9%</w:t>
            </w:r>
          </w:p>
        </w:tc>
      </w:tr>
      <w:tr>
        <w:tc>
          <w:tcPr>
            <w:tcW w:type="dxa" w:w="2448"/>
            <w:shd w:fill="FFFFFF"/>
            <w:tcMar>
              <w:top w:w="90" w:type="dxa"/>
              <w:bottom w:w="90" w:type="dxa"/>
              <w:left w:w="140" w:type="dxa"/>
              <w:right w:w="140" w:type="dxa"/>
            </w:tcMar>
          </w:tcPr>
          <w:p>
            <w:pPr>
              <w:jc w:val="left"/>
            </w:pPr>
            <w:r>
              <w:rPr>
                <w:rFonts w:ascii="Calibri" w:hAnsi="Calibri"/>
                <w:sz w:val="19"/>
              </w:rPr>
              <w:t>NEUTRAL</w:t>
            </w:r>
          </w:p>
        </w:tc>
        <w:tc>
          <w:tcPr>
            <w:tcW w:type="dxa" w:w="1728"/>
            <w:shd w:fill="FFFFFF"/>
            <w:tcMar>
              <w:top w:w="90" w:type="dxa"/>
              <w:bottom w:w="90" w:type="dxa"/>
              <w:left w:w="140" w:type="dxa"/>
              <w:right w:w="140" w:type="dxa"/>
            </w:tcMar>
          </w:tcPr>
          <w:p>
            <w:pPr>
              <w:jc w:val="left"/>
            </w:pPr>
            <w:r>
              <w:rPr>
                <w:rFonts w:ascii="Calibri" w:hAnsi="Calibri"/>
                <w:sz w:val="19"/>
              </w:rPr>
              <w:t>156</w:t>
            </w:r>
          </w:p>
        </w:tc>
        <w:tc>
          <w:tcPr>
            <w:tcW w:type="dxa" w:w="1728"/>
            <w:shd w:fill="FFFFFF"/>
            <w:tcMar>
              <w:top w:w="90" w:type="dxa"/>
              <w:bottom w:w="90" w:type="dxa"/>
              <w:left w:w="140" w:type="dxa"/>
              <w:right w:w="140" w:type="dxa"/>
            </w:tcMar>
          </w:tcPr>
          <w:p>
            <w:pPr>
              <w:jc w:val="left"/>
            </w:pPr>
            <w:r>
              <w:rPr>
                <w:rFonts w:ascii="Calibri" w:hAnsi="Calibri"/>
                <w:sz w:val="19"/>
              </w:rPr>
              <w:t>783</w:t>
            </w:r>
          </w:p>
        </w:tc>
        <w:tc>
          <w:tcPr>
            <w:tcW w:type="dxa" w:w="1728"/>
            <w:shd w:fill="FFFFFF"/>
            <w:tcMar>
              <w:top w:w="90" w:type="dxa"/>
              <w:bottom w:w="90" w:type="dxa"/>
              <w:left w:w="140" w:type="dxa"/>
              <w:right w:w="140" w:type="dxa"/>
            </w:tcMar>
          </w:tcPr>
          <w:p>
            <w:pPr>
              <w:jc w:val="left"/>
            </w:pPr>
            <w:r>
              <w:rPr>
                <w:rFonts w:ascii="Calibri" w:hAnsi="Calibri"/>
                <w:sz w:val="19"/>
              </w:rPr>
              <w:t>4,362</w:t>
            </w:r>
          </w:p>
        </w:tc>
        <w:tc>
          <w:tcPr>
            <w:tcW w:type="dxa" w:w="1728"/>
            <w:shd w:fill="FFFFFF"/>
            <w:tcMar>
              <w:top w:w="90" w:type="dxa"/>
              <w:bottom w:w="90" w:type="dxa"/>
              <w:left w:w="140" w:type="dxa"/>
              <w:right w:w="140" w:type="dxa"/>
            </w:tcMar>
          </w:tcPr>
          <w:p>
            <w:pPr>
              <w:jc w:val="left"/>
            </w:pPr>
            <w:r>
              <w:rPr>
                <w:rFonts w:ascii="Calibri" w:hAnsi="Calibri"/>
                <w:sz w:val="19"/>
              </w:rPr>
              <w:t>82.3%</w:t>
            </w:r>
          </w:p>
        </w:tc>
      </w:tr>
      <w:tr>
        <w:tc>
          <w:tcPr>
            <w:tcW w:type="dxa" w:w="2448"/>
            <w:shd w:fill="F8FAFC"/>
            <w:tcMar>
              <w:top w:w="90" w:type="dxa"/>
              <w:bottom w:w="90" w:type="dxa"/>
              <w:left w:w="140" w:type="dxa"/>
              <w:right w:w="140" w:type="dxa"/>
            </w:tcMar>
          </w:tcPr>
          <w:p>
            <w:pPr>
              <w:jc w:val="left"/>
            </w:pPr>
            <w:r>
              <w:rPr>
                <w:rFonts w:ascii="Calibri" w:hAnsi="Calibri"/>
                <w:sz w:val="19"/>
              </w:rPr>
              <w:t>Class Precision</w:t>
            </w:r>
          </w:p>
        </w:tc>
        <w:tc>
          <w:tcPr>
            <w:tcW w:type="dxa" w:w="1728"/>
            <w:shd w:fill="F8FAFC"/>
            <w:tcMar>
              <w:top w:w="90" w:type="dxa"/>
              <w:bottom w:w="90" w:type="dxa"/>
              <w:left w:w="140" w:type="dxa"/>
              <w:right w:w="140" w:type="dxa"/>
            </w:tcMar>
          </w:tcPr>
          <w:p>
            <w:pPr>
              <w:jc w:val="left"/>
            </w:pPr>
            <w:r>
              <w:rPr>
                <w:rFonts w:ascii="Calibri" w:hAnsi="Calibri"/>
                <w:sz w:val="19"/>
              </w:rPr>
              <w:t>87.0%</w:t>
            </w:r>
          </w:p>
        </w:tc>
        <w:tc>
          <w:tcPr>
            <w:tcW w:type="dxa" w:w="1728"/>
            <w:shd w:fill="F8FAFC"/>
            <w:tcMar>
              <w:top w:w="90" w:type="dxa"/>
              <w:bottom w:w="90" w:type="dxa"/>
              <w:left w:w="140" w:type="dxa"/>
              <w:right w:w="140" w:type="dxa"/>
            </w:tcMar>
          </w:tcPr>
          <w:p>
            <w:pPr>
              <w:jc w:val="left"/>
            </w:pPr>
            <w:r>
              <w:rPr>
                <w:rFonts w:ascii="Calibri" w:hAnsi="Calibri"/>
                <w:sz w:val="19"/>
              </w:rPr>
              <w:t>79.8%</w:t>
            </w:r>
          </w:p>
        </w:tc>
        <w:tc>
          <w:tcPr>
            <w:tcW w:type="dxa" w:w="1728"/>
            <w:shd w:fill="F8FAFC"/>
            <w:tcMar>
              <w:top w:w="90" w:type="dxa"/>
              <w:bottom w:w="90" w:type="dxa"/>
              <w:left w:w="140" w:type="dxa"/>
              <w:right w:w="140" w:type="dxa"/>
            </w:tcMar>
          </w:tcPr>
          <w:p>
            <w:pPr>
              <w:jc w:val="left"/>
            </w:pPr>
            <w:r>
              <w:rPr>
                <w:rFonts w:ascii="Calibri" w:hAnsi="Calibri"/>
                <w:sz w:val="19"/>
              </w:rPr>
              <w:t>81.0%</w:t>
            </w:r>
          </w:p>
        </w:tc>
        <w:tc>
          <w:tcPr>
            <w:tcW w:type="dxa" w:w="1728"/>
            <w:shd w:fill="F8FAFC"/>
            <w:tcMar>
              <w:top w:w="90" w:type="dxa"/>
              <w:bottom w:w="90" w:type="dxa"/>
              <w:left w:w="140" w:type="dxa"/>
              <w:right w:w="140" w:type="dxa"/>
            </w:tcMar>
          </w:tcPr>
          <w:p>
            <w:pPr>
              <w:jc w:val="left"/>
            </w:pPr>
            <w:r>
              <w:rPr>
                <w:rFonts w:ascii="Calibri" w:hAnsi="Calibri"/>
                <w:sz w:val="19"/>
              </w:rPr>
              <w:t>Overall Acc: 81.8%</w:t>
            </w:r>
          </w:p>
        </w:tc>
      </w:tr>
    </w:tbl>
    <w:p/>
    <w:p>
      <w:r>
        <w:t>Crisis Safety Implication: Looking at the crisis class specifically, our Logistic Regression model caught 3,842 out of 4,543 crisis messages, achieving an 84.6% recall and 87.0% precision. In a mental health platform, missing a crisis statement is far worse than mislabeling a normal post. This strong recall gives us confidence that students expressing suicidal thoughts or severe distress will get immediate emergency helpline popups.</w:t>
      </w:r>
    </w:p>
    <w:p>
      <w:pPr>
        <w:spacing w:before="200" w:after="80"/>
      </w:pPr>
      <w:r>
        <w:rPr>
          <w:b/>
          <w:color w:val="334155"/>
          <w:sz w:val="24"/>
        </w:rPr>
        <w:t>4.3.3 System Performance and API Latency Benchmarks</w:t>
      </w:r>
    </w:p>
    <w:p>
      <w:r>
        <w:t>We also checked endpoint response times under simulated user traffic. Table 4.6 lists the observed average response latencies.</w:t>
      </w:r>
    </w:p>
    <w:p>
      <w:pPr>
        <w:spacing w:before="120" w:after="60"/>
      </w:pPr>
      <w:r>
        <w:rPr>
          <w:b/>
          <w:sz w:val="20"/>
        </w:rPr>
        <w:t>Table 4.6: System Endpoint Performance and Latency Benchmarks</w:t>
      </w:r>
    </w:p>
    <w:tbl>
      <w:tblPr>
        <w:tblW w:type="auto" w:w="0"/>
        <w:jc w:val="center"/>
        <w:tblLook w:firstColumn="1" w:firstRow="1" w:lastColumn="0" w:lastRow="0" w:noHBand="0" w:noVBand="1" w:val="04A0"/>
      </w:tblPr>
      <w:tblGrid>
        <w:gridCol w:w="2340"/>
        <w:gridCol w:w="2340"/>
        <w:gridCol w:w="2340"/>
        <w:gridCol w:w="2340"/>
      </w:tblGrid>
      <w:tr>
        <w:tc>
          <w:tcPr>
            <w:tcW w:type="dxa" w:w="3312"/>
            <w:shd w:fill="1E293B"/>
            <w:tcMar>
              <w:top w:w="120" w:type="dxa"/>
              <w:bottom w:w="120" w:type="dxa"/>
              <w:left w:w="140" w:type="dxa"/>
              <w:right w:w="140" w:type="dxa"/>
            </w:tcMar>
          </w:tcPr>
          <w:p>
            <w:pPr>
              <w:jc w:val="left"/>
            </w:pPr>
            <w:r>
              <w:rPr>
                <w:rFonts w:ascii="Calibri" w:hAnsi="Calibri"/>
                <w:b/>
                <w:color w:val="FFFFFF"/>
                <w:sz w:val="19"/>
              </w:rPr>
              <w:t>Endpoint Route</w:t>
            </w:r>
          </w:p>
        </w:tc>
        <w:tc>
          <w:tcPr>
            <w:tcW w:type="dxa" w:w="3312"/>
            <w:shd w:fill="1E293B"/>
            <w:tcMar>
              <w:top w:w="120" w:type="dxa"/>
              <w:bottom w:w="120" w:type="dxa"/>
              <w:left w:w="140" w:type="dxa"/>
              <w:right w:w="140" w:type="dxa"/>
            </w:tcMar>
          </w:tcPr>
          <w:p>
            <w:pPr>
              <w:jc w:val="left"/>
            </w:pPr>
            <w:r>
              <w:rPr>
                <w:rFonts w:ascii="Calibri" w:hAnsi="Calibri"/>
                <w:b/>
                <w:color w:val="FFFFFF"/>
                <w:sz w:val="19"/>
              </w:rPr>
              <w:t>Subsystem &amp; Action</w:t>
            </w:r>
          </w:p>
        </w:tc>
        <w:tc>
          <w:tcPr>
            <w:tcW w:type="dxa" w:w="1440"/>
            <w:shd w:fill="1E293B"/>
            <w:tcMar>
              <w:top w:w="120" w:type="dxa"/>
              <w:bottom w:w="120" w:type="dxa"/>
              <w:left w:w="140" w:type="dxa"/>
              <w:right w:w="140" w:type="dxa"/>
            </w:tcMar>
          </w:tcPr>
          <w:p>
            <w:pPr>
              <w:jc w:val="left"/>
            </w:pPr>
            <w:r>
              <w:rPr>
                <w:rFonts w:ascii="Calibri" w:hAnsi="Calibri"/>
                <w:b/>
                <w:color w:val="FFFFFF"/>
                <w:sz w:val="19"/>
              </w:rPr>
              <w:t>Mean Latency</w:t>
            </w:r>
          </w:p>
        </w:tc>
        <w:tc>
          <w:tcPr>
            <w:tcW w:type="dxa" w:w="1296"/>
            <w:shd w:fill="1E293B"/>
            <w:tcMar>
              <w:top w:w="120" w:type="dxa"/>
              <w:bottom w:w="120" w:type="dxa"/>
              <w:left w:w="140" w:type="dxa"/>
              <w:right w:w="140" w:type="dxa"/>
            </w:tcMar>
          </w:tcPr>
          <w:p>
            <w:pPr>
              <w:jc w:val="left"/>
            </w:pPr>
            <w:r>
              <w:rPr>
                <w:rFonts w:ascii="Calibri" w:hAnsi="Calibri"/>
                <w:b/>
                <w:color w:val="FFFFFF"/>
                <w:sz w:val="19"/>
              </w:rPr>
              <w:t>Status Code</w:t>
            </w:r>
          </w:p>
        </w:tc>
      </w:tr>
      <w:tr>
        <w:tc>
          <w:tcPr>
            <w:tcW w:type="dxa" w:w="3312"/>
            <w:shd w:fill="FFFFFF"/>
            <w:tcMar>
              <w:top w:w="90" w:type="dxa"/>
              <w:bottom w:w="90" w:type="dxa"/>
              <w:left w:w="140" w:type="dxa"/>
              <w:right w:w="140" w:type="dxa"/>
            </w:tcMar>
          </w:tcPr>
          <w:p>
            <w:pPr>
              <w:jc w:val="left"/>
            </w:pPr>
            <w:r>
              <w:rPr>
                <w:rFonts w:ascii="Calibri" w:hAnsi="Calibri"/>
                <w:sz w:val="19"/>
              </w:rPr>
              <w:t>POST /api/auth/login</w:t>
            </w:r>
          </w:p>
        </w:tc>
        <w:tc>
          <w:tcPr>
            <w:tcW w:type="dxa" w:w="3312"/>
            <w:shd w:fill="FFFFFF"/>
            <w:tcMar>
              <w:top w:w="90" w:type="dxa"/>
              <w:bottom w:w="90" w:type="dxa"/>
              <w:left w:w="140" w:type="dxa"/>
              <w:right w:w="140" w:type="dxa"/>
            </w:tcMar>
          </w:tcPr>
          <w:p>
            <w:pPr>
              <w:jc w:val="left"/>
            </w:pPr>
            <w:r>
              <w:rPr>
                <w:rFonts w:ascii="Calibri" w:hAnsi="Calibri"/>
                <w:sz w:val="19"/>
              </w:rPr>
              <w:t>Express / Bcrypt Verification</w:t>
            </w:r>
          </w:p>
        </w:tc>
        <w:tc>
          <w:tcPr>
            <w:tcW w:type="dxa" w:w="1440"/>
            <w:shd w:fill="FFFFFF"/>
            <w:tcMar>
              <w:top w:w="90" w:type="dxa"/>
              <w:bottom w:w="90" w:type="dxa"/>
              <w:left w:w="140" w:type="dxa"/>
              <w:right w:w="140" w:type="dxa"/>
            </w:tcMar>
          </w:tcPr>
          <w:p>
            <w:pPr>
              <w:jc w:val="left"/>
            </w:pPr>
            <w:r>
              <w:rPr>
                <w:rFonts w:ascii="Calibri" w:hAnsi="Calibri"/>
                <w:sz w:val="19"/>
              </w:rPr>
              <w:t>68 ms</w:t>
            </w:r>
          </w:p>
        </w:tc>
        <w:tc>
          <w:tcPr>
            <w:tcW w:type="dxa" w:w="1296"/>
            <w:shd w:fill="FFFFFF"/>
            <w:tcMar>
              <w:top w:w="90" w:type="dxa"/>
              <w:bottom w:w="90" w:type="dxa"/>
              <w:left w:w="140" w:type="dxa"/>
              <w:right w:w="140" w:type="dxa"/>
            </w:tcMar>
          </w:tcPr>
          <w:p>
            <w:pPr>
              <w:jc w:val="left"/>
            </w:pPr>
            <w:r>
              <w:rPr>
                <w:rFonts w:ascii="Calibri" w:hAnsi="Calibri"/>
                <w:sz w:val="19"/>
              </w:rPr>
              <w:t>200 OK</w:t>
            </w:r>
          </w:p>
        </w:tc>
      </w:tr>
      <w:tr>
        <w:tc>
          <w:tcPr>
            <w:tcW w:type="dxa" w:w="3312"/>
            <w:shd w:fill="F8FAFC"/>
            <w:tcMar>
              <w:top w:w="90" w:type="dxa"/>
              <w:bottom w:w="90" w:type="dxa"/>
              <w:left w:w="140" w:type="dxa"/>
              <w:right w:w="140" w:type="dxa"/>
            </w:tcMar>
          </w:tcPr>
          <w:p>
            <w:pPr>
              <w:jc w:val="left"/>
            </w:pPr>
            <w:r>
              <w:rPr>
                <w:rFonts w:ascii="Calibri" w:hAnsi="Calibri"/>
                <w:sz w:val="19"/>
              </w:rPr>
              <w:t>GET /api/wellness/summary</w:t>
            </w:r>
          </w:p>
        </w:tc>
        <w:tc>
          <w:tcPr>
            <w:tcW w:type="dxa" w:w="3312"/>
            <w:shd w:fill="F8FAFC"/>
            <w:tcMar>
              <w:top w:w="90" w:type="dxa"/>
              <w:bottom w:w="90" w:type="dxa"/>
              <w:left w:w="140" w:type="dxa"/>
              <w:right w:w="140" w:type="dxa"/>
            </w:tcMar>
          </w:tcPr>
          <w:p>
            <w:pPr>
              <w:jc w:val="left"/>
            </w:pPr>
            <w:r>
              <w:rPr>
                <w:rFonts w:ascii="Calibri" w:hAnsi="Calibri"/>
                <w:sz w:val="19"/>
              </w:rPr>
              <w:t>Express / MongoDB Aggregation</w:t>
            </w:r>
          </w:p>
        </w:tc>
        <w:tc>
          <w:tcPr>
            <w:tcW w:type="dxa" w:w="1440"/>
            <w:shd w:fill="F8FAFC"/>
            <w:tcMar>
              <w:top w:w="90" w:type="dxa"/>
              <w:bottom w:w="90" w:type="dxa"/>
              <w:left w:w="140" w:type="dxa"/>
              <w:right w:w="140" w:type="dxa"/>
            </w:tcMar>
          </w:tcPr>
          <w:p>
            <w:pPr>
              <w:jc w:val="left"/>
            </w:pPr>
            <w:r>
              <w:rPr>
                <w:rFonts w:ascii="Calibri" w:hAnsi="Calibri"/>
                <w:sz w:val="19"/>
              </w:rPr>
              <w:t>34 ms</w:t>
            </w:r>
          </w:p>
        </w:tc>
        <w:tc>
          <w:tcPr>
            <w:tcW w:type="dxa" w:w="1296"/>
            <w:shd w:fill="F8FAFC"/>
            <w:tcMar>
              <w:top w:w="90" w:type="dxa"/>
              <w:bottom w:w="90" w:type="dxa"/>
              <w:left w:w="140" w:type="dxa"/>
              <w:right w:w="140" w:type="dxa"/>
            </w:tcMar>
          </w:tcPr>
          <w:p>
            <w:pPr>
              <w:jc w:val="left"/>
            </w:pPr>
            <w:r>
              <w:rPr>
                <w:rFonts w:ascii="Calibri" w:hAnsi="Calibri"/>
                <w:sz w:val="19"/>
              </w:rPr>
              <w:t>200 OK</w:t>
            </w:r>
          </w:p>
        </w:tc>
      </w:tr>
      <w:tr>
        <w:tc>
          <w:tcPr>
            <w:tcW w:type="dxa" w:w="3312"/>
            <w:shd w:fill="FFFFFF"/>
            <w:tcMar>
              <w:top w:w="90" w:type="dxa"/>
              <w:bottom w:w="90" w:type="dxa"/>
              <w:left w:w="140" w:type="dxa"/>
              <w:right w:w="140" w:type="dxa"/>
            </w:tcMar>
          </w:tcPr>
          <w:p>
            <w:pPr>
              <w:jc w:val="left"/>
            </w:pPr>
            <w:r>
              <w:rPr>
                <w:rFonts w:ascii="Calibri" w:hAnsi="Calibri"/>
                <w:sz w:val="19"/>
              </w:rPr>
              <w:t>POST /api/therapist/book</w:t>
            </w:r>
          </w:p>
        </w:tc>
        <w:tc>
          <w:tcPr>
            <w:tcW w:type="dxa" w:w="3312"/>
            <w:shd w:fill="FFFFFF"/>
            <w:tcMar>
              <w:top w:w="90" w:type="dxa"/>
              <w:bottom w:w="90" w:type="dxa"/>
              <w:left w:w="140" w:type="dxa"/>
              <w:right w:w="140" w:type="dxa"/>
            </w:tcMar>
          </w:tcPr>
          <w:p>
            <w:pPr>
              <w:jc w:val="left"/>
            </w:pPr>
            <w:r>
              <w:rPr>
                <w:rFonts w:ascii="Calibri" w:hAnsi="Calibri"/>
                <w:sz w:val="19"/>
              </w:rPr>
              <w:t>Express / Transaction Lock</w:t>
            </w:r>
          </w:p>
        </w:tc>
        <w:tc>
          <w:tcPr>
            <w:tcW w:type="dxa" w:w="1440"/>
            <w:shd w:fill="FFFFFF"/>
            <w:tcMar>
              <w:top w:w="90" w:type="dxa"/>
              <w:bottom w:w="90" w:type="dxa"/>
              <w:left w:w="140" w:type="dxa"/>
              <w:right w:w="140" w:type="dxa"/>
            </w:tcMar>
          </w:tcPr>
          <w:p>
            <w:pPr>
              <w:jc w:val="left"/>
            </w:pPr>
            <w:r>
              <w:rPr>
                <w:rFonts w:ascii="Calibri" w:hAnsi="Calibri"/>
                <w:sz w:val="19"/>
              </w:rPr>
              <w:t>82 ms</w:t>
            </w:r>
          </w:p>
        </w:tc>
        <w:tc>
          <w:tcPr>
            <w:tcW w:type="dxa" w:w="1296"/>
            <w:shd w:fill="FFFFFF"/>
            <w:tcMar>
              <w:top w:w="90" w:type="dxa"/>
              <w:bottom w:w="90" w:type="dxa"/>
              <w:left w:w="140" w:type="dxa"/>
              <w:right w:w="140" w:type="dxa"/>
            </w:tcMar>
          </w:tcPr>
          <w:p>
            <w:pPr>
              <w:jc w:val="left"/>
            </w:pPr>
            <w:r>
              <w:rPr>
                <w:rFonts w:ascii="Calibri" w:hAnsi="Calibri"/>
                <w:sz w:val="19"/>
              </w:rPr>
              <w:t>201 Created</w:t>
            </w:r>
          </w:p>
        </w:tc>
      </w:tr>
      <w:tr>
        <w:tc>
          <w:tcPr>
            <w:tcW w:type="dxa" w:w="3312"/>
            <w:shd w:fill="F8FAFC"/>
            <w:tcMar>
              <w:top w:w="90" w:type="dxa"/>
              <w:bottom w:w="90" w:type="dxa"/>
              <w:left w:w="140" w:type="dxa"/>
              <w:right w:w="140" w:type="dxa"/>
            </w:tcMar>
          </w:tcPr>
          <w:p>
            <w:pPr>
              <w:jc w:val="left"/>
            </w:pPr>
            <w:r>
              <w:rPr>
                <w:rFonts w:ascii="Calibri" w:hAnsi="Calibri"/>
                <w:sz w:val="19"/>
              </w:rPr>
              <w:t>POST /predict/sentiment</w:t>
            </w:r>
          </w:p>
        </w:tc>
        <w:tc>
          <w:tcPr>
            <w:tcW w:type="dxa" w:w="3312"/>
            <w:shd w:fill="F8FAFC"/>
            <w:tcMar>
              <w:top w:w="90" w:type="dxa"/>
              <w:bottom w:w="90" w:type="dxa"/>
              <w:left w:w="140" w:type="dxa"/>
              <w:right w:w="140" w:type="dxa"/>
            </w:tcMar>
          </w:tcPr>
          <w:p>
            <w:pPr>
              <w:jc w:val="left"/>
            </w:pPr>
            <w:r>
              <w:rPr>
                <w:rFonts w:ascii="Calibri" w:hAnsi="Calibri"/>
                <w:sz w:val="19"/>
              </w:rPr>
              <w:t>FastAPI / TF-IDF + Logistic Reg</w:t>
            </w:r>
          </w:p>
        </w:tc>
        <w:tc>
          <w:tcPr>
            <w:tcW w:type="dxa" w:w="1440"/>
            <w:shd w:fill="F8FAFC"/>
            <w:tcMar>
              <w:top w:w="90" w:type="dxa"/>
              <w:bottom w:w="90" w:type="dxa"/>
              <w:left w:w="140" w:type="dxa"/>
              <w:right w:w="140" w:type="dxa"/>
            </w:tcMar>
          </w:tcPr>
          <w:p>
            <w:pPr>
              <w:jc w:val="left"/>
            </w:pPr>
            <w:r>
              <w:rPr>
                <w:rFonts w:ascii="Calibri" w:hAnsi="Calibri"/>
                <w:sz w:val="19"/>
              </w:rPr>
              <w:t>12 ms</w:t>
            </w:r>
          </w:p>
        </w:tc>
        <w:tc>
          <w:tcPr>
            <w:tcW w:type="dxa" w:w="1296"/>
            <w:shd w:fill="F8FAFC"/>
            <w:tcMar>
              <w:top w:w="90" w:type="dxa"/>
              <w:bottom w:w="90" w:type="dxa"/>
              <w:left w:w="140" w:type="dxa"/>
              <w:right w:w="140" w:type="dxa"/>
            </w:tcMar>
          </w:tcPr>
          <w:p>
            <w:pPr>
              <w:jc w:val="left"/>
            </w:pPr>
            <w:r>
              <w:rPr>
                <w:rFonts w:ascii="Calibri" w:hAnsi="Calibri"/>
                <w:sz w:val="19"/>
              </w:rPr>
              <w:t>200 OK</w:t>
            </w:r>
          </w:p>
        </w:tc>
      </w:tr>
      <w:tr>
        <w:tc>
          <w:tcPr>
            <w:tcW w:type="dxa" w:w="3312"/>
            <w:shd w:fill="FFFFFF"/>
            <w:tcMar>
              <w:top w:w="90" w:type="dxa"/>
              <w:bottom w:w="90" w:type="dxa"/>
              <w:left w:w="140" w:type="dxa"/>
              <w:right w:w="140" w:type="dxa"/>
            </w:tcMar>
          </w:tcPr>
          <w:p>
            <w:pPr>
              <w:jc w:val="left"/>
            </w:pPr>
            <w:r>
              <w:rPr>
                <w:rFonts w:ascii="Calibri" w:hAnsi="Calibri"/>
                <w:sz w:val="19"/>
              </w:rPr>
              <w:t>POST /predict/mood</w:t>
            </w:r>
          </w:p>
        </w:tc>
        <w:tc>
          <w:tcPr>
            <w:tcW w:type="dxa" w:w="3312"/>
            <w:shd w:fill="FFFFFF"/>
            <w:tcMar>
              <w:top w:w="90" w:type="dxa"/>
              <w:bottom w:w="90" w:type="dxa"/>
              <w:left w:w="140" w:type="dxa"/>
              <w:right w:w="140" w:type="dxa"/>
            </w:tcMar>
          </w:tcPr>
          <w:p>
            <w:pPr>
              <w:jc w:val="left"/>
            </w:pPr>
            <w:r>
              <w:rPr>
                <w:rFonts w:ascii="Calibri" w:hAnsi="Calibri"/>
                <w:sz w:val="19"/>
              </w:rPr>
              <w:t>FastAPI / Linear Inference</w:t>
            </w:r>
          </w:p>
        </w:tc>
        <w:tc>
          <w:tcPr>
            <w:tcW w:type="dxa" w:w="1440"/>
            <w:shd w:fill="FFFFFF"/>
            <w:tcMar>
              <w:top w:w="90" w:type="dxa"/>
              <w:bottom w:w="90" w:type="dxa"/>
              <w:left w:w="140" w:type="dxa"/>
              <w:right w:w="140" w:type="dxa"/>
            </w:tcMar>
          </w:tcPr>
          <w:p>
            <w:pPr>
              <w:jc w:val="left"/>
            </w:pPr>
            <w:r>
              <w:rPr>
                <w:rFonts w:ascii="Calibri" w:hAnsi="Calibri"/>
                <w:sz w:val="19"/>
              </w:rPr>
              <w:t>4 ms</w:t>
            </w:r>
          </w:p>
        </w:tc>
        <w:tc>
          <w:tcPr>
            <w:tcW w:type="dxa" w:w="1296"/>
            <w:shd w:fill="FFFFFF"/>
            <w:tcMar>
              <w:top w:w="90" w:type="dxa"/>
              <w:bottom w:w="90" w:type="dxa"/>
              <w:left w:w="140" w:type="dxa"/>
              <w:right w:w="140" w:type="dxa"/>
            </w:tcMar>
          </w:tcPr>
          <w:p>
            <w:pPr>
              <w:jc w:val="left"/>
            </w:pPr>
            <w:r>
              <w:rPr>
                <w:rFonts w:ascii="Calibri" w:hAnsi="Calibri"/>
                <w:sz w:val="19"/>
              </w:rPr>
              <w:t>200 OK</w:t>
            </w:r>
          </w:p>
        </w:tc>
      </w:tr>
      <w:tr>
        <w:tc>
          <w:tcPr>
            <w:tcW w:type="dxa" w:w="3312"/>
            <w:shd w:fill="F8FAFC"/>
            <w:tcMar>
              <w:top w:w="90" w:type="dxa"/>
              <w:bottom w:w="90" w:type="dxa"/>
              <w:left w:w="140" w:type="dxa"/>
              <w:right w:w="140" w:type="dxa"/>
            </w:tcMar>
          </w:tcPr>
          <w:p>
            <w:pPr>
              <w:jc w:val="left"/>
            </w:pPr>
            <w:r>
              <w:rPr>
                <w:rFonts w:ascii="Calibri" w:hAnsi="Calibri"/>
                <w:sz w:val="19"/>
              </w:rPr>
              <w:t>GET /graph/recommendations</w:t>
            </w:r>
          </w:p>
        </w:tc>
        <w:tc>
          <w:tcPr>
            <w:tcW w:type="dxa" w:w="3312"/>
            <w:shd w:fill="F8FAFC"/>
            <w:tcMar>
              <w:top w:w="90" w:type="dxa"/>
              <w:bottom w:w="90" w:type="dxa"/>
              <w:left w:w="140" w:type="dxa"/>
              <w:right w:w="140" w:type="dxa"/>
            </w:tcMar>
          </w:tcPr>
          <w:p>
            <w:pPr>
              <w:jc w:val="left"/>
            </w:pPr>
            <w:r>
              <w:rPr>
                <w:rFonts w:ascii="Calibri" w:hAnsi="Calibri"/>
                <w:sz w:val="19"/>
              </w:rPr>
              <w:t>FastAPI / DFS Traversal</w:t>
            </w:r>
          </w:p>
        </w:tc>
        <w:tc>
          <w:tcPr>
            <w:tcW w:type="dxa" w:w="1440"/>
            <w:shd w:fill="F8FAFC"/>
            <w:tcMar>
              <w:top w:w="90" w:type="dxa"/>
              <w:bottom w:w="90" w:type="dxa"/>
              <w:left w:w="140" w:type="dxa"/>
              <w:right w:w="140" w:type="dxa"/>
            </w:tcMar>
          </w:tcPr>
          <w:p>
            <w:pPr>
              <w:jc w:val="left"/>
            </w:pPr>
            <w:r>
              <w:rPr>
                <w:rFonts w:ascii="Calibri" w:hAnsi="Calibri"/>
                <w:sz w:val="19"/>
              </w:rPr>
              <w:t>24 ms</w:t>
            </w:r>
          </w:p>
        </w:tc>
        <w:tc>
          <w:tcPr>
            <w:tcW w:type="dxa" w:w="1296"/>
            <w:shd w:fill="F8FAFC"/>
            <w:tcMar>
              <w:top w:w="90" w:type="dxa"/>
              <w:bottom w:w="90" w:type="dxa"/>
              <w:left w:w="140" w:type="dxa"/>
              <w:right w:w="140" w:type="dxa"/>
            </w:tcMar>
          </w:tcPr>
          <w:p>
            <w:pPr>
              <w:jc w:val="left"/>
            </w:pPr>
            <w:r>
              <w:rPr>
                <w:rFonts w:ascii="Calibri" w:hAnsi="Calibri"/>
                <w:sz w:val="19"/>
              </w:rPr>
              <w:t>200 OK</w:t>
            </w:r>
          </w:p>
        </w:tc>
      </w:tr>
    </w:tbl>
    <w:p/>
    <w:p>
      <w:r>
        <w:t>User logins took around 68 ms due to bcrypt hashing, database wellness queries took 34 ms, and sentiment prediction finished in 12 ms. Because all endpoints responded well below 100 ms, our decoupled setup successfully kept ML tasks from slowing down user navigation.</w:t>
      </w:r>
    </w:p>
    <w:p>
      <w:pPr>
        <w:spacing w:before="280" w:after="120"/>
      </w:pPr>
      <w:r>
        <w:rPr>
          <w:b/>
          <w:color w:val="0F172A"/>
          <w:sz w:val="27"/>
        </w:rPr>
        <w:t>4.4 Summary</w:t>
      </w:r>
    </w:p>
    <w:p>
      <w:r>
        <w:t>Overall, our tests showed that splitting the platform into an Express web server and a FastAPI machine learning service worked as intended. The system handles daily wellness tracking quickly, and our machine learning models provide reliable demographic mood estimates and fast, accurate crisis detection to protect students in distress.</w:t>
      </w:r>
    </w:p>
    <w:p>
      <w:r>
        <w:br w:type="page"/>
      </w:r>
    </w:p>
    <w:p>
      <w:pPr>
        <w:spacing w:before="280" w:after="160"/>
      </w:pPr>
      <w:r>
        <w:rPr>
          <w:b/>
          <w:color w:val="0F172A"/>
          <w:sz w:val="28"/>
        </w:rPr>
        <w:t>References</w:t>
      </w:r>
    </w:p>
    <w:p>
      <w:pPr>
        <w:spacing w:after="120"/>
        <w:ind w:left="576" w:hanging="576"/>
      </w:pPr>
      <w:r>
        <w:rPr>
          <w:b/>
        </w:rPr>
        <w:t xml:space="preserve">[1] </w:t>
      </w:r>
      <w:r>
        <w:t xml:space="preserve">Evan You, "Vite: Next Generation Frontend Tooling," Vite Documentation &amp; Open-Source Guide, 2023. Available: </w:t>
      </w:r>
      <w:hyperlink r:id="rId9">
        <w:r>
          <w:rPr>
            <w:color w:val="004B87"/>
            <w:u w:val="single"/>
          </w:rPr>
          <w:t>https://vitejs.dev</w:t>
        </w:r>
      </w:hyperlink>
    </w:p>
    <w:p>
      <w:pPr>
        <w:spacing w:after="120"/>
        <w:ind w:left="576" w:hanging="576"/>
      </w:pPr>
      <w:r>
        <w:rPr>
          <w:b/>
        </w:rPr>
        <w:t xml:space="preserve">[2] </w:t>
      </w:r>
      <w:r>
        <w:t xml:space="preserve">S. Tilkov and S. Vinoski, "Node.js: Using JavaScript to build high-performance network programs," IEEE Internet Computing, vol. 14, no. 6, pp. 80-83, 2010. Available: </w:t>
      </w:r>
      <w:hyperlink r:id="rId10">
        <w:r>
          <w:rPr>
            <w:color w:val="004B87"/>
            <w:u w:val="single"/>
          </w:rPr>
          <w:t>https://doi.org/10.1109/MIC.2010.145</w:t>
        </w:r>
      </w:hyperlink>
    </w:p>
    <w:p>
      <w:pPr>
        <w:spacing w:after="120"/>
        <w:ind w:left="576" w:hanging="576"/>
      </w:pPr>
      <w:r>
        <w:rPr>
          <w:b/>
        </w:rPr>
        <w:t xml:space="preserve">[3] </w:t>
      </w:r>
      <w:r>
        <w:t xml:space="preserve">K. Chodorow, "MongoDB: The Definitive Guide: Powerful and Scalable Data Storage," 2nd ed., O'Reilly Media, 2013. Available: </w:t>
      </w:r>
      <w:hyperlink r:id="rId11">
        <w:r>
          <w:rPr>
            <w:color w:val="004B87"/>
            <w:u w:val="single"/>
          </w:rPr>
          <w:t>https://www.oreilly.com/library/view/mongodb-the-definitive/9781449344795/</w:t>
        </w:r>
      </w:hyperlink>
    </w:p>
    <w:p>
      <w:pPr>
        <w:spacing w:after="120"/>
        <w:ind w:left="576" w:hanging="576"/>
      </w:pPr>
      <w:r>
        <w:rPr>
          <w:b/>
        </w:rPr>
        <w:t xml:space="preserve">[4] </w:t>
      </w:r>
      <w:r>
        <w:t xml:space="preserve">S. Tiangolo, "FastAPI: High performance, easy to learn, fast to code, ready for production," FastAPI Framework Documentation, 2018. Available: </w:t>
      </w:r>
      <w:hyperlink r:id="rId12">
        <w:r>
          <w:rPr>
            <w:color w:val="004B87"/>
            <w:u w:val="single"/>
          </w:rPr>
          <w:t>https://fastapi.tiangolo.com</w:t>
        </w:r>
      </w:hyperlink>
    </w:p>
    <w:p>
      <w:pPr>
        <w:spacing w:after="120"/>
        <w:ind w:left="576" w:hanging="576"/>
      </w:pPr>
      <w:r>
        <w:rPr>
          <w:b/>
        </w:rPr>
        <w:t xml:space="preserve">[5] </w:t>
      </w:r>
      <w:r>
        <w:t xml:space="preserve">F. Pedregosa et al., "Scikit-learn: Machine Learning in Python," Journal of Machine Learning Research, vol. 12, pp. 2825-2830, 2011. Available: </w:t>
      </w:r>
      <w:hyperlink r:id="rId13">
        <w:r>
          <w:rPr>
            <w:color w:val="004B87"/>
            <w:u w:val="single"/>
          </w:rPr>
          <w:t>https://jmlr.org/papers/v12/pedregosa11a.html</w:t>
        </w:r>
      </w:hyperlink>
    </w:p>
    <w:p>
      <w:pPr>
        <w:spacing w:after="120"/>
        <w:ind w:left="576" w:hanging="576"/>
      </w:pPr>
      <w:r>
        <w:rPr>
          <w:b/>
        </w:rPr>
        <w:t xml:space="preserve">[6] </w:t>
      </w:r>
      <w:r>
        <w:t xml:space="preserve">M. S. Islam et al., "Depression and anxiety among university students during the COVID-19 pandemic in Bangladesh: A web-based cross-sectional study," Journal of Affective Disorders, vol. 277, pp. 715-728, 2020. Available: </w:t>
      </w:r>
      <w:hyperlink r:id="rId14">
        <w:r>
          <w:rPr>
            <w:color w:val="004B87"/>
            <w:u w:val="single"/>
          </w:rPr>
          <w:t>https://doi.org/10.1016/j.jad.2020.08.081</w:t>
        </w:r>
      </w:hyperlink>
    </w:p>
    <w:p>
      <w:pPr>
        <w:spacing w:after="120"/>
        <w:ind w:left="576" w:hanging="576"/>
      </w:pPr>
      <w:r>
        <w:rPr>
          <w:b/>
        </w:rPr>
        <w:t xml:space="preserve">[7] </w:t>
      </w:r>
      <w:r>
        <w:t xml:space="preserve">M. A. Bank et al., "Mental health sentiment analysis and suicide risk identification on social media datasets using machine learning," IEEE Access, vol. 9, pp. 102432-102445, 2021. Available: </w:t>
      </w:r>
      <w:hyperlink r:id="rId15">
        <w:r>
          <w:rPr>
            <w:color w:val="004B87"/>
            <w:u w:val="single"/>
          </w:rPr>
          <w:t>https://doi.org/10.1109/ACCESS.2021.3098523</w:t>
        </w:r>
      </w:hyperlink>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vitejs.dev" TargetMode="External"/><Relationship Id="rId10" Type="http://schemas.openxmlformats.org/officeDocument/2006/relationships/hyperlink" Target="https://doi.org/10.1109/MIC.2010.145" TargetMode="External"/><Relationship Id="rId11" Type="http://schemas.openxmlformats.org/officeDocument/2006/relationships/hyperlink" Target="https://www.oreilly.com/library/view/mongodb-the-definitive/9781449344795/" TargetMode="External"/><Relationship Id="rId12" Type="http://schemas.openxmlformats.org/officeDocument/2006/relationships/hyperlink" Target="https://fastapi.tiangolo.com" TargetMode="External"/><Relationship Id="rId13" Type="http://schemas.openxmlformats.org/officeDocument/2006/relationships/hyperlink" Target="https://jmlr.org/papers/v12/pedregosa11a.html" TargetMode="External"/><Relationship Id="rId14" Type="http://schemas.openxmlformats.org/officeDocument/2006/relationships/hyperlink" Target="https://doi.org/10.1016/j.jad.2020.08.081" TargetMode="External"/><Relationship Id="rId15" Type="http://schemas.openxmlformats.org/officeDocument/2006/relationships/hyperlink" Target="https://doi.org/10.1109/ACCESS.2021.30985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