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864"/>
          <w:sz w:val="44"/>
        </w:rPr>
        <w:t>PAWFINDER: PRESENTATION SLIDE TRANSCRIPT &amp; NOTES</w:t>
      </w:r>
    </w:p>
    <w:p>
      <w:r>
        <w:rPr>
          <w:rFonts w:ascii="Calibri" w:hAnsi="Calibri"/>
          <w:i/>
          <w:color w:val="2E5FA3"/>
          <w:sz w:val="26"/>
        </w:rPr>
        <w:t>DBMS Mini Project Presentation Companion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1: Title &amp; Overview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Project Title: PawFinder ? Community Pet Adoption &amp; Foster Management System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Course: Database Management Systems (DBMS)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Database Engine: PostgreSQL (Supabase Cloud)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Frontend: Next.js 16 (App Router), TypeScript, Tailwind CSS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Introduce the team, the topic, and state that PawFinder solves real-world adoption problems using normalized relational database design.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2: Problem Statement &amp; Motivation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Current Problem: Pet adoption inquiries on social platforms are unorganized and lack relational integrity.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Issues: Duplicate inquiries, orphaned records when posts are deleted, untracked adoption status.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Our Goal: A structured, normalized relational DBMS enforcing referential integrity and tracking adoption lifecycles.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Explain how data fragmentation in shelters leads to delayed placements, and how a relational database eliminates these problems.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3: System Architecture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Three-Tier Architecture: Presentation Layer -&gt; Data Access Layer -&gt; Relational Database Layer.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Next.js 16 UI: Dynamic server-rendered pages and interactive client components.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Supabase PostgreSQL: Cloud-hosted relational database enforcing constraints and executing views.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Typed Protocol: @supabase/supabase-js library enforcing compile-time schema type safety.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Walk the committee through the 3-tier architecture, emphasizing that business rules are enforced at the database engine level.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4: Entity-Relationship (ER) Design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Entities: USERS, SPECIES, PETS, ADOPTION_REQUESTS.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1:N Cardinalities: Users to Pets (1:N), Species to Pets (1:N), Users to Requests (1:N), Pets to Requests (1:N).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Referential Integrity: ON DELETE CASCADE implemented across all relationships to prevent dangling foreign keys.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Explain the entities and highlight that every binary relationship is one-to-many with explicit cascading rules.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5: Relational Schema &amp; Data Dictionary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users (user_id [PK], full_name, email [UQ], city, created_at)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species (species_id [PK], species_name [UQ])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pets (pet_id [PK], owner_id [FK], species_id [FK], name, breed, age_months, description, status, created_at)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adoption_requests (request_id [PK], pet_id [FK], adopter_id [FK], status, requested_at, completed_at, preferred_date, home_description)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Detail each table's primary keys, foreign keys, and unique constraints.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6: Normalization (1NF to 3NF / BCNF)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1NF: Atomic values, no repeating groups, primary keys on all tables.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2NF: No partial functional dependencies on composite keys (all keys are single-column surrogates).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3NF / BCNF: Factored SPECIES out of PETS to eliminate transitive dependencies (pet_id -&gt; species_name).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BCNF Rule: For every non-trivial FD X -&gt; Y, X is a superkey.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Walk through the normalization proof demonstrating that separating species eliminates update/deletion anomalies.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7: Database Constraints &amp; Business Logic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Domain Constraints: CHECK (status IN ('Available', 'Adopted', 'Pending')) on pets.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Transaction Checks: CHECK (status IN ('Pending', 'Approved', 'Rejected', 'Completed')) on requests.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Data Validation: CHECK (age_months &gt;= 0) prevents impossible negative ages.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Uniqueness: email UNIQUE NOT NULL prevents duplicate account creation.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Point out that domain safety is guaranteed by SQL constraints, not just client-side validation.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8: Advanced SQL Features: Views &amp; Queries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Relational View: available_pets joins PETS, SPECIES, and USERS.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Benefit: Decouples physical table layout from application queries and speeds up catalog rendering.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Analytics: Querying adoption success rates by species category using SQL aggregations.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Present the SQL view definition and explain how it simplifies frontend query complexity.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9: Application Workflows &amp; Live Demo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User Switcher: Switch between demo users in 1 click to evaluate owner vs adopter capabilities.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Pet Catalog: Instant filtering by species with live listing counters.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Adoption Request: Modal submission with preferred date and home notes.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Decision Dashboard: Owners approve or reject requests and mark adoptions completed.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Demonstrate the user interface and explain how each UI action triggers typed SQL queries to Supabase.</w:t>
      </w:r>
    </w:p>
    <w:p>
      <w:pPr>
        <w:spacing w:before="280" w:after="80"/>
      </w:pPr>
      <w:r>
        <w:rPr>
          <w:rFonts w:ascii="Calibri" w:hAnsi="Calibri"/>
          <w:b/>
          <w:color w:val="2E5FA3"/>
          <w:sz w:val="28"/>
        </w:rPr>
        <w:t>Slide 10: Conclusion &amp; Future Scope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Summary: Full BCNF relational schema with zero data redundancy and enterprise-grade integrity.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Deliverables: Live web app, complete DDL schema, seed dataset, project report, and presentation.</w:t>
      </w:r>
    </w:p>
    <w:p>
      <w:pPr>
        <w:pStyle w:val="ListBullet"/>
        <w:spacing w:after="40"/>
      </w:pPr>
      <w:r>
        <w:rPr>
          <w:rFonts w:ascii="Calibri" w:hAnsi="Calibri"/>
          <w:color w:val="262626"/>
          <w:sz w:val="21"/>
        </w:rPr>
        <w:t>Future Scope: Photo BLOB storage integration and geospatial proximity search.</w:t>
      </w:r>
    </w:p>
    <w:p>
      <w:pPr>
        <w:spacing w:before="80" w:after="200"/>
      </w:pPr>
      <w:r>
        <w:rPr>
          <w:rFonts w:ascii="Calibri" w:hAnsi="Calibri"/>
          <w:i/>
          <w:color w:val="475569"/>
          <w:sz w:val="19"/>
        </w:rPr>
        <w:t>Speaker Notes: Thank the evaluators and open the floor for technical questions or queries regarding the schema.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