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ANIMATION STORYBOARD</w:t>
      </w:r>
    </w:p>
    <w:p>
      <w:r>
        <w:rPr>
          <w:b/>
          <w:color w:val="0B1F3A"/>
          <w:sz w:val="52"/>
        </w:rPr>
        <w:t>One-Minute Concept Animation — Storyboard</w:t>
      </w:r>
    </w:p>
    <w:p>
      <w:r>
        <w:rPr>
          <w:color w:val="555555"/>
          <w:sz w:val="26"/>
        </w:rPr>
        <w:t>Al Safa 2 Park — Production-Ready Shot List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i w:val="0"/>
        </w:rPr>
        <w:t>Storyboard for the required 1-minute concept animation.</w:t>
      </w:r>
      <w:r>
        <w:rPr>
          <w:b w:val="0"/>
          <w:i w:val="0"/>
        </w:rPr>
        <w:t xml:space="preserve"> An actual video is not generated by the analysis pipeline; this document gives shot-by-shot direction so the video can be produced (AI video tools are permitted by the brief for this deliverable). All visuals referenced already exist in the submission package.</w:t>
      </w:r>
    </w:p>
    <w:p>
      <w:pPr>
        <w:pStyle w:val="Heading1"/>
      </w:pPr>
      <w:r>
        <w:rPr>
          <w:color w:val="0B1F3A"/>
          <w:sz w:val="30"/>
        </w:rPr>
        <w:t>Concept &amp; Tone</w:t>
      </w:r>
    </w:p>
    <w:p>
      <w:r>
        <w:rPr>
          <w:b w:val="0"/>
          <w:i w:val="0"/>
        </w:rPr>
        <w:t>60 seconds. Calm, confident, evidence-led. Warm sand/stone palette. Message: "AI helped us prove how to make this park usable all year — the design puts people and shade first." Voiceover optional; on-screen text captions required.</w:t>
      </w:r>
    </w:p>
    <w:p>
      <w:pPr>
        <w:pStyle w:val="Heading1"/>
      </w:pPr>
      <w:r>
        <w:rPr>
          <w:color w:val="0B1F3A"/>
          <w:sz w:val="30"/>
        </w:rPr>
        <w:t>Shot List (60s)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Visual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Caption / VO</w:t>
            </w:r>
          </w:p>
        </w:tc>
        <w:tc>
          <w:tcPr>
            <w:tcW w:type="dxa" w:w="2493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Source Asset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0-6s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Aerial context: Al Safa 2 in Dubai, zoom to the park site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"Al Safa 2 Park — 15,000 m², 7,640 neighbours within a 10-min walk."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master-plan location image + catchment_rings.png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6-14s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problem: sun rising to overhead, park surface glowing hot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"Dubai's summer sun sits almost overhead — normal shade fails at noon."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fullyear_elevation_heatmap.png / sun path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14-22s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Data montage: temperature, sunshine, shadow charts animating 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"So we measured it — every hour of the year."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chart_temperature_humidity, fullyear_daily_peak_elevation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22-32s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The idea: the Shaded Spine draws itself across the plan, rooms appear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"One continuous shaded spine connects everything."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masterplan_diagram.png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32-42s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 simulation plays across seasons; spine stays covered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"69.6% of daylight hours shaded — measured, not promised."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shade_coverage_simulation, annual_shade_hours_by_zone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42-50s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Section reveal: people walking shaded; trees, water-wise planting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"Native planting. A real ~5,700 m³/year water budget."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section_shaded_spine, water_demand_monthly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50-58s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Day-to-night dissolve of the aerial render; lights come on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"A park for all ages, day and night, all seasons."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aerial_day.png -&gt; aerial_night.png</w:t>
            </w:r>
          </w:p>
        </w:tc>
      </w:tr>
      <w:tr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58-60s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Logo lockup: Dubai Municipality AI Park Design Challenge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"The Shaded Spine — Al Safa 2 Park."</w:t>
            </w:r>
          </w:p>
        </w:tc>
        <w:tc>
          <w:tcPr>
            <w:tcW w:type="dxa" w:w="2493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title card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Production Notes</w:t>
      </w:r>
    </w:p>
    <w:p>
      <w:pPr>
        <w:pStyle w:val="ListBullet"/>
      </w:pPr>
      <w:r>
        <w:rPr>
          <w:b w:val="0"/>
          <w:i w:val="0"/>
        </w:rPr>
        <w:t>Format: 1920x1080, 25/30fps, ≤1 minute, exported to a common format then zipped (the submission form accepts zip/pdf for this slot, max 100MB).</w:t>
      </w:r>
    </w:p>
    <w:p>
      <w:pPr>
        <w:pStyle w:val="ListBullet"/>
      </w:pPr>
      <w:r>
        <w:rPr>
          <w:b w:val="0"/>
          <w:i w:val="0"/>
        </w:rPr>
        <w:t>All chart/render assets are in the phase output folders and can be used directly or re-rendered at higher resolution.</w:t>
      </w:r>
    </w:p>
    <w:p>
      <w:pPr>
        <w:pStyle w:val="ListBullet"/>
      </w:pPr>
      <w:r>
        <w:rPr>
          <w:b w:val="0"/>
          <w:i w:val="0"/>
        </w:rPr>
        <w:t>If an AI video tool is used, disclose it in the AI Methodology Report (slot 6) for consistency with the brief's transparency requirement.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