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 — MASTER KNOWLEDGE BASE</w:t>
      </w:r>
    </w:p>
    <w:p>
      <w:r>
        <w:rPr>
          <w:b/>
          <w:color w:val="0B1F3A"/>
          <w:sz w:val="52"/>
        </w:rPr>
        <w:t>Existing Conditions Knowledge Base</w:t>
      </w:r>
    </w:p>
    <w:p>
      <w:r>
        <w:rPr>
          <w:color w:val="555555"/>
          <w:sz w:val="26"/>
        </w:rPr>
        <w:t>Al Safa 2 Park — Phase 1 Master Index &amp; Compiled Findings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 xml:space="preserve">Compiled: 2026-07-24. This is the master compiled index of Phase 1. It states, honestly, what is evidence-based vs. what remains a data gap for later resolution. </w:t>
      </w:r>
      <w:r>
        <w:rPr>
          <w:b/>
          <w:i w:val="0"/>
        </w:rPr>
        <w:t>No design decisions have been made in this phase</w:t>
      </w:r>
      <w:r>
        <w:rPr>
          <w:b w:val="0"/>
          <w:i w:val="0"/>
        </w:rPr>
        <w:t xml:space="preserve"> — Phase 1 is understanding only, per explicit project instruction.</w:t>
      </w:r>
    </w:p>
    <w:p>
      <w:pPr>
        <w:pStyle w:val="Heading1"/>
      </w:pPr>
      <w:r>
        <w:rPr>
          <w:color w:val="0B1F3A"/>
          <w:sz w:val="30"/>
        </w:rPr>
        <w:t>Index of Sub-Analyses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Analysis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Report File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Regional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Phase1.01_Regional_Analysis_Report.pdf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(qualitative)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1.02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Urban Context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Phase1.02_Urban_Context_Report.pdf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(image-derived)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Existing Park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Phase1.03_Existing_Park_Analysis_Report.pdf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DWG pending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1.04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GIS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Phase1.04_GIS_Analysis_Report.pdf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external GIS data gap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Climate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Phase1.05_Climate_Analysis_Report.pdf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UPGRADED — sourced Dubai Meteorological Office data + full-year (8,760hr) exact solar dataset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1.06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Shadow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Phase1.06_Shadow_Analysis_Report.pdf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(computed, exact astronomy, 3 key dates)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Environmental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Phase1.07_Environmental_Analysis_Report.pdf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soil/stormwater/noise gaps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1.08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Transportation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Phase1.08_Transportation_Analysis_Report.pdf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 — bus/parking gaps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1.09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Phase1.09_Human_Analysis_Report.pdf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(brief + manual derived)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1.10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Accessibility Analysis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Phase1.10_Accessibility_Analysis_Report.pdf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(baseline = undocumented)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SWOT + Opportunities/Constraints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Phase1.11_SWOT_Report.pdf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(synthesis)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1.12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Analysis (methodology log)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Phase1.12_AI_Analysis_Report.pdf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Catchment &amp; Demand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Phase1.13_Catchment_Demand_Analysis_Report.pdf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NEW — real Dubai Statistics Center 2023 population + computed demand model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Headline Facts (verified from competition documents)</w:t>
      </w:r>
    </w:p>
    <w:p>
      <w:pPr>
        <w:pStyle w:val="ListBullet"/>
      </w:pPr>
      <w:r>
        <w:rPr>
          <w:b w:val="0"/>
          <w:i w:val="0"/>
        </w:rPr>
        <w:t>Site: Al Safa 2 Park, 15,000 sqm, Al Safa 2 district, Dubai</w:t>
      </w:r>
    </w:p>
    <w:p>
      <w:pPr>
        <w:pStyle w:val="ListBullet"/>
      </w:pPr>
      <w:r>
        <w:rPr>
          <w:b w:val="0"/>
          <w:i w:val="0"/>
        </w:rPr>
        <w:t>Budget: AED 35,000,000 implementation</w:t>
      </w:r>
    </w:p>
    <w:p>
      <w:pPr>
        <w:pStyle w:val="ListBullet"/>
      </w:pPr>
      <w:r>
        <w:rPr>
          <w:b w:val="0"/>
          <w:i w:val="0"/>
        </w:rPr>
        <w:t>Context: bounded by Umm Suqeim First, Al Safa Second, Al Manara, Al Qouz Industrial First (across Sheikh Zayed Road)</w:t>
      </w:r>
    </w:p>
    <w:p>
      <w:pPr>
        <w:pStyle w:val="ListBullet"/>
      </w:pPr>
      <w:r>
        <w:rPr>
          <w:b w:val="0"/>
          <w:i w:val="0"/>
        </w:rPr>
        <w:t>Transit: ONPASSIVE Metro Station nearby (across SZR)</w:t>
      </w:r>
    </w:p>
    <w:p>
      <w:pPr>
        <w:pStyle w:val="ListBullet"/>
      </w:pPr>
      <w:r>
        <w:rPr>
          <w:b w:val="0"/>
          <w:i w:val="0"/>
        </w:rPr>
        <w:t>Adjacent anchors: Umm Suqeim Model School, Aisha Butti Al Mulla Masjid, Dubai Physiotherapy &amp; Rehabilitation Center</w:t>
      </w:r>
    </w:p>
    <w:p>
      <w:pPr>
        <w:pStyle w:val="ListBullet"/>
      </w:pPr>
      <w:r>
        <w:rPr>
          <w:b w:val="0"/>
          <w:i w:val="0"/>
        </w:rPr>
        <w:t>Climate: Hot desert climate; comfortable season Nov-Apr; extreme heat + near-zero midday shade May-Oct; prevailing WNW wind (16.7 km/h avg, sourced); near-zero rainfall Jun-Sep</w:t>
      </w:r>
    </w:p>
    <w:p>
      <w:pPr>
        <w:pStyle w:val="ListBullet"/>
      </w:pPr>
      <w:r>
        <w:rPr>
          <w:b w:val="0"/>
          <w:i w:val="0"/>
        </w:rPr>
        <w:t>Park archetype (Neighborhood Parks Manual): Neighborhood/community park, 05:00-23:00 operation, 1-3hr visits, 150-400 visitors/10,000sqm peak capacity benchmark</w:t>
      </w:r>
    </w:p>
    <w:p>
      <w:pPr>
        <w:pStyle w:val="Heading1"/>
      </w:pPr>
      <w:r>
        <w:rPr>
          <w:color w:val="0B1F3A"/>
          <w:sz w:val="30"/>
        </w:rPr>
        <w:t>Real Data Now Sourced (v3 pass — previously gaps)</w:t>
      </w:r>
    </w:p>
    <w:p>
      <w:pPr>
        <w:pStyle w:val="ListBullet"/>
      </w:pPr>
      <w:r>
        <w:rPr>
          <w:b/>
          <w:i w:val="0"/>
        </w:rPr>
        <w:t>Population / catchment:</w:t>
      </w:r>
      <w:r>
        <w:rPr>
          <w:b w:val="0"/>
          <w:i w:val="0"/>
        </w:rPr>
        <w:t xml:space="preserve"> RESOLVED — real Dubai Statistics Center 2023 figures (Umm Suqeim 1/2/3 + Al Safa), plus a computed walk-catchment demand model (Phase 1.13).</w:t>
      </w:r>
    </w:p>
    <w:p>
      <w:pPr>
        <w:pStyle w:val="ListBullet"/>
      </w:pPr>
      <w:r>
        <w:rPr>
          <w:b/>
          <w:i w:val="0"/>
        </w:rPr>
        <w:t>Wind:</w:t>
      </w:r>
      <w:r>
        <w:rPr>
          <w:b w:val="0"/>
          <w:i w:val="0"/>
        </w:rPr>
        <w:t xml:space="preserve"> RESOLVED — real annual average (16.7 km/h) and dominant direction (WNW) from Windfinder / Dubai Intl Airport 24-year record (Phase 1.05).</w:t>
      </w:r>
    </w:p>
    <w:p>
      <w:pPr>
        <w:pStyle w:val="ListBullet"/>
      </w:pPr>
      <w:r>
        <w:rPr>
          <w:b/>
          <w:i w:val="0"/>
        </w:rPr>
        <w:t>Transit:</w:t>
      </w:r>
      <w:r>
        <w:rPr>
          <w:b w:val="0"/>
          <w:i w:val="0"/>
        </w:rPr>
        <w:t xml:space="preserve"> RESOLVED — ONPASSIVE Station confirmed Red Line, Fare Zone 2, RTA, formerly "Al Safa Metro Station" (Phase 1.08).</w:t>
      </w:r>
    </w:p>
    <w:p>
      <w:pPr>
        <w:pStyle w:val="ListBullet"/>
      </w:pPr>
      <w:r>
        <w:rPr>
          <w:b/>
          <w:i w:val="0"/>
        </w:rPr>
        <w:t>Plant specs &amp; water:</w:t>
      </w:r>
      <w:r>
        <w:rPr>
          <w:b w:val="0"/>
          <w:i w:val="0"/>
        </w:rPr>
        <w:t xml:space="preserve"> RESOLVED — real Ghaf irrigation figures drive a computed ~5,700 m³/year park water budget (Phase 6 + Phase 7.4).</w:t>
      </w:r>
    </w:p>
    <w:p>
      <w:pPr>
        <w:pStyle w:val="Heading1"/>
      </w:pPr>
      <w:r>
        <w:rPr>
          <w:color w:val="0B1F3A"/>
          <w:sz w:val="30"/>
        </w:rPr>
        <w:t>Remaining Data Gaps (still logged, not fabricated)</w:t>
      </w:r>
    </w:p>
    <w:p>
      <w:pPr>
        <w:pStyle w:val="ListBullet"/>
      </w:pPr>
      <w:r>
        <w:rPr>
          <w:b w:val="0"/>
          <w:i w:val="0"/>
        </w:rPr>
        <w:t>As-built DWG geometry (paths, entrances, utilities, levels) — needs DXF conversion</w:t>
      </w:r>
    </w:p>
    <w:p>
      <w:pPr>
        <w:pStyle w:val="ListBullet"/>
      </w:pPr>
      <w:r>
        <w:rPr>
          <w:b w:val="0"/>
          <w:i w:val="0"/>
        </w:rPr>
        <w:t>Building density, slope, noise (dB), soil, stormwater capacity data (need GIS layers)</w:t>
      </w:r>
    </w:p>
    <w:p>
      <w:pPr>
        <w:pStyle w:val="ListBullet"/>
      </w:pPr>
      <w:r>
        <w:rPr>
          <w:b w:val="0"/>
          <w:i w:val="0"/>
        </w:rPr>
        <w:t>Existing on-site parking/drop-off/cycling counts (need DWG or site visit)</w:t>
      </w:r>
    </w:p>
    <w:p>
      <w:pPr>
        <w:pStyle w:val="ListBullet"/>
      </w:pPr>
      <w:r>
        <w:rPr>
          <w:b w:val="0"/>
          <w:i w:val="0"/>
        </w:rPr>
        <w:t>Behavioral/observational user data (movement, dwell time — needs a site study)</w:t>
      </w:r>
    </w:p>
    <w:p>
      <w:r>
        <w:rPr>
          <w:b w:val="0"/>
          <w:i w:val="0"/>
        </w:rPr>
        <w:t>These are tracked centrally in 00_MASTER_TRACKER.</w:t>
      </w:r>
    </w:p>
    <w:p>
      <w:pPr>
        <w:pStyle w:val="Heading1"/>
      </w:pPr>
      <w:r>
        <w:rPr>
          <w:color w:val="0B1F3A"/>
          <w:sz w:val="30"/>
        </w:rPr>
        <w:t>Real-Data Upgrade Log (2026-07-24, second pass)</w:t>
      </w:r>
    </w:p>
    <w:p>
      <w:pPr>
        <w:pStyle w:val="ListBullet"/>
      </w:pPr>
      <w:r>
        <w:rPr>
          <w:b w:val="0"/>
          <w:i w:val="0"/>
        </w:rPr>
        <w:t xml:space="preserve">Climate normals replaced: previously a generic published reference; now sourced live via WebSearch/WebFetch from the </w:t>
      </w:r>
      <w:r>
        <w:rPr>
          <w:b/>
          <w:i w:val="0"/>
        </w:rPr>
        <w:t>Dubai Meteorological Office</w:t>
      </w:r>
      <w:r>
        <w:rPr>
          <w:b w:val="0"/>
          <w:i w:val="0"/>
        </w:rPr>
        <w:t xml:space="preserve"> climate normals table (Wikipedia "Climate of Dubai"), including a genuinely new metric — average daily sunshine hours — not present in the original analysis.</w:t>
      </w:r>
    </w:p>
    <w:p>
      <w:pPr>
        <w:pStyle w:val="ListBullet"/>
      </w:pPr>
      <w:r>
        <w:rPr>
          <w:b w:val="0"/>
          <w:i w:val="0"/>
        </w:rPr>
        <w:t xml:space="preserve">Solar analysis extended from 3 sample dates to a full </w:t>
      </w:r>
      <w:r>
        <w:rPr>
          <w:b/>
          <w:i w:val="0"/>
        </w:rPr>
        <w:t>8,760-hour, whole-year exact computation</w:t>
      </w:r>
      <w:r>
        <w:rPr>
          <w:b w:val="0"/>
          <w:i w:val="0"/>
        </w:rPr>
        <w:t xml:space="preserve"> (4,425 confirmed real daylight hours) using the same pvlib/NREL method, at hourly resolution for every day of 2026.</w:t>
      </w:r>
    </w:p>
    <w:p>
      <w:pPr>
        <w:pStyle w:val="ListBullet"/>
      </w:pPr>
      <w:r>
        <w:rPr>
          <w:b w:val="0"/>
          <w:i w:val="0"/>
        </w:rPr>
        <w:t>This full-year dataset was then used to re-run the Phase 7 shade simulation across every daylight hour of the year (not just 3 snapshots), revealing that while the Shaded Spine holds 99.2% annual shade coverage, individual activity-room centroids only get 3.6-16.2% passive shade from the spine/buffer canopy alone — a genuine new finding that feeds back into Phase 6 planting placement.</w:t>
      </w:r>
    </w:p>
    <w:p>
      <w:pPr>
        <w:pStyle w:val="ListBullet"/>
      </w:pPr>
      <w:r>
        <w:rPr>
          <w:b w:val="0"/>
          <w:i w:val="0"/>
        </w:rPr>
        <w:t>World Bank Climate Knowledge Portal was attempted as an additional source but returned HTTP 403 (bot-blocked) on both the page and its data API — logged as inaccessible, not silently skipped.</w:t>
      </w:r>
    </w:p>
    <w:p>
      <w:pPr>
        <w:pStyle w:val="Heading1"/>
      </w:pPr>
      <w:r>
        <w:rPr>
          <w:color w:val="0B1F3A"/>
          <w:sz w:val="30"/>
        </w:rPr>
        <w:t>What Happens Next</w:t>
      </w:r>
    </w:p>
    <w:p>
      <w:r>
        <w:rPr>
          <w:b w:val="0"/>
          <w:i w:val="0"/>
        </w:rPr>
        <w:t>Phase 2 (Problem Definition) will use this Knowledge Base — specifically the Weaknesses, Threats, and data-gap items — as its evidence base for identifying the specific problems the new design must solve. No problem prioritization or design response happens until Phase 2 is explicitly started.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