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1.04 — GIS ANALYSIS</w:t>
      </w:r>
    </w:p>
    <w:p>
      <w:r>
        <w:rPr>
          <w:b/>
          <w:color w:val="0B1F3A"/>
          <w:sz w:val="52"/>
        </w:rPr>
        <w:t>GIS Analysis</w:t>
      </w:r>
    </w:p>
    <w:p>
      <w:r>
        <w:rPr>
          <w:color w:val="555555"/>
          <w:sz w:val="26"/>
        </w:rPr>
        <w:t>Al Safa 2 Park — Professional GIS Layer Review &amp; Data Gap Log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Status Overview</w:t>
      </w:r>
    </w:p>
    <w:p>
      <w:r>
        <w:rPr>
          <w:b w:val="0"/>
          <w:i w:val="0"/>
        </w:rPr>
        <w:t xml:space="preserve">Professional GIS analysis (land use, building density, connectivity, slope, visibility, heat, noise, green coverage, service radius, walkability) normally requires authoritative datasets: Dubai Municipality GIS portal layers, satellite/aerial imagery, a DEM, and population/land-use shapefiles. </w:t>
      </w:r>
      <w:r>
        <w:rPr>
          <w:b/>
          <w:i w:val="0"/>
        </w:rPr>
        <w:t>None of these raw datasets were included in the competition files provided</w:t>
      </w:r>
      <w:r>
        <w:rPr>
          <w:b w:val="0"/>
          <w:i w:val="0"/>
        </w:rPr>
        <w:t xml:space="preserve"> (only a JPG location graphic, a PDF brief, a DWG as-built, and a park design manual PDF). This document records what can legitimately be assessed now vs. what is a logged data gap.</w:t>
      </w:r>
    </w:p>
    <w:p>
      <w:pPr>
        <w:pStyle w:val="Heading1"/>
      </w:pPr>
      <w:r>
        <w:rPr>
          <w:color w:val="0B1F3A"/>
          <w:sz w:val="30"/>
        </w:rPr>
        <w:t>2. Assessable Now (from provided materials)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Land Use (qualitative)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Low-rise residential surrounds park on 3 sides; SZR + Al Qouz Industrial on 4th (east) side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Master-plan location image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Connectivity (qualitative)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Local street grid feeds the park; SZR is a hard edge/barrier on the east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Master-plan location image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 Coverage (approx.)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~0.94% of the reviewed graphic's frame flagged as green-toned pixels via color-threshold script — a rough visual proxy only, not survey-grade canopy measurement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 image analysis (Phase 1.02)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Walkability (qualitative)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Park is walkable from surrounding residential streets; crossing SZR to reach metro/Al Qouz side is not pedestrian-friendly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Contextual reading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3. Logged Data Gaps (require external GIS sourcing)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Building Density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Dubai Municipality building footprint GIS layer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Slope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Site DEM / survey contours (may exist inside the DWG once converted)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Visibility analysis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3D massing model of surrounding buildings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Heat (urban heat island)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satellite thermal imagery (e.g., Landsat/Sentinel thermal bands)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Noise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traffic count data for SZR + acoustic modeling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Service radius / catchment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population density GIS layer for accurate isochrone modeling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4. Recommendation</w:t>
      </w:r>
    </w:p>
    <w:p>
      <w:r>
        <w:rPr>
          <w:b w:val="0"/>
          <w:i w:val="0"/>
        </w:rPr>
        <w:t>If genuine GIS rigor is required for the submission, the highest-value next step is: (1) convert the as-built DWG to DXF to recover any survey/contour layer; (2) optionally pull free satellite imagery for a heat/greenery cross-check — technically feasible with Python but requires external API access/credentials not yet confirmed.</w:t>
      </w:r>
    </w:p>
    <w:p>
      <w:r>
        <w:rPr>
          <w:b w:val="0"/>
          <w:i w:val="0"/>
        </w:rPr>
        <w:t>This keeps the analysis honest: qualitative/contextual GIS reading is complete; quantitative GIS layers remain flagged as pending real data, not fabricated.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