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1.08 — TRANSPORTATION ANALYSIS</w:t>
      </w:r>
    </w:p>
    <w:p>
      <w:r>
        <w:rPr>
          <w:b/>
          <w:color w:val="0B1F3A"/>
          <w:sz w:val="52"/>
        </w:rPr>
        <w:t>Transportation Analysis</w:t>
      </w:r>
    </w:p>
    <w:p>
      <w:r>
        <w:rPr>
          <w:color w:val="555555"/>
          <w:sz w:val="26"/>
        </w:rPr>
        <w:t>Al Safa 2 Park — Roads, Metro, Bus, Cycling &amp; Parking Context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B1F3A"/>
          <w:sz w:val="30"/>
        </w:rPr>
        <w:t>1. Road Hierarchy (from master-plan location image)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Road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Relevance to Site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Sheikh Zayed Road (E11)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Primary arterial / national highway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Forms the park's east-side context edge; major barrier and noise source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 Wasl Street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Secondary arterial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Runs along the site's north-west side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 Manara Street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Secondary arterial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Runs along the south side of the district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Local streets (4C, 6C, 6D, 10C/D, 31A, 37A, St 27/35, B29, C14)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Local/residential access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Provide direct neighborhood access to the park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2. Metro (REAL SOURCED — RTA / Dubai Metro)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Attribute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Value (sourced)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Station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ONPASSIVE Metro Station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Line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Dubai Metro Red Line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Fare zone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Zone 2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Operator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Roads &amp; Transport Authority (RTA)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Former name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 Safa Metro Station (rebranded to ONPASSIVE in Jan 2023)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Location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Along Sheikh Zayed Road, in the Al Safa area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Nearby interchange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 Quoz Bus Station within walking distance of the metro station</w:t>
            </w:r>
          </w:p>
        </w:tc>
      </w:tr>
    </w:tbl>
    <w:p/>
    <w:p>
      <w:r>
        <w:rPr>
          <w:b/>
          <w:i w:val="0"/>
        </w:rPr>
        <w:t>This is a genuinely significant, now-sourced finding:</w:t>
      </w:r>
      <w:r>
        <w:rPr>
          <w:b w:val="0"/>
          <w:i w:val="0"/>
        </w:rPr>
        <w:t xml:space="preserve"> the station was literally named after this area ("Al Safa Metro Station") — confirming the park sits within the station's natural catchment. The station is east of the site across Sheikh Zayed Road; SZR remains a significant pedestrian barrier, so a quality crossing (bridge/underpass) is the key move to convert this real transit proximity into real walkable access. (Source: RTA / Dubai Metro data, retrieved via web search 2026-07-24.)</w:t>
      </w:r>
    </w:p>
    <w:p>
      <w:pPr>
        <w:pStyle w:val="Heading1"/>
      </w:pPr>
      <w:r>
        <w:rPr>
          <w:color w:val="0B1F3A"/>
          <w:sz w:val="30"/>
        </w:rPr>
        <w:t>3. Bus, Cycling, Parking, Drop-off, Emergency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Mode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Bus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bus stop locations visible/labeled in provided graphic — data gap, requires RTA route data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Cycling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dedicated cycle infrastructure visible in surrounding streets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Walking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Typical low-rise-residential walkable block pattern; east-west walkability constrained by SZR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Parking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existing dedicated park parking visible/confirmed — brief requires this be addressed in the new design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Drop-off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confirmed from available materials — pending DWG or site visit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Emergency Access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confirmed — DWG (once converted) may show service/emergency routes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4. Summary</w:t>
      </w:r>
    </w:p>
    <w:p>
      <w:r>
        <w:rPr>
          <w:b w:val="0"/>
          <w:i w:val="0"/>
        </w:rPr>
        <w:t>Confirmed context: strong arterial (SZR) and secondary road (Al Wasl, Al Manara) framing, metro proximity across a highway barrier, walkable residential local-street access. Genuine gaps: bus routes, existing parking capacity, drop-off zones, cycling infrastructure, emergency access — all logged for follow-up rather than assumed.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