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2BE3" w:rsidRDefault="000231DB" w:rsidP="000231DB">
      <w:pPr>
        <w:jc w:val="center"/>
      </w:pPr>
      <w:r>
        <w:rPr>
          <w:b/>
          <w:sz w:val="32"/>
        </w:rPr>
        <w:t>Lab 1 Report —</w:t>
      </w:r>
      <w:r w:rsidR="003C0EE1">
        <w:rPr>
          <w:b/>
          <w:sz w:val="32"/>
        </w:rPr>
        <w:t xml:space="preserve"> </w:t>
      </w:r>
      <w:r>
        <w:rPr>
          <w:b/>
          <w:sz w:val="32"/>
        </w:rPr>
        <w:t xml:space="preserve">Automation of scientific research </w:t>
      </w:r>
    </w:p>
    <w:p w:rsidR="00052BE3" w:rsidRPr="00D76A24" w:rsidRDefault="00846C79">
      <w:pPr>
        <w:rPr>
          <w:b/>
          <w:bCs/>
        </w:rPr>
      </w:pPr>
      <w:r>
        <w:rPr>
          <w:b/>
          <w:bCs/>
        </w:rPr>
        <w:t xml:space="preserve"> </w:t>
      </w:r>
      <w:bookmarkStart w:id="0" w:name="_GoBack"/>
      <w:bookmarkEnd w:id="0"/>
      <w:r w:rsidR="00184A43" w:rsidRPr="00D76A24">
        <w:rPr>
          <w:b/>
          <w:bCs/>
        </w:rPr>
        <w:t>Name</w:t>
      </w:r>
      <w:r w:rsidR="003C0EE1" w:rsidRPr="00D76A24">
        <w:rPr>
          <w:b/>
          <w:bCs/>
        </w:rPr>
        <w:t xml:space="preserve">: Bilal Zai Mohammad Wasim </w:t>
      </w:r>
    </w:p>
    <w:p w:rsidR="00052BE3" w:rsidRPr="00D76A24" w:rsidRDefault="003C0EE1" w:rsidP="00184A43">
      <w:pPr>
        <w:rPr>
          <w:b/>
          <w:bCs/>
        </w:rPr>
      </w:pPr>
      <w:r w:rsidRPr="00D76A24">
        <w:rPr>
          <w:b/>
          <w:bCs/>
        </w:rPr>
        <w:t xml:space="preserve">Date: </w:t>
      </w:r>
      <w:r w:rsidR="00184A43" w:rsidRPr="00D76A24">
        <w:rPr>
          <w:b/>
          <w:bCs/>
        </w:rPr>
        <w:t>05/01/2026</w:t>
      </w:r>
    </w:p>
    <w:p w:rsidR="00052BE3" w:rsidRPr="00D76A24" w:rsidRDefault="000231DB">
      <w:pPr>
        <w:rPr>
          <w:b/>
          <w:bCs/>
        </w:rPr>
      </w:pPr>
      <w:r w:rsidRPr="00D76A24">
        <w:rPr>
          <w:b/>
          <w:bCs/>
        </w:rPr>
        <w:t>1) Chosen Article</w:t>
      </w:r>
    </w:p>
    <w:p w:rsidR="00052BE3" w:rsidRDefault="000231DB" w:rsidP="000231DB">
      <w:r w:rsidRPr="00BC774A">
        <w:rPr>
          <w:b/>
          <w:bCs/>
        </w:rPr>
        <w:t>• Title</w:t>
      </w:r>
      <w:r>
        <w:t xml:space="preserve">: Do open educational resources improve student learning? </w:t>
      </w:r>
      <w:r w:rsidR="00184A43">
        <w:t>Implication of</w:t>
      </w:r>
      <w:r>
        <w:t xml:space="preserve"> the access hypothesis.</w:t>
      </w:r>
    </w:p>
    <w:p w:rsidR="00184A43" w:rsidRPr="00D76A24" w:rsidRDefault="003C0EE1" w:rsidP="00184A43">
      <w:pPr>
        <w:tabs>
          <w:tab w:val="left" w:pos="5100"/>
        </w:tabs>
        <w:rPr>
          <w:b/>
          <w:bCs/>
        </w:rPr>
      </w:pPr>
      <w:r w:rsidRPr="00D76A24">
        <w:rPr>
          <w:b/>
          <w:bCs/>
        </w:rPr>
        <w:t xml:space="preserve">• </w:t>
      </w:r>
      <w:r w:rsidR="000231DB" w:rsidRPr="00D76A24">
        <w:rPr>
          <w:b/>
          <w:bCs/>
        </w:rPr>
        <w:t xml:space="preserve">Source: PLOS ONE (2019) </w:t>
      </w:r>
      <w:r w:rsidR="00184A43" w:rsidRPr="00D76A24">
        <w:rPr>
          <w:b/>
          <w:bCs/>
        </w:rPr>
        <w:t>‘</w:t>
      </w:r>
    </w:p>
    <w:p w:rsidR="00D76A24" w:rsidRDefault="00184A43" w:rsidP="00A54ECF">
      <w:pPr>
        <w:tabs>
          <w:tab w:val="left" w:pos="5100"/>
        </w:tabs>
        <w:rPr>
          <w:rtl/>
        </w:rPr>
      </w:pPr>
      <w:r>
        <w:t>Link for the Article (</w:t>
      </w:r>
      <w:r w:rsidRPr="00184A43">
        <w:t>https://journals.plos.org/plosone/article?id=10.1371/journal.pone.0212508#references</w:t>
      </w:r>
      <w:r>
        <w:t>)</w:t>
      </w:r>
      <w:r w:rsidR="000231DB">
        <w:tab/>
      </w:r>
    </w:p>
    <w:p w:rsidR="00D76A24" w:rsidRPr="00A54ECF" w:rsidRDefault="00051A45" w:rsidP="00A54ECF">
      <w:pPr>
        <w:rPr>
          <w:b/>
          <w:bCs/>
        </w:rPr>
      </w:pPr>
      <w:r w:rsidRPr="00D76A24">
        <w:rPr>
          <w:b/>
          <w:bCs/>
        </w:rPr>
        <w:t>2) Models</w:t>
      </w:r>
      <w:r w:rsidR="000231DB" w:rsidRPr="00D76A24">
        <w:rPr>
          <w:b/>
          <w:bCs/>
        </w:rPr>
        <w:t xml:space="preserve"> </w:t>
      </w:r>
      <w:r w:rsidR="00184A43" w:rsidRPr="00D76A24">
        <w:rPr>
          <w:b/>
          <w:bCs/>
        </w:rPr>
        <w:t>used</w:t>
      </w:r>
      <w:r w:rsidR="00A54ECF">
        <w:rPr>
          <w:b/>
          <w:bCs/>
        </w:rPr>
        <w:t xml:space="preserve">: </w:t>
      </w:r>
      <w:r w:rsidR="00184A43" w:rsidRPr="006F571D">
        <w:rPr>
          <w:b/>
          <w:bCs/>
        </w:rPr>
        <w:t>Chat GPT (5.2</w:t>
      </w:r>
      <w:r w:rsidR="00A54ECF" w:rsidRPr="006F571D">
        <w:rPr>
          <w:b/>
          <w:bCs/>
        </w:rPr>
        <w:t>)</w:t>
      </w:r>
      <w:r w:rsidR="00A54ECF">
        <w:rPr>
          <w:b/>
          <w:bCs/>
        </w:rPr>
        <w:t>, DeepSeek (3.2)</w:t>
      </w:r>
    </w:p>
    <w:p w:rsidR="00052BE3" w:rsidRPr="00D76A24" w:rsidRDefault="00184A43" w:rsidP="00D76A24">
      <w:pPr>
        <w:rPr>
          <w:b/>
          <w:bCs/>
        </w:rPr>
      </w:pPr>
      <w:r w:rsidRPr="00D76A24">
        <w:rPr>
          <w:b/>
          <w:bCs/>
        </w:rPr>
        <w:t>3) Prompt Chains (4Chains)</w:t>
      </w:r>
    </w:p>
    <w:p w:rsidR="00052BE3" w:rsidRPr="006F571D" w:rsidRDefault="003C0EE1" w:rsidP="00D76A24">
      <w:pPr>
        <w:rPr>
          <w:b/>
          <w:bCs/>
        </w:rPr>
      </w:pPr>
      <w:r w:rsidRPr="006F571D">
        <w:rPr>
          <w:b/>
          <w:bCs/>
        </w:rPr>
        <w:t>• Main prompt</w:t>
      </w:r>
      <w:r w:rsidR="00D76A24" w:rsidRPr="006F571D">
        <w:rPr>
          <w:b/>
          <w:bCs/>
        </w:rPr>
        <w:t xml:space="preserve"> </w:t>
      </w:r>
    </w:p>
    <w:p w:rsidR="00052BE3" w:rsidRDefault="00D76A24" w:rsidP="00A54ECF">
      <w:r>
        <w:t>(</w:t>
      </w:r>
      <w:r w:rsidR="00B92C7F">
        <w:rPr>
          <w:rStyle w:val="rynqvb"/>
          <w:lang w:val="en"/>
        </w:rPr>
        <w:t xml:space="preserve">Write an academic </w:t>
      </w:r>
      <w:r w:rsidR="00A54ECF">
        <w:rPr>
          <w:rStyle w:val="rynqvb"/>
          <w:lang w:bidi="ps-AF"/>
        </w:rPr>
        <w:t>abstract</w:t>
      </w:r>
      <w:r w:rsidR="00B92C7F">
        <w:rPr>
          <w:rStyle w:val="rynqvb"/>
          <w:lang w:val="en"/>
        </w:rPr>
        <w:t xml:space="preserve"> for the article mentioned above. 50-100 words in length. The aim (objective), methods, main results, and conclusion should all be included. Use a neutral academic style, avoid using bullet points, and avoid adding information that is not already in the text</w:t>
      </w:r>
      <w:r w:rsidR="00C86ACF">
        <w:rPr>
          <w:rStyle w:val="rynqvb"/>
          <w:lang w:val="en"/>
        </w:rPr>
        <w:t>.</w:t>
      </w:r>
      <w:r w:rsidR="00C86ACF">
        <w:t>..)</w:t>
      </w:r>
      <w:r>
        <w:t xml:space="preserve"> </w:t>
      </w:r>
    </w:p>
    <w:p w:rsidR="00052BE3" w:rsidRPr="00010F7F" w:rsidRDefault="003C0EE1" w:rsidP="00010F7F">
      <w:pPr>
        <w:rPr>
          <w:b/>
          <w:bCs/>
        </w:rPr>
      </w:pPr>
      <w:r w:rsidRPr="00010F7F">
        <w:rPr>
          <w:b/>
          <w:bCs/>
        </w:rPr>
        <w:t xml:space="preserve">4) </w:t>
      </w:r>
      <w:r w:rsidR="00010F7F">
        <w:rPr>
          <w:b/>
          <w:bCs/>
        </w:rPr>
        <w:t xml:space="preserve">Generated Abstracts </w:t>
      </w:r>
    </w:p>
    <w:p w:rsidR="00052BE3" w:rsidRDefault="00010F7F" w:rsidP="00A54ECF">
      <w:pPr>
        <w:rPr>
          <w:b/>
          <w:bCs/>
        </w:rPr>
      </w:pPr>
      <w:r w:rsidRPr="00546AB0">
        <w:rPr>
          <w:b/>
          <w:bCs/>
        </w:rPr>
        <w:t xml:space="preserve">Chain 1 </w:t>
      </w:r>
      <w:r w:rsidR="00A54ECF">
        <w:rPr>
          <w:b/>
          <w:bCs/>
        </w:rPr>
        <w:t xml:space="preserve">- </w:t>
      </w:r>
      <w:r w:rsidRPr="00010F7F">
        <w:rPr>
          <w:b/>
          <w:bCs/>
        </w:rPr>
        <w:t>Abstract Text</w:t>
      </w:r>
    </w:p>
    <w:tbl>
      <w:tblPr>
        <w:tblStyle w:val="PlainTable4"/>
        <w:tblW w:w="0" w:type="auto"/>
        <w:tblLook w:val="04A0" w:firstRow="1" w:lastRow="0" w:firstColumn="1" w:lastColumn="0" w:noHBand="0" w:noVBand="1"/>
      </w:tblPr>
      <w:tblGrid>
        <w:gridCol w:w="4315"/>
        <w:gridCol w:w="4315"/>
      </w:tblGrid>
      <w:tr w:rsidR="00A54ECF" w:rsidTr="00A54E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rsidR="00A54ECF" w:rsidRPr="00A54ECF" w:rsidRDefault="00A54ECF" w:rsidP="00A54ECF">
            <w:pPr>
              <w:tabs>
                <w:tab w:val="left" w:pos="1290"/>
                <w:tab w:val="center" w:pos="2049"/>
              </w:tabs>
              <w:jc w:val="center"/>
            </w:pPr>
            <w:r w:rsidRPr="00A54ECF">
              <w:t>(GPT 5.2)</w:t>
            </w:r>
          </w:p>
        </w:tc>
        <w:tc>
          <w:tcPr>
            <w:tcW w:w="4315" w:type="dxa"/>
          </w:tcPr>
          <w:p w:rsidR="00A54ECF" w:rsidRPr="00A54ECF" w:rsidRDefault="00A54ECF" w:rsidP="00A54ECF">
            <w:pPr>
              <w:tabs>
                <w:tab w:val="left" w:pos="1290"/>
                <w:tab w:val="center" w:pos="2049"/>
              </w:tabs>
              <w:cnfStyle w:val="100000000000" w:firstRow="1" w:lastRow="0" w:firstColumn="0" w:lastColumn="0" w:oddVBand="0" w:evenVBand="0" w:oddHBand="0" w:evenHBand="0" w:firstRowFirstColumn="0" w:firstRowLastColumn="0" w:lastRowFirstColumn="0" w:lastRowLastColumn="0"/>
            </w:pPr>
            <w:r w:rsidRPr="00A54ECF">
              <w:tab/>
            </w:r>
            <w:r w:rsidRPr="00A54ECF">
              <w:tab/>
              <w:t>(deep seek 3.2 )</w:t>
            </w:r>
          </w:p>
        </w:tc>
      </w:tr>
      <w:tr w:rsidR="00A54ECF" w:rsidTr="00A54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rsidR="00A54ECF" w:rsidRPr="00A54ECF" w:rsidRDefault="00A54ECF" w:rsidP="00A54ECF">
            <w:pPr>
              <w:rPr>
                <w:b w:val="0"/>
                <w:bCs w:val="0"/>
              </w:rPr>
            </w:pPr>
            <w:r w:rsidRPr="00A54ECF">
              <w:rPr>
                <w:b w:val="0"/>
                <w:bCs w:val="0"/>
              </w:rPr>
              <w:t xml:space="preserve">(This study examined whether adoption of Open Educational Resources (OER) improved student learning outcomes in higher education. The purpose was to explain why most prior comparisons between OER and commercial textbooks reported null effects. Using simulation analysis, the authors modeled typical OER efficacy studies under varying textbook access rates and sample conditions. The results showed that when pre-existing access to textbooks was high, standard research designs had low power to detect learning effects, even if benefits existed. The study concluded that null findings in OER research largely reflected methodological limitations rather than </w:t>
            </w:r>
            <w:r w:rsidRPr="00A54ECF">
              <w:rPr>
                <w:b w:val="0"/>
                <w:bCs w:val="0"/>
              </w:rPr>
              <w:lastRenderedPageBreak/>
              <w:t>evidence that OER failed to support student learning.)</w:t>
            </w:r>
          </w:p>
          <w:p w:rsidR="00A54ECF" w:rsidRDefault="00A54ECF">
            <w:pPr>
              <w:rPr>
                <w:b w:val="0"/>
                <w:bCs w:val="0"/>
              </w:rPr>
            </w:pPr>
          </w:p>
        </w:tc>
        <w:tc>
          <w:tcPr>
            <w:tcW w:w="4315" w:type="dxa"/>
          </w:tcPr>
          <w:p w:rsidR="00A54ECF" w:rsidRDefault="00A54ECF">
            <w:pPr>
              <w:cnfStyle w:val="000000100000" w:firstRow="0" w:lastRow="0" w:firstColumn="0" w:lastColumn="0" w:oddVBand="0" w:evenVBand="0" w:oddHBand="1" w:evenHBand="0" w:firstRowFirstColumn="0" w:firstRowLastColumn="0" w:lastRowFirstColumn="0" w:lastRowLastColumn="0"/>
              <w:rPr>
                <w:b/>
                <w:bCs/>
              </w:rPr>
            </w:pPr>
            <w:r>
              <w:lastRenderedPageBreak/>
              <w:t>This study examines whether Open Educational Resources (OER) improve student learning by testing the "access hypothesis" – the idea that OER benefits only students who would otherwise lack a textbook. Using simulation experiments, the authors modelled the statistical power of prior OER efficacy studies. The results show that the likelihood of detecting a positive OER effect depends critically on a sample's pre-intervention textbook access rate, explaining why most existing research finds no significant impact. They conclude that current methodologies are often inadequate for properly evaluating OER's true effect on learning</w:t>
            </w:r>
          </w:p>
        </w:tc>
      </w:tr>
    </w:tbl>
    <w:p w:rsidR="00A54ECF" w:rsidRPr="00010F7F" w:rsidRDefault="00A54ECF">
      <w:pPr>
        <w:rPr>
          <w:b/>
          <w:bCs/>
        </w:rPr>
      </w:pPr>
    </w:p>
    <w:p w:rsidR="001C740F" w:rsidRDefault="00C86ACF" w:rsidP="001C740F">
      <w:pPr>
        <w:rPr>
          <w:b/>
          <w:bCs/>
        </w:rPr>
      </w:pPr>
      <w:r w:rsidRPr="00546AB0">
        <w:rPr>
          <w:b/>
          <w:bCs/>
        </w:rPr>
        <w:t>Chain 2 – Model</w:t>
      </w:r>
      <w:r w:rsidR="001C740F">
        <w:rPr>
          <w:b/>
          <w:bCs/>
        </w:rPr>
        <w:t xml:space="preserve">s used: </w:t>
      </w:r>
      <w:r w:rsidR="001C740F" w:rsidRPr="006F571D">
        <w:rPr>
          <w:b/>
          <w:bCs/>
        </w:rPr>
        <w:t>Chat GPT (5.2)</w:t>
      </w:r>
      <w:r w:rsidR="001C740F">
        <w:rPr>
          <w:b/>
          <w:bCs/>
        </w:rPr>
        <w:t>, DeepSeek (3.2)</w:t>
      </w:r>
    </w:p>
    <w:p w:rsidR="00C86ACF" w:rsidRPr="00DD63C1" w:rsidRDefault="00C86ACF" w:rsidP="001C740F">
      <w:pPr>
        <w:rPr>
          <w:b/>
          <w:bCs/>
        </w:rPr>
      </w:pPr>
      <w:r w:rsidRPr="00DD63C1">
        <w:rPr>
          <w:b/>
          <w:bCs/>
        </w:rPr>
        <w:t>Main Prompt:</w:t>
      </w:r>
    </w:p>
    <w:p w:rsidR="00C86ACF" w:rsidRDefault="00C86ACF" w:rsidP="00DD63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C86ACF">
        <w:rPr>
          <w:rFonts w:ascii="Times New Roman" w:eastAsia="Times New Roman" w:hAnsi="Times New Roman" w:cs="Times New Roman"/>
          <w:sz w:val="24"/>
          <w:szCs w:val="24"/>
        </w:rPr>
        <w:t xml:space="preserve">Write a brief annotation (abstract) after reading the </w:t>
      </w:r>
      <w:r w:rsidR="00DD63C1" w:rsidRPr="00C86ACF">
        <w:rPr>
          <w:rFonts w:ascii="Times New Roman" w:eastAsia="Times New Roman" w:hAnsi="Times New Roman" w:cs="Times New Roman"/>
          <w:sz w:val="24"/>
          <w:szCs w:val="24"/>
        </w:rPr>
        <w:t>article</w:t>
      </w:r>
      <w:r w:rsidR="00DD63C1">
        <w:rPr>
          <w:rFonts w:ascii="Times New Roman" w:eastAsia="Times New Roman" w:hAnsi="Times New Roman" w:cs="Times New Roman"/>
          <w:sz w:val="24"/>
          <w:szCs w:val="24"/>
        </w:rPr>
        <w:t>s</w:t>
      </w:r>
      <w:r w:rsidRPr="00C86ACF">
        <w:rPr>
          <w:rFonts w:ascii="Times New Roman" w:eastAsia="Times New Roman" w:hAnsi="Times New Roman" w:cs="Times New Roman"/>
          <w:sz w:val="24"/>
          <w:szCs w:val="24"/>
        </w:rPr>
        <w:t xml:space="preserve"> text above.</w:t>
      </w:r>
      <w:r w:rsidRPr="00C86ACF">
        <w:rPr>
          <w:rFonts w:ascii="Times New Roman" w:eastAsia="Times New Roman" w:hAnsi="Times New Roman" w:cs="Times New Roman"/>
          <w:sz w:val="24"/>
          <w:szCs w:val="24"/>
        </w:rPr>
        <w:br/>
        <w:t>Between</w:t>
      </w:r>
      <w:r>
        <w:rPr>
          <w:rFonts w:ascii="Times New Roman" w:eastAsia="Times New Roman" w:hAnsi="Times New Roman" w:cs="Times New Roman"/>
          <w:sz w:val="24"/>
          <w:szCs w:val="24"/>
        </w:rPr>
        <w:t xml:space="preserve"> 50-</w:t>
      </w:r>
      <w:r w:rsidRPr="00C86ACF">
        <w:rPr>
          <w:rFonts w:ascii="Times New Roman" w:eastAsia="Times New Roman" w:hAnsi="Times New Roman" w:cs="Times New Roman"/>
          <w:sz w:val="24"/>
          <w:szCs w:val="24"/>
        </w:rPr>
        <w:t>100</w:t>
      </w:r>
      <w:r>
        <w:rPr>
          <w:rFonts w:ascii="Times New Roman" w:eastAsia="Times New Roman" w:hAnsi="Times New Roman" w:cs="Times New Roman"/>
          <w:sz w:val="24"/>
          <w:szCs w:val="24"/>
        </w:rPr>
        <w:t xml:space="preserve"> </w:t>
      </w:r>
      <w:r w:rsidRPr="00C86ACF">
        <w:rPr>
          <w:rFonts w:ascii="Times New Roman" w:eastAsia="Times New Roman" w:hAnsi="Times New Roman" w:cs="Times New Roman"/>
          <w:sz w:val="24"/>
          <w:szCs w:val="24"/>
        </w:rPr>
        <w:t>words.</w:t>
      </w:r>
      <w:r w:rsidRPr="00C86ACF">
        <w:rPr>
          <w:rFonts w:ascii="Times New Roman" w:eastAsia="Times New Roman" w:hAnsi="Times New Roman" w:cs="Times New Roman"/>
          <w:sz w:val="24"/>
          <w:szCs w:val="24"/>
        </w:rPr>
        <w:br/>
        <w:t>Consider the following: main results, conclusions, methods/approach, and research goal.</w:t>
      </w:r>
      <w:r w:rsidRPr="00C86ACF">
        <w:rPr>
          <w:rFonts w:ascii="Times New Roman" w:eastAsia="Times New Roman" w:hAnsi="Times New Roman" w:cs="Times New Roman"/>
          <w:sz w:val="24"/>
          <w:szCs w:val="24"/>
        </w:rPr>
        <w:br/>
        <w:t>Academic neutrality; no references, no opinions.</w:t>
      </w:r>
      <w:r>
        <w:rPr>
          <w:rFonts w:ascii="Times New Roman" w:eastAsia="Times New Roman" w:hAnsi="Times New Roman" w:cs="Times New Roman"/>
          <w:sz w:val="24"/>
          <w:szCs w:val="24"/>
        </w:rPr>
        <w:t>)</w:t>
      </w:r>
    </w:p>
    <w:p w:rsidR="00DD63C1" w:rsidRPr="00DD63C1" w:rsidRDefault="00DD63C1" w:rsidP="00DD63C1">
      <w:pPr>
        <w:spacing w:after="0" w:line="240" w:lineRule="auto"/>
        <w:rPr>
          <w:rFonts w:ascii="Times New Roman" w:eastAsia="Times New Roman" w:hAnsi="Times New Roman" w:cs="Times New Roman"/>
          <w:sz w:val="24"/>
          <w:szCs w:val="24"/>
        </w:rPr>
      </w:pPr>
    </w:p>
    <w:p w:rsidR="00052BE3" w:rsidRDefault="00DD63C1">
      <w:pPr>
        <w:rPr>
          <w:b/>
          <w:bCs/>
          <w:rtl/>
        </w:rPr>
      </w:pPr>
      <w:r>
        <w:rPr>
          <w:b/>
          <w:bCs/>
        </w:rPr>
        <w:t>Abstract Text:</w:t>
      </w:r>
    </w:p>
    <w:tbl>
      <w:tblPr>
        <w:tblStyle w:val="PlainTable4"/>
        <w:tblW w:w="0" w:type="auto"/>
        <w:tblLook w:val="04A0" w:firstRow="1" w:lastRow="0" w:firstColumn="1" w:lastColumn="0" w:noHBand="0" w:noVBand="1"/>
      </w:tblPr>
      <w:tblGrid>
        <w:gridCol w:w="4315"/>
        <w:gridCol w:w="4315"/>
      </w:tblGrid>
      <w:tr w:rsidR="00487993" w:rsidTr="00487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rsidR="00487993" w:rsidRPr="00A54ECF" w:rsidRDefault="00487993" w:rsidP="00487993">
            <w:pPr>
              <w:tabs>
                <w:tab w:val="left" w:pos="1290"/>
                <w:tab w:val="center" w:pos="2049"/>
              </w:tabs>
              <w:jc w:val="center"/>
            </w:pPr>
            <w:r w:rsidRPr="00A54ECF">
              <w:t>(GPT 5.2)</w:t>
            </w:r>
          </w:p>
        </w:tc>
        <w:tc>
          <w:tcPr>
            <w:tcW w:w="4315" w:type="dxa"/>
          </w:tcPr>
          <w:p w:rsidR="00487993" w:rsidRPr="00A54ECF" w:rsidRDefault="00487993" w:rsidP="00487993">
            <w:pPr>
              <w:tabs>
                <w:tab w:val="left" w:pos="1290"/>
                <w:tab w:val="center" w:pos="2049"/>
              </w:tabs>
              <w:cnfStyle w:val="100000000000" w:firstRow="1" w:lastRow="0" w:firstColumn="0" w:lastColumn="0" w:oddVBand="0" w:evenVBand="0" w:oddHBand="0" w:evenHBand="0" w:firstRowFirstColumn="0" w:firstRowLastColumn="0" w:lastRowFirstColumn="0" w:lastRowLastColumn="0"/>
            </w:pPr>
            <w:r w:rsidRPr="00A54ECF">
              <w:tab/>
            </w:r>
            <w:r w:rsidRPr="00A54ECF">
              <w:tab/>
              <w:t>(</w:t>
            </w:r>
            <w:r w:rsidR="001C740F">
              <w:t>D</w:t>
            </w:r>
            <w:r w:rsidR="008A6A5C">
              <w:t>eep</w:t>
            </w:r>
            <w:r w:rsidR="001C740F">
              <w:rPr>
                <w:lang w:bidi="ps-AF"/>
              </w:rPr>
              <w:t>S</w:t>
            </w:r>
            <w:r w:rsidRPr="00A54ECF">
              <w:t>eek 3.2 )</w:t>
            </w:r>
          </w:p>
        </w:tc>
      </w:tr>
      <w:tr w:rsidR="00487993" w:rsidTr="001B6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rsidR="00487993" w:rsidRPr="00487993" w:rsidRDefault="00487993" w:rsidP="001B6369">
            <w:pPr>
              <w:rPr>
                <w:b w:val="0"/>
                <w:bCs w:val="0"/>
              </w:rPr>
            </w:pPr>
            <w:r w:rsidRPr="00487993">
              <w:rPr>
                <w:b w:val="0"/>
                <w:bCs w:val="0"/>
              </w:rPr>
              <w:t>(This article investigated whether Open Educational Resources (OER) improved student learning outcomes in higher education. The research goal was to explain why most previous studies reported no significant differences between OER and commercial textbooks. The authors applied simulation analysis to model typical OER effectiveness studies under varying textbook access conditions. The results showed that high pre-existing access to textbooks substantially reduced the ability of standard research designs to detect learning effects. The study concluded that null findings in OER research primarily reflected methodological limitations rather than the absence of educational benefits.)</w:t>
            </w:r>
          </w:p>
          <w:p w:rsidR="00487993" w:rsidRDefault="00487993" w:rsidP="001B6369">
            <w:pPr>
              <w:rPr>
                <w:b w:val="0"/>
                <w:bCs w:val="0"/>
              </w:rPr>
            </w:pPr>
          </w:p>
        </w:tc>
        <w:tc>
          <w:tcPr>
            <w:tcW w:w="4315" w:type="dxa"/>
          </w:tcPr>
          <w:p w:rsidR="00487993" w:rsidRDefault="00487993" w:rsidP="001B6369">
            <w:pPr>
              <w:cnfStyle w:val="000000100000" w:firstRow="0" w:lastRow="0" w:firstColumn="0" w:lastColumn="0" w:oddVBand="0" w:evenVBand="0" w:oddHBand="1" w:evenHBand="0" w:firstRowFirstColumn="0" w:firstRowLastColumn="0" w:lastRowFirstColumn="0" w:lastRowLastColumn="0"/>
              <w:rPr>
                <w:b/>
                <w:bCs/>
              </w:rPr>
            </w:pPr>
            <w:r>
              <w:t>This simulation study investigates the "access hypothesis," which posits that Open Educational Resources (OER) improve learning primarily by providing textbook access to students who would otherwise go without. Using simulated power analyses, the authors demonstrate that an OER intervention's statistical detectability is heavily constrained by the pre-existing textbook access rate in a given student population. Consequently, they argue that most existing studies are methodologically underpowered to identify a true OER benefit, explaining the prevalence of null findings in the literature</w:t>
            </w:r>
          </w:p>
        </w:tc>
      </w:tr>
    </w:tbl>
    <w:p w:rsidR="00487993" w:rsidRPr="00DD63C1" w:rsidRDefault="00487993">
      <w:pPr>
        <w:rPr>
          <w:b/>
          <w:bCs/>
        </w:rPr>
      </w:pPr>
    </w:p>
    <w:p w:rsidR="00052BE3" w:rsidRDefault="00052BE3"/>
    <w:p w:rsidR="00052BE3" w:rsidRPr="006F571D" w:rsidRDefault="006F571D" w:rsidP="00A11755">
      <w:pPr>
        <w:rPr>
          <w:b/>
          <w:bCs/>
        </w:rPr>
      </w:pPr>
      <w:r w:rsidRPr="006F571D">
        <w:rPr>
          <w:b/>
          <w:bCs/>
        </w:rPr>
        <w:t>Chain 3 –</w:t>
      </w:r>
      <w:r w:rsidR="00A11755">
        <w:rPr>
          <w:b/>
          <w:bCs/>
        </w:rPr>
        <w:t xml:space="preserve"> Models used: </w:t>
      </w:r>
      <w:r w:rsidR="00A11755" w:rsidRPr="006F571D">
        <w:rPr>
          <w:b/>
          <w:bCs/>
        </w:rPr>
        <w:t>Chat GPT (5.2)</w:t>
      </w:r>
      <w:r w:rsidR="00A11755">
        <w:rPr>
          <w:b/>
          <w:bCs/>
        </w:rPr>
        <w:t>, DeepSeek (3.2)</w:t>
      </w:r>
      <w:r w:rsidRPr="006F571D">
        <w:rPr>
          <w:b/>
          <w:bCs/>
        </w:rPr>
        <w:t xml:space="preserve"> </w:t>
      </w:r>
    </w:p>
    <w:p w:rsidR="006F571D" w:rsidRDefault="006F571D">
      <w:pPr>
        <w:rPr>
          <w:b/>
          <w:bCs/>
        </w:rPr>
      </w:pPr>
      <w:r w:rsidRPr="006F571D">
        <w:rPr>
          <w:b/>
          <w:bCs/>
        </w:rPr>
        <w:t>Main Prompt:</w:t>
      </w:r>
    </w:p>
    <w:p w:rsidR="006F571D" w:rsidRPr="002C40AB" w:rsidRDefault="006F571D" w:rsidP="00A11755">
      <w:pPr>
        <w:spacing w:line="240" w:lineRule="auto"/>
        <w:rPr>
          <w:rFonts w:ascii="Times New Roman" w:eastAsia="Times New Roman" w:hAnsi="Times New Roman" w:cs="Times New Roman"/>
          <w:sz w:val="24"/>
          <w:szCs w:val="24"/>
        </w:rPr>
      </w:pPr>
      <w:r w:rsidRPr="006F571D">
        <w:rPr>
          <w:rFonts w:ascii="Times New Roman" w:eastAsia="Times New Roman" w:hAnsi="Times New Roman" w:cs="Times New Roman"/>
          <w:sz w:val="24"/>
          <w:szCs w:val="24"/>
        </w:rPr>
        <w:t xml:space="preserve">(Write a journal quality abstract after analyzing the text of the </w:t>
      </w:r>
      <w:r w:rsidR="00A11755" w:rsidRPr="006F571D">
        <w:rPr>
          <w:rFonts w:ascii="Times New Roman" w:eastAsia="Times New Roman" w:hAnsi="Times New Roman" w:cs="Times New Roman"/>
          <w:sz w:val="24"/>
          <w:szCs w:val="24"/>
        </w:rPr>
        <w:t>article. Between</w:t>
      </w:r>
      <w:r w:rsidRPr="006F571D">
        <w:rPr>
          <w:rFonts w:ascii="Times New Roman" w:eastAsia="Times New Roman" w:hAnsi="Times New Roman" w:cs="Times New Roman"/>
          <w:sz w:val="24"/>
          <w:szCs w:val="24"/>
        </w:rPr>
        <w:t xml:space="preserve"> 50 and 100 </w:t>
      </w:r>
      <w:r w:rsidR="00A11755" w:rsidRPr="006F571D">
        <w:rPr>
          <w:rFonts w:ascii="Times New Roman" w:eastAsia="Times New Roman" w:hAnsi="Times New Roman" w:cs="Times New Roman"/>
          <w:sz w:val="24"/>
          <w:szCs w:val="24"/>
        </w:rPr>
        <w:t>words. The</w:t>
      </w:r>
      <w:r w:rsidRPr="006F571D">
        <w:rPr>
          <w:rFonts w:ascii="Times New Roman" w:eastAsia="Times New Roman" w:hAnsi="Times New Roman" w:cs="Times New Roman"/>
          <w:sz w:val="24"/>
          <w:szCs w:val="24"/>
        </w:rPr>
        <w:t xml:space="preserve"> context/topic, purpose, methods, key findings, and significance/conclusion should be briefly covered in the </w:t>
      </w:r>
      <w:r w:rsidR="00A11755" w:rsidRPr="006F571D">
        <w:rPr>
          <w:rFonts w:ascii="Times New Roman" w:eastAsia="Times New Roman" w:hAnsi="Times New Roman" w:cs="Times New Roman"/>
          <w:sz w:val="24"/>
          <w:szCs w:val="24"/>
        </w:rPr>
        <w:t>structure. Academic</w:t>
      </w:r>
      <w:r w:rsidRPr="006F571D">
        <w:rPr>
          <w:rFonts w:ascii="Times New Roman" w:eastAsia="Times New Roman" w:hAnsi="Times New Roman" w:cs="Times New Roman"/>
          <w:sz w:val="24"/>
          <w:szCs w:val="24"/>
        </w:rPr>
        <w:t xml:space="preserve"> style, free of subject language, tables, lists, and quotes.)</w:t>
      </w:r>
    </w:p>
    <w:p w:rsidR="00A11755" w:rsidRDefault="00A11755">
      <w:pPr>
        <w:rPr>
          <w:b/>
          <w:bCs/>
          <w:rtl/>
        </w:rPr>
      </w:pPr>
    </w:p>
    <w:p w:rsidR="00052BE3" w:rsidRDefault="002C40AB">
      <w:pPr>
        <w:rPr>
          <w:b/>
          <w:bCs/>
          <w:rtl/>
        </w:rPr>
      </w:pPr>
      <w:r w:rsidRPr="002C40AB">
        <w:rPr>
          <w:b/>
          <w:bCs/>
        </w:rPr>
        <w:lastRenderedPageBreak/>
        <w:t>Abstract Text:</w:t>
      </w:r>
    </w:p>
    <w:tbl>
      <w:tblPr>
        <w:tblStyle w:val="PlainTable4"/>
        <w:tblW w:w="0" w:type="auto"/>
        <w:tblLook w:val="04A0" w:firstRow="1" w:lastRow="0" w:firstColumn="1" w:lastColumn="0" w:noHBand="0" w:noVBand="1"/>
      </w:tblPr>
      <w:tblGrid>
        <w:gridCol w:w="4315"/>
        <w:gridCol w:w="4315"/>
      </w:tblGrid>
      <w:tr w:rsidR="00A11755" w:rsidTr="00A117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rsidR="00A11755" w:rsidRPr="00A54ECF" w:rsidRDefault="00A11755" w:rsidP="00A11755">
            <w:pPr>
              <w:tabs>
                <w:tab w:val="left" w:pos="1290"/>
                <w:tab w:val="center" w:pos="2049"/>
              </w:tabs>
              <w:jc w:val="center"/>
            </w:pPr>
            <w:r w:rsidRPr="00A54ECF">
              <w:t>(GPT 5.2)</w:t>
            </w:r>
          </w:p>
        </w:tc>
        <w:tc>
          <w:tcPr>
            <w:tcW w:w="4315" w:type="dxa"/>
          </w:tcPr>
          <w:p w:rsidR="00A11755" w:rsidRPr="00A54ECF" w:rsidRDefault="00A11755" w:rsidP="00A11755">
            <w:pPr>
              <w:tabs>
                <w:tab w:val="left" w:pos="1290"/>
                <w:tab w:val="center" w:pos="2049"/>
              </w:tabs>
              <w:cnfStyle w:val="100000000000" w:firstRow="1" w:lastRow="0" w:firstColumn="0" w:lastColumn="0" w:oddVBand="0" w:evenVBand="0" w:oddHBand="0" w:evenHBand="0" w:firstRowFirstColumn="0" w:firstRowLastColumn="0" w:lastRowFirstColumn="0" w:lastRowLastColumn="0"/>
            </w:pPr>
            <w:r w:rsidRPr="00A54ECF">
              <w:tab/>
            </w:r>
            <w:r w:rsidRPr="00A54ECF">
              <w:tab/>
              <w:t>(</w:t>
            </w:r>
            <w:r>
              <w:t>Deep</w:t>
            </w:r>
            <w:r>
              <w:rPr>
                <w:lang w:bidi="ps-AF"/>
              </w:rPr>
              <w:t>S</w:t>
            </w:r>
            <w:r w:rsidRPr="00A54ECF">
              <w:t>eek 3.2 )</w:t>
            </w:r>
          </w:p>
        </w:tc>
      </w:tr>
      <w:tr w:rsidR="00A11755" w:rsidTr="001B63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rsidR="00A11755" w:rsidRDefault="00A11755" w:rsidP="001B6369">
            <w:r>
              <w:t>(</w:t>
            </w:r>
            <w:r w:rsidRPr="00A11755">
              <w:rPr>
                <w:b w:val="0"/>
                <w:bCs w:val="0"/>
              </w:rPr>
              <w:t>This study analyzed whether Open Educational Resources (OER) influence student learning outcomes in higher education. The purpose was to explain the frequent absence of significant effects reported in prior OER research. Using simulation analysis, the authors modeled typical OER evaluation designs under varying textbook access conditions. The findings indicated that high pre-existing access rates substantially reduced the statistical power of standard methods to detect learning effects. The study concluded that null results in OER research largely reflected methodological limitations, underscoring the importance of accounting for access conditions when assessing OER effectiveness.)</w:t>
            </w:r>
          </w:p>
          <w:p w:rsidR="00A11755" w:rsidRDefault="00A11755" w:rsidP="001B6369"/>
          <w:p w:rsidR="00A11755" w:rsidRDefault="00A11755" w:rsidP="001B6369">
            <w:pPr>
              <w:rPr>
                <w:b w:val="0"/>
                <w:bCs w:val="0"/>
              </w:rPr>
            </w:pPr>
          </w:p>
        </w:tc>
        <w:tc>
          <w:tcPr>
            <w:tcW w:w="4315" w:type="dxa"/>
          </w:tcPr>
          <w:p w:rsidR="00A11755" w:rsidRDefault="00A11755" w:rsidP="001B6369">
            <w:pPr>
              <w:cnfStyle w:val="000000100000" w:firstRow="0" w:lastRow="0" w:firstColumn="0" w:lastColumn="0" w:oddVBand="0" w:evenVBand="0" w:oddHBand="1" w:evenHBand="0" w:firstRowFirstColumn="0" w:firstRowLastColumn="0" w:lastRowFirstColumn="0" w:lastRowLastColumn="0"/>
              <w:rPr>
                <w:b/>
                <w:bCs/>
              </w:rPr>
            </w:pPr>
            <w:r>
              <w:t>This study investigates the efficacy of Open Educational Resources (OER) in improving student learning outcomes by examining the "access hypothesis." Through a simulation-based power analysis, we model how textbook access rates prior to OER adoption impact the statistical detectability of its effects. The results demonstrate that high baseline access rates severely diminish study power, explaining the prevalence of null findings in the literature. We conclude that many prior studies are methodologically ill-suited to detect the true impact of OER, which is likely concentrated among students without prior textbook access.</w:t>
            </w:r>
          </w:p>
        </w:tc>
      </w:tr>
    </w:tbl>
    <w:p w:rsidR="00A11755" w:rsidRPr="002C40AB" w:rsidRDefault="00A11755">
      <w:pPr>
        <w:rPr>
          <w:b/>
          <w:bCs/>
        </w:rPr>
      </w:pPr>
    </w:p>
    <w:p w:rsidR="00052BE3" w:rsidRPr="00793A7D" w:rsidRDefault="007A736F" w:rsidP="009F664C">
      <w:pPr>
        <w:rPr>
          <w:b/>
          <w:bCs/>
        </w:rPr>
      </w:pPr>
      <w:r w:rsidRPr="00793A7D">
        <w:rPr>
          <w:b/>
          <w:bCs/>
        </w:rPr>
        <w:t xml:space="preserve">Chain 4 – </w:t>
      </w:r>
      <w:r w:rsidR="009F664C">
        <w:rPr>
          <w:b/>
          <w:bCs/>
        </w:rPr>
        <w:t xml:space="preserve">Models used: </w:t>
      </w:r>
      <w:r w:rsidR="009F664C" w:rsidRPr="006F571D">
        <w:rPr>
          <w:b/>
          <w:bCs/>
        </w:rPr>
        <w:t>Chat GPT (5.2)</w:t>
      </w:r>
      <w:r w:rsidR="009F664C">
        <w:rPr>
          <w:b/>
          <w:bCs/>
        </w:rPr>
        <w:t>, DeepSeek (3.2)</w:t>
      </w:r>
    </w:p>
    <w:p w:rsidR="007A736F" w:rsidRPr="00793A7D" w:rsidRDefault="007A736F">
      <w:pPr>
        <w:rPr>
          <w:b/>
          <w:bCs/>
        </w:rPr>
      </w:pPr>
      <w:r w:rsidRPr="00793A7D">
        <w:rPr>
          <w:b/>
          <w:bCs/>
        </w:rPr>
        <w:t>Main prompt:</w:t>
      </w:r>
    </w:p>
    <w:p w:rsidR="007A736F" w:rsidRPr="00793A7D" w:rsidRDefault="007A736F" w:rsidP="00793A7D">
      <w:pPr>
        <w:rPr>
          <w:rFonts w:ascii="Times New Roman" w:eastAsia="Times New Roman" w:hAnsi="Times New Roman" w:cs="Times New Roman"/>
          <w:sz w:val="24"/>
          <w:szCs w:val="24"/>
        </w:rPr>
      </w:pPr>
      <w:r>
        <w:t>(</w:t>
      </w:r>
      <w:r w:rsidRPr="007A736F">
        <w:rPr>
          <w:rFonts w:ascii="Times New Roman" w:eastAsia="Times New Roman" w:hAnsi="Times New Roman" w:cs="Times New Roman"/>
          <w:sz w:val="24"/>
          <w:szCs w:val="24"/>
        </w:rPr>
        <w:t>Write an abstract for the previously mentioned article.</w:t>
      </w:r>
      <w:r w:rsidRPr="007A736F">
        <w:rPr>
          <w:rFonts w:ascii="Times New Roman" w:eastAsia="Times New Roman" w:hAnsi="Times New Roman" w:cs="Times New Roman"/>
          <w:sz w:val="24"/>
          <w:szCs w:val="24"/>
        </w:rPr>
        <w:br/>
        <w:t>The abstract has to be creative, coherent, and informative (don't repeat the title or replicate sentences from the book).</w:t>
      </w:r>
      <w:r w:rsidRPr="007A736F">
        <w:rPr>
          <w:rFonts w:ascii="Times New Roman" w:eastAsia="Times New Roman" w:hAnsi="Times New Roman" w:cs="Times New Roman"/>
          <w:sz w:val="24"/>
          <w:szCs w:val="24"/>
        </w:rPr>
        <w:br/>
        <w:t>50–100 words i</w:t>
      </w:r>
      <w:r w:rsidR="00793A7D">
        <w:rPr>
          <w:rFonts w:ascii="Times New Roman" w:eastAsia="Times New Roman" w:hAnsi="Times New Roman" w:cs="Times New Roman"/>
          <w:sz w:val="24"/>
          <w:szCs w:val="24"/>
        </w:rPr>
        <w:t>n length.</w:t>
      </w:r>
      <w:r w:rsidR="00793A7D">
        <w:rPr>
          <w:rFonts w:ascii="Times New Roman" w:eastAsia="Times New Roman" w:hAnsi="Times New Roman" w:cs="Times New Roman"/>
          <w:sz w:val="24"/>
          <w:szCs w:val="24"/>
        </w:rPr>
        <w:br/>
        <w:t>Topic/goal, method, important outcome,</w:t>
      </w:r>
      <w:r w:rsidRPr="007A736F">
        <w:rPr>
          <w:rFonts w:ascii="Times New Roman" w:eastAsia="Times New Roman" w:hAnsi="Times New Roman" w:cs="Times New Roman"/>
          <w:sz w:val="24"/>
          <w:szCs w:val="24"/>
        </w:rPr>
        <w:t xml:space="preserve"> and conclusion must be included.</w:t>
      </w:r>
      <w:r w:rsidRPr="007A736F">
        <w:rPr>
          <w:rFonts w:ascii="Times New Roman" w:eastAsia="Times New Roman" w:hAnsi="Times New Roman" w:cs="Times New Roman"/>
          <w:sz w:val="24"/>
          <w:szCs w:val="24"/>
        </w:rPr>
        <w:br/>
        <w:t>Be clear of generalizations and superfluous details.</w:t>
      </w:r>
      <w:r>
        <w:t>)</w:t>
      </w:r>
    </w:p>
    <w:p w:rsidR="00052BE3" w:rsidRDefault="007A736F">
      <w:pPr>
        <w:rPr>
          <w:b/>
          <w:bCs/>
          <w:rtl/>
        </w:rPr>
      </w:pPr>
      <w:r w:rsidRPr="00793A7D">
        <w:rPr>
          <w:b/>
          <w:bCs/>
        </w:rPr>
        <w:t>Abstract Text:</w:t>
      </w:r>
    </w:p>
    <w:tbl>
      <w:tblPr>
        <w:tblStyle w:val="PlainTable4"/>
        <w:tblW w:w="0" w:type="auto"/>
        <w:tblLook w:val="04A0" w:firstRow="1" w:lastRow="0" w:firstColumn="1" w:lastColumn="0" w:noHBand="0" w:noVBand="1"/>
      </w:tblPr>
      <w:tblGrid>
        <w:gridCol w:w="4315"/>
        <w:gridCol w:w="4315"/>
      </w:tblGrid>
      <w:tr w:rsidR="001B6369" w:rsidTr="002E0A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rsidR="001B6369" w:rsidRPr="002E0A77" w:rsidRDefault="001B6369" w:rsidP="001B6369">
            <w:pPr>
              <w:tabs>
                <w:tab w:val="left" w:pos="1290"/>
                <w:tab w:val="center" w:pos="2049"/>
              </w:tabs>
              <w:jc w:val="center"/>
            </w:pPr>
            <w:r w:rsidRPr="002E0A77">
              <w:t>(GPT 5.2)</w:t>
            </w:r>
          </w:p>
        </w:tc>
        <w:tc>
          <w:tcPr>
            <w:tcW w:w="4315" w:type="dxa"/>
          </w:tcPr>
          <w:p w:rsidR="001B6369" w:rsidRPr="002E0A77" w:rsidRDefault="001B6369" w:rsidP="001B6369">
            <w:pPr>
              <w:tabs>
                <w:tab w:val="left" w:pos="1290"/>
                <w:tab w:val="center" w:pos="2049"/>
              </w:tabs>
              <w:cnfStyle w:val="100000000000" w:firstRow="1" w:lastRow="0" w:firstColumn="0" w:lastColumn="0" w:oddVBand="0" w:evenVBand="0" w:oddHBand="0" w:evenHBand="0" w:firstRowFirstColumn="0" w:firstRowLastColumn="0" w:lastRowFirstColumn="0" w:lastRowLastColumn="0"/>
            </w:pPr>
            <w:r w:rsidRPr="002E0A77">
              <w:tab/>
            </w:r>
            <w:r w:rsidRPr="002E0A77">
              <w:tab/>
              <w:t>(Deep</w:t>
            </w:r>
            <w:r w:rsidRPr="002E0A77">
              <w:rPr>
                <w:lang w:bidi="ps-AF"/>
              </w:rPr>
              <w:t>S</w:t>
            </w:r>
            <w:r w:rsidRPr="002E0A77">
              <w:t>eek 3.2 )</w:t>
            </w:r>
          </w:p>
        </w:tc>
      </w:tr>
      <w:tr w:rsidR="009F664C" w:rsidTr="002E0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rsidR="009F664C" w:rsidRPr="002E0A77" w:rsidRDefault="009F664C" w:rsidP="001B6369">
            <w:pPr>
              <w:rPr>
                <w:b w:val="0"/>
                <w:bCs w:val="0"/>
              </w:rPr>
            </w:pPr>
            <w:r w:rsidRPr="002E0A77">
              <w:rPr>
                <w:b w:val="0"/>
                <w:bCs w:val="0"/>
              </w:rPr>
              <w:t xml:space="preserve">This article explored how Open Educational Resources (OER) relate to student learning outcomes in higher education. The study aimed to clarify why empirical evaluations often failed to identify clear benefits of OER adoption. Through simulation-based analysis, the authors examined how textbook access rates influence the ability of common research designs to detect learning effects. </w:t>
            </w:r>
            <w:r w:rsidRPr="002E0A77">
              <w:rPr>
                <w:b w:val="0"/>
                <w:bCs w:val="0"/>
              </w:rPr>
              <w:lastRenderedPageBreak/>
              <w:t>The results demonstrated that high baseline access can mask potential benefits, leading to frequent null findings. The study concluded that methodological constraints, rather than ineffective resources, largely explain inconclusive results in OER research.</w:t>
            </w:r>
          </w:p>
          <w:p w:rsidR="009F664C" w:rsidRDefault="009F664C" w:rsidP="001B6369">
            <w:pPr>
              <w:rPr>
                <w:b w:val="0"/>
                <w:bCs w:val="0"/>
              </w:rPr>
            </w:pPr>
          </w:p>
        </w:tc>
        <w:tc>
          <w:tcPr>
            <w:tcW w:w="4315" w:type="dxa"/>
          </w:tcPr>
          <w:p w:rsidR="009F664C" w:rsidRDefault="009F664C" w:rsidP="001B6369">
            <w:pPr>
              <w:cnfStyle w:val="000000100000" w:firstRow="0" w:lastRow="0" w:firstColumn="0" w:lastColumn="0" w:oddVBand="0" w:evenVBand="0" w:oddHBand="1" w:evenHBand="0" w:firstRowFirstColumn="0" w:firstRowLastColumn="0" w:lastRowFirstColumn="0" w:lastRowLastColumn="0"/>
              <w:rPr>
                <w:b/>
                <w:bCs/>
              </w:rPr>
            </w:pPr>
            <w:r>
              <w:lastRenderedPageBreak/>
              <w:t xml:space="preserve">This paper critically evaluates past research on whether free digital textbooks enhance academic achievement. We introduce and test the "access hypothesis," proposing that benefits are limited to learners who previously lacked course materials. A simulation methodology reveals that high initial textbook ownership rates drastically reduce a study’s ability to measure any positive effect. Therefore, the </w:t>
            </w:r>
            <w:r>
              <w:lastRenderedPageBreak/>
              <w:t>frequent failure to find significant learning gains in prior literature is explained by a fundamental methodological limitation rather than a true absence of impact.</w:t>
            </w:r>
          </w:p>
        </w:tc>
      </w:tr>
    </w:tbl>
    <w:p w:rsidR="00793A7D" w:rsidRDefault="00793A7D"/>
    <w:p w:rsidR="00052BE3" w:rsidRPr="00684B5F" w:rsidRDefault="00793A7D" w:rsidP="00684B5F">
      <w:pPr>
        <w:rPr>
          <w:b/>
          <w:bCs/>
        </w:rPr>
      </w:pPr>
      <w:r>
        <w:rPr>
          <w:b/>
          <w:bCs/>
        </w:rPr>
        <w:t>5) Comparative evaluation (score 1 – 5)</w:t>
      </w:r>
    </w:p>
    <w:tbl>
      <w:tblPr>
        <w:tblStyle w:val="PlainTable4"/>
        <w:tblW w:w="0" w:type="auto"/>
        <w:tblLook w:val="04A0" w:firstRow="1" w:lastRow="0" w:firstColumn="1" w:lastColumn="0" w:noHBand="0" w:noVBand="1"/>
      </w:tblPr>
      <w:tblGrid>
        <w:gridCol w:w="4866"/>
        <w:gridCol w:w="1859"/>
        <w:gridCol w:w="1915"/>
      </w:tblGrid>
      <w:tr w:rsidR="00A95953" w:rsidTr="00A959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rsidR="00B53CEE" w:rsidRDefault="00B53CEE" w:rsidP="00E962A6">
            <w:r>
              <w:rPr>
                <w:sz w:val="20"/>
              </w:rPr>
              <w:t>Промпт/модель</w:t>
            </w:r>
          </w:p>
        </w:tc>
        <w:tc>
          <w:tcPr>
            <w:tcW w:w="2016" w:type="dxa"/>
          </w:tcPr>
          <w:p w:rsidR="00B53CEE" w:rsidRDefault="00A95953" w:rsidP="00E962A6">
            <w:pPr>
              <w:cnfStyle w:val="100000000000" w:firstRow="1" w:lastRow="0" w:firstColumn="0" w:lastColumn="0" w:oddVBand="0" w:evenVBand="0" w:oddHBand="0" w:evenHBand="0" w:firstRowFirstColumn="0" w:firstRowLastColumn="0" w:lastRowFirstColumn="0" w:lastRowLastColumn="0"/>
            </w:pPr>
            <w:r>
              <w:rPr>
                <w:b w:val="0"/>
                <w:sz w:val="20"/>
              </w:rPr>
              <w:t>DeepSeek (3.2</w:t>
            </w:r>
            <w:r w:rsidR="00B53CEE">
              <w:rPr>
                <w:sz w:val="20"/>
              </w:rPr>
              <w:t>)</w:t>
            </w:r>
          </w:p>
        </w:tc>
        <w:tc>
          <w:tcPr>
            <w:tcW w:w="2016" w:type="dxa"/>
          </w:tcPr>
          <w:p w:rsidR="00B53CEE" w:rsidRDefault="00A95953" w:rsidP="00E962A6">
            <w:pPr>
              <w:cnfStyle w:val="100000000000" w:firstRow="1" w:lastRow="0" w:firstColumn="0" w:lastColumn="0" w:oddVBand="0" w:evenVBand="0" w:oddHBand="0" w:evenHBand="0" w:firstRowFirstColumn="0" w:firstRowLastColumn="0" w:lastRowFirstColumn="0" w:lastRowLastColumn="0"/>
            </w:pPr>
            <w:r>
              <w:rPr>
                <w:b w:val="0"/>
                <w:sz w:val="20"/>
              </w:rPr>
              <w:t>CharGPT(5.2</w:t>
            </w:r>
            <w:r w:rsidR="00B53CEE">
              <w:rPr>
                <w:sz w:val="20"/>
              </w:rPr>
              <w:t>)</w:t>
            </w:r>
          </w:p>
        </w:tc>
      </w:tr>
      <w:tr w:rsidR="00A95953" w:rsidTr="00A95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rsidR="00B53CEE" w:rsidRDefault="00B53CEE" w:rsidP="00E962A6">
            <w:r>
              <w:rPr>
                <w:sz w:val="20"/>
              </w:rPr>
              <w:t>Промпт №1</w:t>
            </w:r>
          </w:p>
        </w:tc>
        <w:tc>
          <w:tcPr>
            <w:tcW w:w="2016" w:type="dxa"/>
          </w:tcPr>
          <w:p w:rsidR="00B53CEE" w:rsidRDefault="00B53CEE" w:rsidP="00E962A6">
            <w:pPr>
              <w:cnfStyle w:val="000000100000" w:firstRow="0" w:lastRow="0" w:firstColumn="0" w:lastColumn="0" w:oddVBand="0" w:evenVBand="0" w:oddHBand="1" w:evenHBand="0" w:firstRowFirstColumn="0" w:firstRowLastColumn="0" w:lastRowFirstColumn="0" w:lastRowLastColumn="0"/>
            </w:pPr>
            <w:r>
              <w:rPr>
                <w:sz w:val="20"/>
              </w:rPr>
              <w:t>4</w:t>
            </w:r>
          </w:p>
        </w:tc>
        <w:tc>
          <w:tcPr>
            <w:tcW w:w="2016" w:type="dxa"/>
          </w:tcPr>
          <w:p w:rsidR="00B53CEE" w:rsidRDefault="00B53CEE" w:rsidP="00E962A6">
            <w:pPr>
              <w:cnfStyle w:val="000000100000" w:firstRow="0" w:lastRow="0" w:firstColumn="0" w:lastColumn="0" w:oddVBand="0" w:evenVBand="0" w:oddHBand="1" w:evenHBand="0" w:firstRowFirstColumn="0" w:firstRowLastColumn="0" w:lastRowFirstColumn="0" w:lastRowLastColumn="0"/>
            </w:pPr>
            <w:r>
              <w:rPr>
                <w:sz w:val="20"/>
              </w:rPr>
              <w:t>4</w:t>
            </w:r>
          </w:p>
        </w:tc>
      </w:tr>
      <w:tr w:rsidR="00A95953" w:rsidTr="00A95953">
        <w:tc>
          <w:tcPr>
            <w:cnfStyle w:val="001000000000" w:firstRow="0" w:lastRow="0" w:firstColumn="1" w:lastColumn="0" w:oddVBand="0" w:evenVBand="0" w:oddHBand="0" w:evenHBand="0" w:firstRowFirstColumn="0" w:firstRowLastColumn="0" w:lastRowFirstColumn="0" w:lastRowLastColumn="0"/>
            <w:tcW w:w="5472" w:type="dxa"/>
          </w:tcPr>
          <w:p w:rsidR="00B53CEE" w:rsidRDefault="00B53CEE" w:rsidP="00E962A6">
            <w:r>
              <w:rPr>
                <w:sz w:val="20"/>
              </w:rPr>
              <w:t>Промпт №2</w:t>
            </w:r>
          </w:p>
        </w:tc>
        <w:tc>
          <w:tcPr>
            <w:tcW w:w="2016" w:type="dxa"/>
          </w:tcPr>
          <w:p w:rsidR="00B53CEE" w:rsidRDefault="00B53CEE" w:rsidP="00E962A6">
            <w:pPr>
              <w:cnfStyle w:val="000000000000" w:firstRow="0" w:lastRow="0" w:firstColumn="0" w:lastColumn="0" w:oddVBand="0" w:evenVBand="0" w:oddHBand="0" w:evenHBand="0" w:firstRowFirstColumn="0" w:firstRowLastColumn="0" w:lastRowFirstColumn="0" w:lastRowLastColumn="0"/>
            </w:pPr>
            <w:r>
              <w:rPr>
                <w:sz w:val="20"/>
              </w:rPr>
              <w:t>4</w:t>
            </w:r>
          </w:p>
        </w:tc>
        <w:tc>
          <w:tcPr>
            <w:tcW w:w="2016" w:type="dxa"/>
          </w:tcPr>
          <w:p w:rsidR="00B53CEE" w:rsidRDefault="00B53CEE" w:rsidP="00E962A6">
            <w:pPr>
              <w:cnfStyle w:val="000000000000" w:firstRow="0" w:lastRow="0" w:firstColumn="0" w:lastColumn="0" w:oddVBand="0" w:evenVBand="0" w:oddHBand="0" w:evenHBand="0" w:firstRowFirstColumn="0" w:firstRowLastColumn="0" w:lastRowFirstColumn="0" w:lastRowLastColumn="0"/>
            </w:pPr>
            <w:r>
              <w:rPr>
                <w:sz w:val="20"/>
              </w:rPr>
              <w:t>3</w:t>
            </w:r>
          </w:p>
        </w:tc>
      </w:tr>
      <w:tr w:rsidR="00A95953" w:rsidTr="00A95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rsidR="00B53CEE" w:rsidRDefault="00B53CEE" w:rsidP="00E962A6">
            <w:r>
              <w:rPr>
                <w:sz w:val="20"/>
              </w:rPr>
              <w:t>Промпт №3</w:t>
            </w:r>
          </w:p>
        </w:tc>
        <w:tc>
          <w:tcPr>
            <w:tcW w:w="2016" w:type="dxa"/>
          </w:tcPr>
          <w:p w:rsidR="00B53CEE" w:rsidRDefault="00B53CEE" w:rsidP="00E962A6">
            <w:pPr>
              <w:cnfStyle w:val="000000100000" w:firstRow="0" w:lastRow="0" w:firstColumn="0" w:lastColumn="0" w:oddVBand="0" w:evenVBand="0" w:oddHBand="1" w:evenHBand="0" w:firstRowFirstColumn="0" w:firstRowLastColumn="0" w:lastRowFirstColumn="0" w:lastRowLastColumn="0"/>
            </w:pPr>
            <w:r>
              <w:rPr>
                <w:sz w:val="20"/>
              </w:rPr>
              <w:t>5</w:t>
            </w:r>
          </w:p>
        </w:tc>
        <w:tc>
          <w:tcPr>
            <w:tcW w:w="2016" w:type="dxa"/>
          </w:tcPr>
          <w:p w:rsidR="00B53CEE" w:rsidRDefault="00B53CEE" w:rsidP="00E962A6">
            <w:pPr>
              <w:cnfStyle w:val="000000100000" w:firstRow="0" w:lastRow="0" w:firstColumn="0" w:lastColumn="0" w:oddVBand="0" w:evenVBand="0" w:oddHBand="1" w:evenHBand="0" w:firstRowFirstColumn="0" w:firstRowLastColumn="0" w:lastRowFirstColumn="0" w:lastRowLastColumn="0"/>
            </w:pPr>
            <w:r>
              <w:rPr>
                <w:sz w:val="20"/>
              </w:rPr>
              <w:t>4</w:t>
            </w:r>
          </w:p>
        </w:tc>
      </w:tr>
      <w:tr w:rsidR="00A95953" w:rsidTr="00A95953">
        <w:tc>
          <w:tcPr>
            <w:cnfStyle w:val="001000000000" w:firstRow="0" w:lastRow="0" w:firstColumn="1" w:lastColumn="0" w:oddVBand="0" w:evenVBand="0" w:oddHBand="0" w:evenHBand="0" w:firstRowFirstColumn="0" w:firstRowLastColumn="0" w:lastRowFirstColumn="0" w:lastRowLastColumn="0"/>
            <w:tcW w:w="5472" w:type="dxa"/>
          </w:tcPr>
          <w:p w:rsidR="00B53CEE" w:rsidRDefault="00B53CEE" w:rsidP="00E962A6">
            <w:r>
              <w:rPr>
                <w:sz w:val="20"/>
              </w:rPr>
              <w:t>Промпт №4</w:t>
            </w:r>
          </w:p>
        </w:tc>
        <w:tc>
          <w:tcPr>
            <w:tcW w:w="2016" w:type="dxa"/>
          </w:tcPr>
          <w:p w:rsidR="00B53CEE" w:rsidRDefault="00B53CEE" w:rsidP="00E962A6">
            <w:pPr>
              <w:cnfStyle w:val="000000000000" w:firstRow="0" w:lastRow="0" w:firstColumn="0" w:lastColumn="0" w:oddVBand="0" w:evenVBand="0" w:oddHBand="0" w:evenHBand="0" w:firstRowFirstColumn="0" w:firstRowLastColumn="0" w:lastRowFirstColumn="0" w:lastRowLastColumn="0"/>
            </w:pPr>
            <w:r>
              <w:rPr>
                <w:sz w:val="20"/>
              </w:rPr>
              <w:t>5</w:t>
            </w:r>
          </w:p>
        </w:tc>
        <w:tc>
          <w:tcPr>
            <w:tcW w:w="2016" w:type="dxa"/>
          </w:tcPr>
          <w:p w:rsidR="00B53CEE" w:rsidRDefault="00B53CEE" w:rsidP="00E962A6">
            <w:pPr>
              <w:cnfStyle w:val="000000000000" w:firstRow="0" w:lastRow="0" w:firstColumn="0" w:lastColumn="0" w:oddVBand="0" w:evenVBand="0" w:oddHBand="0" w:evenHBand="0" w:firstRowFirstColumn="0" w:firstRowLastColumn="0" w:lastRowFirstColumn="0" w:lastRowLastColumn="0"/>
            </w:pPr>
            <w:r>
              <w:rPr>
                <w:sz w:val="20"/>
              </w:rPr>
              <w:t>4</w:t>
            </w:r>
          </w:p>
        </w:tc>
      </w:tr>
      <w:tr w:rsidR="00A95953" w:rsidTr="00A959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rsidR="00B53CEE" w:rsidRDefault="00B53CEE" w:rsidP="00E962A6">
            <w:r>
              <w:rPr>
                <w:sz w:val="20"/>
              </w:rPr>
              <w:t>Итоговая оценка модели (среднее)</w:t>
            </w:r>
          </w:p>
        </w:tc>
        <w:tc>
          <w:tcPr>
            <w:tcW w:w="2016" w:type="dxa"/>
          </w:tcPr>
          <w:p w:rsidR="00B53CEE" w:rsidRDefault="00B53CEE" w:rsidP="00E962A6">
            <w:pPr>
              <w:cnfStyle w:val="000000100000" w:firstRow="0" w:lastRow="0" w:firstColumn="0" w:lastColumn="0" w:oddVBand="0" w:evenVBand="0" w:oddHBand="1" w:evenHBand="0" w:firstRowFirstColumn="0" w:firstRowLastColumn="0" w:lastRowFirstColumn="0" w:lastRowLastColumn="0"/>
            </w:pPr>
            <w:r>
              <w:rPr>
                <w:b/>
                <w:sz w:val="20"/>
              </w:rPr>
              <w:t>4.5</w:t>
            </w:r>
          </w:p>
        </w:tc>
        <w:tc>
          <w:tcPr>
            <w:tcW w:w="2016" w:type="dxa"/>
          </w:tcPr>
          <w:p w:rsidR="00B53CEE" w:rsidRDefault="00B53CEE" w:rsidP="00E962A6">
            <w:pPr>
              <w:cnfStyle w:val="000000100000" w:firstRow="0" w:lastRow="0" w:firstColumn="0" w:lastColumn="0" w:oddVBand="0" w:evenVBand="0" w:oddHBand="1" w:evenHBand="0" w:firstRowFirstColumn="0" w:firstRowLastColumn="0" w:lastRowFirstColumn="0" w:lastRowLastColumn="0"/>
            </w:pPr>
            <w:r>
              <w:rPr>
                <w:b/>
                <w:sz w:val="20"/>
              </w:rPr>
              <w:t>3.75</w:t>
            </w:r>
          </w:p>
        </w:tc>
      </w:tr>
    </w:tbl>
    <w:p w:rsidR="00B53CEE" w:rsidRDefault="00B53CEE"/>
    <w:p w:rsidR="00052BE3" w:rsidRPr="00FA6FFA" w:rsidRDefault="00FA6FFA" w:rsidP="00FA6FFA">
      <w:pPr>
        <w:rPr>
          <w:b/>
          <w:bCs/>
        </w:rPr>
      </w:pPr>
      <w:r w:rsidRPr="00FA6FFA">
        <w:rPr>
          <w:b/>
          <w:bCs/>
        </w:rPr>
        <w:t>6) Recommended abstract (final):</w:t>
      </w:r>
      <w:r>
        <w:rPr>
          <w:b/>
          <w:bCs/>
        </w:rPr>
        <w:t xml:space="preserve"> Chain 4 DeepSeek</w:t>
      </w:r>
    </w:p>
    <w:p w:rsidR="00052BE3" w:rsidRDefault="00FA6FFA" w:rsidP="00FA6FFA">
      <w:pPr>
        <w:tabs>
          <w:tab w:val="left" w:pos="1755"/>
        </w:tabs>
      </w:pPr>
      <w:r>
        <w:t>(This paper critically evaluates past research on whether free digital textbooks enhance academic achievement. We introduce and test the "access hypothesis," proposing that benefits are limited to learners who previously lacked course materials. A simulation methodology reveals that high initial textbook ownership rates drastically reduce a study’s ability to measure any positive effect. Therefore, the frequent failure to find significant learning gains in prior literature is explained by a fundamental methodological limitation rather than a true absence of impact.)</w:t>
      </w:r>
      <w:r>
        <w:tab/>
      </w:r>
    </w:p>
    <w:p w:rsidR="00052BE3" w:rsidRPr="00FA6FFA" w:rsidRDefault="00FA6FFA" w:rsidP="00FA6FFA">
      <w:pPr>
        <w:rPr>
          <w:b/>
          <w:bCs/>
        </w:rPr>
      </w:pPr>
      <w:r w:rsidRPr="00FA6FFA">
        <w:rPr>
          <w:b/>
          <w:bCs/>
        </w:rPr>
        <w:t xml:space="preserve">7) Justification </w:t>
      </w:r>
    </w:p>
    <w:p w:rsidR="00FA6FFA" w:rsidRDefault="00FA6FFA" w:rsidP="00FA6FFA">
      <w:pPr>
        <w:spacing w:line="240" w:lineRule="auto"/>
      </w:pPr>
      <w:r>
        <w:t>Follows prompt requirements well (no title repetition, no copied sentences, clear structure)</w:t>
      </w:r>
    </w:p>
    <w:p w:rsidR="00FA6FFA" w:rsidRDefault="00FA6FFA" w:rsidP="00FA6FFA">
      <w:pPr>
        <w:spacing w:line="240" w:lineRule="auto"/>
      </w:pPr>
      <w:r>
        <w:t>• Is academic and coherent</w:t>
      </w:r>
    </w:p>
    <w:p w:rsidR="00FA6FFA" w:rsidRDefault="00FA6FFA" w:rsidP="00FA6FFA">
      <w:pPr>
        <w:spacing w:line="240" w:lineRule="auto"/>
      </w:pPr>
      <w:r>
        <w:t xml:space="preserve">• Clearly summarizes the main message of the paper (access hypothesis + power limitation </w:t>
      </w:r>
      <w:r>
        <w:rPr>
          <w:rFonts w:hint="eastAsia"/>
        </w:rPr>
        <w:t>→</w:t>
      </w:r>
      <w:r>
        <w:t xml:space="preserve"> null results)</w:t>
      </w:r>
    </w:p>
    <w:p w:rsidR="00052BE3" w:rsidRDefault="00FA6FFA" w:rsidP="00FA6FFA">
      <w:pPr>
        <w:spacing w:line="240" w:lineRule="auto"/>
      </w:pPr>
      <w:r>
        <w:t>• Contains little additional/general talk</w:t>
      </w:r>
    </w:p>
    <w:sectPr w:rsidR="00052B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F7F"/>
    <w:rsid w:val="000159EA"/>
    <w:rsid w:val="000231DB"/>
    <w:rsid w:val="00034616"/>
    <w:rsid w:val="00051A45"/>
    <w:rsid w:val="00052BE3"/>
    <w:rsid w:val="0006063C"/>
    <w:rsid w:val="00145FF9"/>
    <w:rsid w:val="0015074B"/>
    <w:rsid w:val="00184A43"/>
    <w:rsid w:val="001B6369"/>
    <w:rsid w:val="001C740F"/>
    <w:rsid w:val="0029639D"/>
    <w:rsid w:val="002C40AB"/>
    <w:rsid w:val="002E0A77"/>
    <w:rsid w:val="00326F90"/>
    <w:rsid w:val="003C0EE1"/>
    <w:rsid w:val="00487993"/>
    <w:rsid w:val="00546AB0"/>
    <w:rsid w:val="00684B5F"/>
    <w:rsid w:val="006F571D"/>
    <w:rsid w:val="00793A7D"/>
    <w:rsid w:val="007A736F"/>
    <w:rsid w:val="00841804"/>
    <w:rsid w:val="00846C79"/>
    <w:rsid w:val="008A6A5C"/>
    <w:rsid w:val="0098567E"/>
    <w:rsid w:val="00997A19"/>
    <w:rsid w:val="009F664C"/>
    <w:rsid w:val="00A11755"/>
    <w:rsid w:val="00A54ECF"/>
    <w:rsid w:val="00A95953"/>
    <w:rsid w:val="00AA1D8D"/>
    <w:rsid w:val="00B402E7"/>
    <w:rsid w:val="00B47730"/>
    <w:rsid w:val="00B53CEE"/>
    <w:rsid w:val="00B92C7F"/>
    <w:rsid w:val="00BC774A"/>
    <w:rsid w:val="00C86ACF"/>
    <w:rsid w:val="00CB0664"/>
    <w:rsid w:val="00D76A24"/>
    <w:rsid w:val="00DD63C1"/>
    <w:rsid w:val="00FA6F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EEC1457-4002-453D-BCB7-DF8425A4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ynqvb">
    <w:name w:val="rynqvb"/>
    <w:basedOn w:val="DefaultParagraphFont"/>
    <w:rsid w:val="00B92C7F"/>
  </w:style>
  <w:style w:type="table" w:styleId="PlainTable4">
    <w:name w:val="Plain Table 4"/>
    <w:basedOn w:val="TableNormal"/>
    <w:uiPriority w:val="99"/>
    <w:rsid w:val="00793A7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285219">
      <w:bodyDiv w:val="1"/>
      <w:marLeft w:val="0"/>
      <w:marRight w:val="0"/>
      <w:marTop w:val="0"/>
      <w:marBottom w:val="0"/>
      <w:divBdr>
        <w:top w:val="none" w:sz="0" w:space="0" w:color="auto"/>
        <w:left w:val="none" w:sz="0" w:space="0" w:color="auto"/>
        <w:bottom w:val="none" w:sz="0" w:space="0" w:color="auto"/>
        <w:right w:val="none" w:sz="0" w:space="0" w:color="auto"/>
      </w:divBdr>
    </w:div>
    <w:div w:id="544367045">
      <w:bodyDiv w:val="1"/>
      <w:marLeft w:val="0"/>
      <w:marRight w:val="0"/>
      <w:marTop w:val="0"/>
      <w:marBottom w:val="0"/>
      <w:divBdr>
        <w:top w:val="none" w:sz="0" w:space="0" w:color="auto"/>
        <w:left w:val="none" w:sz="0" w:space="0" w:color="auto"/>
        <w:bottom w:val="none" w:sz="0" w:space="0" w:color="auto"/>
        <w:right w:val="none" w:sz="0" w:space="0" w:color="auto"/>
      </w:divBdr>
      <w:divsChild>
        <w:div w:id="1905096724">
          <w:marLeft w:val="0"/>
          <w:marRight w:val="0"/>
          <w:marTop w:val="0"/>
          <w:marBottom w:val="0"/>
          <w:divBdr>
            <w:top w:val="none" w:sz="0" w:space="0" w:color="auto"/>
            <w:left w:val="none" w:sz="0" w:space="0" w:color="auto"/>
            <w:bottom w:val="none" w:sz="0" w:space="0" w:color="auto"/>
            <w:right w:val="none" w:sz="0" w:space="0" w:color="auto"/>
          </w:divBdr>
          <w:divsChild>
            <w:div w:id="341130571">
              <w:marLeft w:val="0"/>
              <w:marRight w:val="0"/>
              <w:marTop w:val="0"/>
              <w:marBottom w:val="0"/>
              <w:divBdr>
                <w:top w:val="none" w:sz="0" w:space="0" w:color="auto"/>
                <w:left w:val="none" w:sz="0" w:space="0" w:color="auto"/>
                <w:bottom w:val="none" w:sz="0" w:space="0" w:color="auto"/>
                <w:right w:val="none" w:sz="0" w:space="0" w:color="auto"/>
              </w:divBdr>
            </w:div>
          </w:divsChild>
        </w:div>
        <w:div w:id="124742481">
          <w:marLeft w:val="0"/>
          <w:marRight w:val="0"/>
          <w:marTop w:val="0"/>
          <w:marBottom w:val="0"/>
          <w:divBdr>
            <w:top w:val="none" w:sz="0" w:space="0" w:color="auto"/>
            <w:left w:val="none" w:sz="0" w:space="0" w:color="auto"/>
            <w:bottom w:val="none" w:sz="0" w:space="0" w:color="auto"/>
            <w:right w:val="none" w:sz="0" w:space="0" w:color="auto"/>
          </w:divBdr>
          <w:divsChild>
            <w:div w:id="1663925177">
              <w:marLeft w:val="0"/>
              <w:marRight w:val="0"/>
              <w:marTop w:val="0"/>
              <w:marBottom w:val="0"/>
              <w:divBdr>
                <w:top w:val="none" w:sz="0" w:space="0" w:color="auto"/>
                <w:left w:val="none" w:sz="0" w:space="0" w:color="auto"/>
                <w:bottom w:val="none" w:sz="0" w:space="0" w:color="auto"/>
                <w:right w:val="none" w:sz="0" w:space="0" w:color="auto"/>
              </w:divBdr>
              <w:divsChild>
                <w:div w:id="1549490985">
                  <w:marLeft w:val="0"/>
                  <w:marRight w:val="0"/>
                  <w:marTop w:val="0"/>
                  <w:marBottom w:val="0"/>
                  <w:divBdr>
                    <w:top w:val="none" w:sz="0" w:space="0" w:color="auto"/>
                    <w:left w:val="none" w:sz="0" w:space="0" w:color="auto"/>
                    <w:bottom w:val="none" w:sz="0" w:space="0" w:color="auto"/>
                    <w:right w:val="none" w:sz="0" w:space="0" w:color="auto"/>
                  </w:divBdr>
                  <w:divsChild>
                    <w:div w:id="13230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2660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E38A29-8154-427C-8CAA-41939B9AA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4</Pages>
  <Words>1235</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24</cp:revision>
  <dcterms:created xsi:type="dcterms:W3CDTF">2026-01-05T14:53:00Z</dcterms:created>
  <dcterms:modified xsi:type="dcterms:W3CDTF">2026-01-05T21:43:00Z</dcterms:modified>
  <cp:category/>
</cp:coreProperties>
</file>