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Star Tech Co.: Special Journals, Sales Journal Errors, and Internal Controls</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BUS 1102-01: Basic Accounting, AY2027-T1</w:t>
      </w:r>
    </w:p>
    <w:p>
      <w:pPr>
        <w:jc w:val="center"/>
      </w:pPr>
      <w:r>
        <w:rPr>
          <w:b w:val="0"/>
          <w:i w:val="0"/>
        </w:rPr>
        <w:t>Richmond Agyarkoh</w:t>
      </w:r>
    </w:p>
    <w:p>
      <w:pPr>
        <w:jc w:val="center"/>
      </w:pPr>
      <w:r>
        <w:rPr>
          <w:b w:val="0"/>
          <w:i w:val="0"/>
        </w:rPr>
        <w:t>September 30, 2026</w:t>
      </w:r>
      <w:r>
        <w:br w:type="page"/>
      </w:r>
    </w:p>
    <w:p>
      <w:pPr>
        <w:jc w:val="center"/>
      </w:pPr>
      <w:r>
        <w:rPr>
          <w:b/>
          <w:i w:val="0"/>
        </w:rPr>
        <w:t>Star Tech Co.: Special Journals, Sales Journal Errors, and Internal Controls</w:t>
      </w:r>
    </w:p>
    <w:p>
      <w:pPr>
        <w:keepNext/>
        <w:jc w:val="center"/>
      </w:pPr>
      <w:r>
        <w:rPr>
          <w:b/>
          <w:i w:val="0"/>
        </w:rPr>
        <w:t>Errors in the April Sales Journal</w:t>
      </w:r>
    </w:p>
    <w:p>
      <w:pPr>
        <w:ind w:firstLine="720"/>
      </w:pPr>
      <w:r>
        <w:rPr>
          <w:b w:val="0"/>
          <w:i w:val="0"/>
        </w:rPr>
        <w:t>The clearest error in April's sales journal is on April 4, where Customer A's invoice #1 for $3,000 repeats the April 1 entry. One invoice means one sale, so that line should be deleted (see Table 1). Invoice #7 to Customer G on April 18 has the opposite problem: no amount. Rather than guessing, it must be checked against the original invoice, since a journal only works as an audit trail when every line traces back to a source document (Franklin et al., 2022). The journal also has no total. As listed, the entries add up to $42,800, but without the duplicate the corrected total is $39,800 plus invoice #7, the figure to post to Accounts Receivable and Sales. The dates are all present and in order, but some amounts look suspicious. Customer J's $10,000 sale on April 27 is round, double the next-largest sale, and lands right before month-end, while Customers E and F ($2,800) and H and I ($5,000) come in identical back-to-back pairs. Those stay but need checking against invoices and shipping records. Finally, April's invoices stop at #11 while May's start at #110, so #12–109 must be located or documented as voided.</w:t>
      </w:r>
    </w:p>
    <w:p>
      <w:pPr>
        <w:keepNext/>
      </w:pPr>
      <w:r>
        <w:rPr>
          <w:b/>
          <w:i w:val="0"/>
        </w:rPr>
        <w:t>Table 1</w:t>
      </w:r>
    </w:p>
    <w:p>
      <w:pPr>
        <w:keepNext/>
      </w:pPr>
      <w:r>
        <w:rPr>
          <w:b w:val="0"/>
          <w:i/>
        </w:rPr>
        <w:t>Corrected April Sales Journal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tcPr>
          <w:p>
            <w:pPr>
              <w:spacing w:line="240" w:lineRule="auto"/>
              <w:ind w:firstLine="0"/>
            </w:pPr>
            <w:r>
              <w:rPr>
                <w:b/>
                <w:sz w:val="20"/>
              </w:rPr>
              <w:t>Date</w:t>
            </w:r>
          </w:p>
        </w:tc>
        <w:tc>
          <w:tcPr>
            <w:tcW w:type="dxa" w:w="1944"/>
          </w:tcPr>
          <w:p>
            <w:pPr>
              <w:spacing w:line="240" w:lineRule="auto"/>
              <w:ind w:firstLine="0"/>
            </w:pPr>
            <w:r>
              <w:rPr>
                <w:b/>
                <w:sz w:val="20"/>
              </w:rPr>
              <w:t>Customer</w:t>
            </w:r>
          </w:p>
        </w:tc>
        <w:tc>
          <w:tcPr>
            <w:tcW w:type="dxa" w:w="1152"/>
          </w:tcPr>
          <w:p>
            <w:pPr>
              <w:spacing w:line="240" w:lineRule="auto"/>
              <w:ind w:firstLine="0"/>
            </w:pPr>
            <w:r>
              <w:rPr>
                <w:b/>
                <w:sz w:val="20"/>
              </w:rPr>
              <w:t>Invoice #</w:t>
            </w:r>
          </w:p>
        </w:tc>
        <w:tc>
          <w:tcPr>
            <w:tcW w:type="dxa" w:w="1368"/>
          </w:tcPr>
          <w:p>
            <w:pPr>
              <w:spacing w:line="240" w:lineRule="auto"/>
              <w:ind w:firstLine="0"/>
              <w:jc w:val="right"/>
            </w:pPr>
            <w:r>
              <w:rPr>
                <w:b/>
                <w:sz w:val="20"/>
              </w:rPr>
              <w:t>Amount ($)</w:t>
            </w:r>
          </w:p>
        </w:tc>
        <w:tc>
          <w:tcPr>
            <w:tcW w:type="dxa" w:w="3816"/>
          </w:tcPr>
          <w:p>
            <w:pPr>
              <w:spacing w:line="240" w:lineRule="auto"/>
              <w:ind w:firstLine="0"/>
            </w:pPr>
            <w:r>
              <w:rPr>
                <w:b/>
                <w:sz w:val="20"/>
              </w:rPr>
              <w:t>Correction</w:t>
            </w:r>
          </w:p>
        </w:tc>
      </w:tr>
      <w:tr>
        <w:tc>
          <w:tcPr>
            <w:tcW w:type="dxa" w:w="1080"/>
          </w:tcPr>
          <w:p>
            <w:pPr>
              <w:spacing w:line="240" w:lineRule="auto"/>
              <w:ind w:firstLine="0"/>
            </w:pPr>
            <w:r>
              <w:rPr>
                <w:b w:val="0"/>
                <w:sz w:val="20"/>
              </w:rPr>
              <w:t>Apr-01</w:t>
            </w:r>
          </w:p>
        </w:tc>
        <w:tc>
          <w:tcPr>
            <w:tcW w:type="dxa" w:w="1944"/>
          </w:tcPr>
          <w:p>
            <w:pPr>
              <w:spacing w:line="240" w:lineRule="auto"/>
              <w:ind w:firstLine="0"/>
            </w:pPr>
            <w:r>
              <w:rPr>
                <w:b w:val="0"/>
                <w:sz w:val="20"/>
              </w:rPr>
              <w:t>Customer A</w:t>
            </w:r>
          </w:p>
        </w:tc>
        <w:tc>
          <w:tcPr>
            <w:tcW w:type="dxa" w:w="1152"/>
          </w:tcPr>
          <w:p>
            <w:pPr>
              <w:spacing w:line="240" w:lineRule="auto"/>
              <w:ind w:firstLine="0"/>
            </w:pPr>
            <w:r>
              <w:rPr>
                <w:b w:val="0"/>
                <w:sz w:val="20"/>
              </w:rPr>
              <w:t>1</w:t>
            </w:r>
          </w:p>
        </w:tc>
        <w:tc>
          <w:tcPr>
            <w:tcW w:type="dxa" w:w="1368"/>
          </w:tcPr>
          <w:p>
            <w:pPr>
              <w:spacing w:line="240" w:lineRule="auto"/>
              <w:ind w:firstLine="0"/>
              <w:jc w:val="right"/>
            </w:pPr>
            <w:r>
              <w:rPr>
                <w:b w:val="0"/>
                <w:sz w:val="20"/>
              </w:rPr>
              <w:t>3,000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Apr-03</w:t>
            </w:r>
          </w:p>
        </w:tc>
        <w:tc>
          <w:tcPr>
            <w:tcW w:type="dxa" w:w="1944"/>
          </w:tcPr>
          <w:p>
            <w:pPr>
              <w:spacing w:line="240" w:lineRule="auto"/>
              <w:ind w:firstLine="0"/>
            </w:pPr>
            <w:r>
              <w:rPr>
                <w:b w:val="0"/>
                <w:sz w:val="20"/>
              </w:rPr>
              <w:t>Customer B</w:t>
            </w:r>
          </w:p>
        </w:tc>
        <w:tc>
          <w:tcPr>
            <w:tcW w:type="dxa" w:w="1152"/>
          </w:tcPr>
          <w:p>
            <w:pPr>
              <w:spacing w:line="240" w:lineRule="auto"/>
              <w:ind w:firstLine="0"/>
            </w:pPr>
            <w:r>
              <w:rPr>
                <w:b w:val="0"/>
                <w:sz w:val="20"/>
              </w:rPr>
              <w:t>2</w:t>
            </w:r>
          </w:p>
        </w:tc>
        <w:tc>
          <w:tcPr>
            <w:tcW w:type="dxa" w:w="1368"/>
          </w:tcPr>
          <w:p>
            <w:pPr>
              <w:spacing w:line="240" w:lineRule="auto"/>
              <w:ind w:firstLine="0"/>
              <w:jc w:val="right"/>
            </w:pPr>
            <w:r>
              <w:rPr>
                <w:b w:val="0"/>
                <w:sz w:val="20"/>
              </w:rPr>
              <w:t>2,200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Apr-04</w:t>
            </w:r>
          </w:p>
        </w:tc>
        <w:tc>
          <w:tcPr>
            <w:tcW w:type="dxa" w:w="1944"/>
          </w:tcPr>
          <w:p>
            <w:pPr>
              <w:spacing w:line="240" w:lineRule="auto"/>
              <w:ind w:firstLine="0"/>
            </w:pPr>
            <w:r>
              <w:rPr>
                <w:b w:val="0"/>
                <w:sz w:val="20"/>
              </w:rPr>
              <w:t>Customer A</w:t>
            </w:r>
          </w:p>
        </w:tc>
        <w:tc>
          <w:tcPr>
            <w:tcW w:type="dxa" w:w="1152"/>
          </w:tcPr>
          <w:p>
            <w:pPr>
              <w:spacing w:line="240" w:lineRule="auto"/>
              <w:ind w:firstLine="0"/>
            </w:pPr>
            <w:r>
              <w:rPr>
                <w:b w:val="0"/>
                <w:sz w:val="20"/>
              </w:rPr>
              <w:t>1</w:t>
            </w:r>
          </w:p>
        </w:tc>
        <w:tc>
          <w:tcPr>
            <w:tcW w:type="dxa" w:w="1368"/>
          </w:tcPr>
          <w:p>
            <w:pPr>
              <w:spacing w:line="240" w:lineRule="auto"/>
              <w:ind w:firstLine="0"/>
              <w:jc w:val="right"/>
            </w:pPr>
            <w:r>
              <w:rPr>
                <w:b w:val="0"/>
                <w:sz w:val="20"/>
              </w:rPr>
              <w:t>—</w:t>
            </w:r>
          </w:p>
        </w:tc>
        <w:tc>
          <w:tcPr>
            <w:tcW w:type="dxa" w:w="3816"/>
          </w:tcPr>
          <w:p>
            <w:pPr>
              <w:spacing w:line="240" w:lineRule="auto"/>
              <w:ind w:firstLine="0"/>
            </w:pPr>
            <w:r>
              <w:rPr>
                <w:b w:val="0"/>
                <w:sz w:val="20"/>
              </w:rPr>
              <w:t>Deleted: duplicate of Apr-01, invoice #1 ($3,000)</w:t>
            </w:r>
          </w:p>
        </w:tc>
      </w:tr>
      <w:tr>
        <w:tc>
          <w:tcPr>
            <w:tcW w:type="dxa" w:w="1080"/>
          </w:tcPr>
          <w:p>
            <w:pPr>
              <w:spacing w:line="240" w:lineRule="auto"/>
              <w:ind w:firstLine="0"/>
            </w:pPr>
            <w:r>
              <w:rPr>
                <w:b w:val="0"/>
                <w:sz w:val="20"/>
              </w:rPr>
              <w:t>Apr-06</w:t>
            </w:r>
          </w:p>
        </w:tc>
        <w:tc>
          <w:tcPr>
            <w:tcW w:type="dxa" w:w="1944"/>
          </w:tcPr>
          <w:p>
            <w:pPr>
              <w:spacing w:line="240" w:lineRule="auto"/>
              <w:ind w:firstLine="0"/>
            </w:pPr>
            <w:r>
              <w:rPr>
                <w:b w:val="0"/>
                <w:sz w:val="20"/>
              </w:rPr>
              <w:t>Customer C</w:t>
            </w:r>
          </w:p>
        </w:tc>
        <w:tc>
          <w:tcPr>
            <w:tcW w:type="dxa" w:w="1152"/>
          </w:tcPr>
          <w:p>
            <w:pPr>
              <w:spacing w:line="240" w:lineRule="auto"/>
              <w:ind w:firstLine="0"/>
            </w:pPr>
            <w:r>
              <w:rPr>
                <w:b w:val="0"/>
                <w:sz w:val="20"/>
              </w:rPr>
              <w:t>3</w:t>
            </w:r>
          </w:p>
        </w:tc>
        <w:tc>
          <w:tcPr>
            <w:tcW w:type="dxa" w:w="1368"/>
          </w:tcPr>
          <w:p>
            <w:pPr>
              <w:spacing w:line="240" w:lineRule="auto"/>
              <w:ind w:firstLine="0"/>
              <w:jc w:val="right"/>
            </w:pPr>
            <w:r>
              <w:rPr>
                <w:b w:val="0"/>
                <w:sz w:val="20"/>
              </w:rPr>
              <w:t>3,500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Apr-09</w:t>
            </w:r>
          </w:p>
        </w:tc>
        <w:tc>
          <w:tcPr>
            <w:tcW w:type="dxa" w:w="1944"/>
          </w:tcPr>
          <w:p>
            <w:pPr>
              <w:spacing w:line="240" w:lineRule="auto"/>
              <w:ind w:firstLine="0"/>
            </w:pPr>
            <w:r>
              <w:rPr>
                <w:b w:val="0"/>
                <w:sz w:val="20"/>
              </w:rPr>
              <w:t>Customer D</w:t>
            </w:r>
          </w:p>
        </w:tc>
        <w:tc>
          <w:tcPr>
            <w:tcW w:type="dxa" w:w="1152"/>
          </w:tcPr>
          <w:p>
            <w:pPr>
              <w:spacing w:line="240" w:lineRule="auto"/>
              <w:ind w:firstLine="0"/>
            </w:pPr>
            <w:r>
              <w:rPr>
                <w:b w:val="0"/>
                <w:sz w:val="20"/>
              </w:rPr>
              <w:t>4</w:t>
            </w:r>
          </w:p>
        </w:tc>
        <w:tc>
          <w:tcPr>
            <w:tcW w:type="dxa" w:w="1368"/>
          </w:tcPr>
          <w:p>
            <w:pPr>
              <w:spacing w:line="240" w:lineRule="auto"/>
              <w:ind w:firstLine="0"/>
              <w:jc w:val="right"/>
            </w:pPr>
            <w:r>
              <w:rPr>
                <w:b w:val="0"/>
                <w:sz w:val="20"/>
              </w:rPr>
              <w:t>4,500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Apr-12</w:t>
            </w:r>
          </w:p>
        </w:tc>
        <w:tc>
          <w:tcPr>
            <w:tcW w:type="dxa" w:w="1944"/>
          </w:tcPr>
          <w:p>
            <w:pPr>
              <w:spacing w:line="240" w:lineRule="auto"/>
              <w:ind w:firstLine="0"/>
            </w:pPr>
            <w:r>
              <w:rPr>
                <w:b w:val="0"/>
                <w:sz w:val="20"/>
              </w:rPr>
              <w:t>Customer E</w:t>
            </w:r>
          </w:p>
        </w:tc>
        <w:tc>
          <w:tcPr>
            <w:tcW w:type="dxa" w:w="1152"/>
          </w:tcPr>
          <w:p>
            <w:pPr>
              <w:spacing w:line="240" w:lineRule="auto"/>
              <w:ind w:firstLine="0"/>
            </w:pPr>
            <w:r>
              <w:rPr>
                <w:b w:val="0"/>
                <w:sz w:val="20"/>
              </w:rPr>
              <w:t>5</w:t>
            </w:r>
          </w:p>
        </w:tc>
        <w:tc>
          <w:tcPr>
            <w:tcW w:type="dxa" w:w="1368"/>
          </w:tcPr>
          <w:p>
            <w:pPr>
              <w:spacing w:line="240" w:lineRule="auto"/>
              <w:ind w:firstLine="0"/>
              <w:jc w:val="right"/>
            </w:pPr>
            <w:r>
              <w:rPr>
                <w:b w:val="0"/>
                <w:sz w:val="20"/>
              </w:rPr>
              <w:t>2,800</w:t>
            </w:r>
          </w:p>
        </w:tc>
        <w:tc>
          <w:tcPr>
            <w:tcW w:type="dxa" w:w="3816"/>
          </w:tcPr>
          <w:p>
            <w:pPr>
              <w:spacing w:line="240" w:lineRule="auto"/>
              <w:ind w:firstLine="0"/>
            </w:pPr>
            <w:r>
              <w:rPr>
                <w:b w:val="0"/>
                <w:sz w:val="20"/>
              </w:rPr>
              <w:t>Verify: same amount as invoice #6</w:t>
            </w:r>
          </w:p>
        </w:tc>
      </w:tr>
      <w:tr>
        <w:tc>
          <w:tcPr>
            <w:tcW w:type="dxa" w:w="1080"/>
          </w:tcPr>
          <w:p>
            <w:pPr>
              <w:spacing w:line="240" w:lineRule="auto"/>
              <w:ind w:firstLine="0"/>
            </w:pPr>
            <w:r>
              <w:rPr>
                <w:b w:val="0"/>
                <w:sz w:val="20"/>
              </w:rPr>
              <w:t>Apr-14</w:t>
            </w:r>
          </w:p>
        </w:tc>
        <w:tc>
          <w:tcPr>
            <w:tcW w:type="dxa" w:w="1944"/>
          </w:tcPr>
          <w:p>
            <w:pPr>
              <w:spacing w:line="240" w:lineRule="auto"/>
              <w:ind w:firstLine="0"/>
            </w:pPr>
            <w:r>
              <w:rPr>
                <w:b w:val="0"/>
                <w:sz w:val="20"/>
              </w:rPr>
              <w:t>Customer F</w:t>
            </w:r>
          </w:p>
        </w:tc>
        <w:tc>
          <w:tcPr>
            <w:tcW w:type="dxa" w:w="1152"/>
          </w:tcPr>
          <w:p>
            <w:pPr>
              <w:spacing w:line="240" w:lineRule="auto"/>
              <w:ind w:firstLine="0"/>
            </w:pPr>
            <w:r>
              <w:rPr>
                <w:b w:val="0"/>
                <w:sz w:val="20"/>
              </w:rPr>
              <w:t>6</w:t>
            </w:r>
          </w:p>
        </w:tc>
        <w:tc>
          <w:tcPr>
            <w:tcW w:type="dxa" w:w="1368"/>
          </w:tcPr>
          <w:p>
            <w:pPr>
              <w:spacing w:line="240" w:lineRule="auto"/>
              <w:ind w:firstLine="0"/>
              <w:jc w:val="right"/>
            </w:pPr>
            <w:r>
              <w:rPr>
                <w:b w:val="0"/>
                <w:sz w:val="20"/>
              </w:rPr>
              <w:t>2,800</w:t>
            </w:r>
          </w:p>
        </w:tc>
        <w:tc>
          <w:tcPr>
            <w:tcW w:type="dxa" w:w="3816"/>
          </w:tcPr>
          <w:p>
            <w:pPr>
              <w:spacing w:line="240" w:lineRule="auto"/>
              <w:ind w:firstLine="0"/>
            </w:pPr>
            <w:r>
              <w:rPr>
                <w:b w:val="0"/>
                <w:sz w:val="20"/>
              </w:rPr>
              <w:t>Verify: same amount as invoice #5</w:t>
            </w:r>
          </w:p>
        </w:tc>
      </w:tr>
      <w:tr>
        <w:tc>
          <w:tcPr>
            <w:tcW w:type="dxa" w:w="1080"/>
          </w:tcPr>
          <w:p>
            <w:pPr>
              <w:spacing w:line="240" w:lineRule="auto"/>
              <w:ind w:firstLine="0"/>
            </w:pPr>
            <w:r>
              <w:rPr>
                <w:b w:val="0"/>
                <w:sz w:val="20"/>
              </w:rPr>
              <w:t>Apr-18</w:t>
            </w:r>
          </w:p>
        </w:tc>
        <w:tc>
          <w:tcPr>
            <w:tcW w:type="dxa" w:w="1944"/>
          </w:tcPr>
          <w:p>
            <w:pPr>
              <w:spacing w:line="240" w:lineRule="auto"/>
              <w:ind w:firstLine="0"/>
            </w:pPr>
            <w:r>
              <w:rPr>
                <w:b w:val="0"/>
                <w:sz w:val="20"/>
              </w:rPr>
              <w:t>Customer G</w:t>
            </w:r>
          </w:p>
        </w:tc>
        <w:tc>
          <w:tcPr>
            <w:tcW w:type="dxa" w:w="1152"/>
          </w:tcPr>
          <w:p>
            <w:pPr>
              <w:spacing w:line="240" w:lineRule="auto"/>
              <w:ind w:firstLine="0"/>
            </w:pPr>
            <w:r>
              <w:rPr>
                <w:b w:val="0"/>
                <w:sz w:val="20"/>
              </w:rPr>
              <w:t>7</w:t>
            </w:r>
          </w:p>
        </w:tc>
        <w:tc>
          <w:tcPr>
            <w:tcW w:type="dxa" w:w="1368"/>
          </w:tcPr>
          <w:p>
            <w:pPr>
              <w:spacing w:line="240" w:lineRule="auto"/>
              <w:ind w:firstLine="0"/>
              <w:jc w:val="right"/>
            </w:pPr>
            <w:r>
              <w:rPr>
                <w:b w:val="0"/>
                <w:sz w:val="20"/>
              </w:rPr>
              <w:t>Pending</w:t>
            </w:r>
          </w:p>
        </w:tc>
        <w:tc>
          <w:tcPr>
            <w:tcW w:type="dxa" w:w="3816"/>
          </w:tcPr>
          <w:p>
            <w:pPr>
              <w:spacing w:line="240" w:lineRule="auto"/>
              <w:ind w:firstLine="0"/>
            </w:pPr>
            <w:r>
              <w:rPr>
                <w:b w:val="0"/>
                <w:sz w:val="20"/>
              </w:rPr>
              <w:t>Amount missing: trace to sales invoice #7</w:t>
            </w:r>
          </w:p>
        </w:tc>
      </w:tr>
      <w:tr>
        <w:tc>
          <w:tcPr>
            <w:tcW w:type="dxa" w:w="1080"/>
          </w:tcPr>
          <w:p>
            <w:pPr>
              <w:spacing w:line="240" w:lineRule="auto"/>
              <w:ind w:firstLine="0"/>
            </w:pPr>
            <w:r>
              <w:rPr>
                <w:b w:val="0"/>
                <w:sz w:val="20"/>
              </w:rPr>
              <w:t>Apr-21</w:t>
            </w:r>
          </w:p>
        </w:tc>
        <w:tc>
          <w:tcPr>
            <w:tcW w:type="dxa" w:w="1944"/>
          </w:tcPr>
          <w:p>
            <w:pPr>
              <w:spacing w:line="240" w:lineRule="auto"/>
              <w:ind w:firstLine="0"/>
            </w:pPr>
            <w:r>
              <w:rPr>
                <w:b w:val="0"/>
                <w:sz w:val="20"/>
              </w:rPr>
              <w:t>Customer H</w:t>
            </w:r>
          </w:p>
        </w:tc>
        <w:tc>
          <w:tcPr>
            <w:tcW w:type="dxa" w:w="1152"/>
          </w:tcPr>
          <w:p>
            <w:pPr>
              <w:spacing w:line="240" w:lineRule="auto"/>
              <w:ind w:firstLine="0"/>
            </w:pPr>
            <w:r>
              <w:rPr>
                <w:b w:val="0"/>
                <w:sz w:val="20"/>
              </w:rPr>
              <w:t>8</w:t>
            </w:r>
          </w:p>
        </w:tc>
        <w:tc>
          <w:tcPr>
            <w:tcW w:type="dxa" w:w="1368"/>
          </w:tcPr>
          <w:p>
            <w:pPr>
              <w:spacing w:line="240" w:lineRule="auto"/>
              <w:ind w:firstLine="0"/>
              <w:jc w:val="right"/>
            </w:pPr>
            <w:r>
              <w:rPr>
                <w:b w:val="0"/>
                <w:sz w:val="20"/>
              </w:rPr>
              <w:t>5,000</w:t>
            </w:r>
          </w:p>
        </w:tc>
        <w:tc>
          <w:tcPr>
            <w:tcW w:type="dxa" w:w="3816"/>
          </w:tcPr>
          <w:p>
            <w:pPr>
              <w:spacing w:line="240" w:lineRule="auto"/>
              <w:ind w:firstLine="0"/>
            </w:pPr>
            <w:r>
              <w:rPr>
                <w:b w:val="0"/>
                <w:sz w:val="20"/>
              </w:rPr>
              <w:t>Verify: same amount as invoice #9</w:t>
            </w:r>
          </w:p>
        </w:tc>
      </w:tr>
      <w:tr>
        <w:tc>
          <w:tcPr>
            <w:tcW w:type="dxa" w:w="1080"/>
          </w:tcPr>
          <w:p>
            <w:pPr>
              <w:spacing w:line="240" w:lineRule="auto"/>
              <w:ind w:firstLine="0"/>
            </w:pPr>
            <w:r>
              <w:rPr>
                <w:b w:val="0"/>
                <w:sz w:val="20"/>
              </w:rPr>
              <w:t>Apr-25</w:t>
            </w:r>
          </w:p>
        </w:tc>
        <w:tc>
          <w:tcPr>
            <w:tcW w:type="dxa" w:w="1944"/>
          </w:tcPr>
          <w:p>
            <w:pPr>
              <w:spacing w:line="240" w:lineRule="auto"/>
              <w:ind w:firstLine="0"/>
            </w:pPr>
            <w:r>
              <w:rPr>
                <w:b w:val="0"/>
                <w:sz w:val="20"/>
              </w:rPr>
              <w:t>Customer I</w:t>
            </w:r>
          </w:p>
        </w:tc>
        <w:tc>
          <w:tcPr>
            <w:tcW w:type="dxa" w:w="1152"/>
          </w:tcPr>
          <w:p>
            <w:pPr>
              <w:spacing w:line="240" w:lineRule="auto"/>
              <w:ind w:firstLine="0"/>
            </w:pPr>
            <w:r>
              <w:rPr>
                <w:b w:val="0"/>
                <w:sz w:val="20"/>
              </w:rPr>
              <w:t>9</w:t>
            </w:r>
          </w:p>
        </w:tc>
        <w:tc>
          <w:tcPr>
            <w:tcW w:type="dxa" w:w="1368"/>
          </w:tcPr>
          <w:p>
            <w:pPr>
              <w:spacing w:line="240" w:lineRule="auto"/>
              <w:ind w:firstLine="0"/>
              <w:jc w:val="right"/>
            </w:pPr>
            <w:r>
              <w:rPr>
                <w:b w:val="0"/>
                <w:sz w:val="20"/>
              </w:rPr>
              <w:t>5,000</w:t>
            </w:r>
          </w:p>
        </w:tc>
        <w:tc>
          <w:tcPr>
            <w:tcW w:type="dxa" w:w="3816"/>
          </w:tcPr>
          <w:p>
            <w:pPr>
              <w:spacing w:line="240" w:lineRule="auto"/>
              <w:ind w:firstLine="0"/>
            </w:pPr>
            <w:r>
              <w:rPr>
                <w:b w:val="0"/>
                <w:sz w:val="20"/>
              </w:rPr>
              <w:t>Verify: same amount as invoice #8</w:t>
            </w:r>
          </w:p>
        </w:tc>
      </w:tr>
      <w:tr>
        <w:tc>
          <w:tcPr>
            <w:tcW w:type="dxa" w:w="1080"/>
          </w:tcPr>
          <w:p>
            <w:pPr>
              <w:spacing w:line="240" w:lineRule="auto"/>
              <w:ind w:firstLine="0"/>
            </w:pPr>
            <w:r>
              <w:rPr>
                <w:b w:val="0"/>
                <w:sz w:val="20"/>
              </w:rPr>
              <w:t>Apr-27</w:t>
            </w:r>
          </w:p>
        </w:tc>
        <w:tc>
          <w:tcPr>
            <w:tcW w:type="dxa" w:w="1944"/>
          </w:tcPr>
          <w:p>
            <w:pPr>
              <w:spacing w:line="240" w:lineRule="auto"/>
              <w:ind w:firstLine="0"/>
            </w:pPr>
            <w:r>
              <w:rPr>
                <w:b w:val="0"/>
                <w:sz w:val="20"/>
              </w:rPr>
              <w:t>Customer J</w:t>
            </w:r>
          </w:p>
        </w:tc>
        <w:tc>
          <w:tcPr>
            <w:tcW w:type="dxa" w:w="1152"/>
          </w:tcPr>
          <w:p>
            <w:pPr>
              <w:spacing w:line="240" w:lineRule="auto"/>
              <w:ind w:firstLine="0"/>
            </w:pPr>
            <w:r>
              <w:rPr>
                <w:b w:val="0"/>
                <w:sz w:val="20"/>
              </w:rPr>
              <w:t>10</w:t>
            </w:r>
          </w:p>
        </w:tc>
        <w:tc>
          <w:tcPr>
            <w:tcW w:type="dxa" w:w="1368"/>
          </w:tcPr>
          <w:p>
            <w:pPr>
              <w:spacing w:line="240" w:lineRule="auto"/>
              <w:ind w:firstLine="0"/>
              <w:jc w:val="right"/>
            </w:pPr>
            <w:r>
              <w:rPr>
                <w:b w:val="0"/>
                <w:sz w:val="20"/>
              </w:rPr>
              <w:t>10,000</w:t>
            </w:r>
          </w:p>
        </w:tc>
        <w:tc>
          <w:tcPr>
            <w:tcW w:type="dxa" w:w="3816"/>
          </w:tcPr>
          <w:p>
            <w:pPr>
              <w:spacing w:line="240" w:lineRule="auto"/>
              <w:ind w:firstLine="0"/>
            </w:pPr>
            <w:r>
              <w:rPr>
                <w:b w:val="0"/>
                <w:sz w:val="20"/>
              </w:rPr>
              <w:t>Verify: unusually large, round, month-end sale</w:t>
            </w:r>
          </w:p>
        </w:tc>
      </w:tr>
      <w:tr>
        <w:tc>
          <w:tcPr>
            <w:tcW w:type="dxa" w:w="1080"/>
          </w:tcPr>
          <w:p>
            <w:pPr>
              <w:spacing w:line="240" w:lineRule="auto"/>
              <w:ind w:firstLine="0"/>
            </w:pPr>
            <w:r>
              <w:rPr>
                <w:b w:val="0"/>
                <w:sz w:val="20"/>
              </w:rPr>
              <w:t>Apr-30</w:t>
            </w:r>
          </w:p>
        </w:tc>
        <w:tc>
          <w:tcPr>
            <w:tcW w:type="dxa" w:w="1944"/>
          </w:tcPr>
          <w:p>
            <w:pPr>
              <w:spacing w:line="240" w:lineRule="auto"/>
              <w:ind w:firstLine="0"/>
            </w:pPr>
            <w:r>
              <w:rPr>
                <w:b w:val="0"/>
                <w:sz w:val="20"/>
              </w:rPr>
              <w:t>Customer K</w:t>
            </w:r>
          </w:p>
        </w:tc>
        <w:tc>
          <w:tcPr>
            <w:tcW w:type="dxa" w:w="1152"/>
          </w:tcPr>
          <w:p>
            <w:pPr>
              <w:spacing w:line="240" w:lineRule="auto"/>
              <w:ind w:firstLine="0"/>
            </w:pPr>
            <w:r>
              <w:rPr>
                <w:b w:val="0"/>
                <w:sz w:val="20"/>
              </w:rPr>
              <w:t>11</w:t>
            </w:r>
          </w:p>
        </w:tc>
        <w:tc>
          <w:tcPr>
            <w:tcW w:type="dxa" w:w="1368"/>
          </w:tcPr>
          <w:p>
            <w:pPr>
              <w:spacing w:line="240" w:lineRule="auto"/>
              <w:ind w:firstLine="0"/>
              <w:jc w:val="right"/>
            </w:pPr>
            <w:r>
              <w:rPr>
                <w:b w:val="0"/>
                <w:sz w:val="20"/>
              </w:rPr>
              <w:t>1,000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sz w:val="20"/>
              </w:rPr>
            </w:r>
          </w:p>
        </w:tc>
        <w:tc>
          <w:tcPr>
            <w:tcW w:type="dxa" w:w="1944"/>
          </w:tcPr>
          <w:p>
            <w:pPr>
              <w:spacing w:line="240" w:lineRule="auto"/>
              <w:ind w:firstLine="0"/>
            </w:pPr>
            <w:r>
              <w:rPr>
                <w:b/>
                <w:sz w:val="20"/>
              </w:rPr>
              <w:t>Total as recorded</w:t>
            </w:r>
          </w:p>
        </w:tc>
        <w:tc>
          <w:tcPr>
            <w:tcW w:type="dxa" w:w="1152"/>
          </w:tcPr>
          <w:p>
            <w:pPr>
              <w:spacing w:line="240" w:lineRule="auto"/>
              <w:ind w:firstLine="0"/>
            </w:pPr>
            <w:r>
              <w:rPr>
                <w:b/>
                <w:sz w:val="20"/>
              </w:rPr>
            </w:r>
          </w:p>
        </w:tc>
        <w:tc>
          <w:tcPr>
            <w:tcW w:type="dxa" w:w="1368"/>
          </w:tcPr>
          <w:p>
            <w:pPr>
              <w:spacing w:line="240" w:lineRule="auto"/>
              <w:ind w:firstLine="0"/>
              <w:jc w:val="right"/>
            </w:pPr>
            <w:r>
              <w:rPr>
                <w:b/>
                <w:sz w:val="20"/>
              </w:rPr>
              <w:t>42,800</w:t>
            </w:r>
          </w:p>
        </w:tc>
        <w:tc>
          <w:tcPr>
            <w:tcW w:type="dxa" w:w="3816"/>
          </w:tcPr>
          <w:p>
            <w:pPr>
              <w:spacing w:line="240" w:lineRule="auto"/>
              <w:ind w:firstLine="0"/>
            </w:pPr>
            <w:r>
              <w:rPr>
                <w:b/>
                <w:sz w:val="20"/>
              </w:rPr>
              <w:t>Includes the duplicate</w:t>
            </w:r>
          </w:p>
        </w:tc>
      </w:tr>
      <w:tr>
        <w:tc>
          <w:tcPr>
            <w:tcW w:type="dxa" w:w="1080"/>
          </w:tcPr>
          <w:p>
            <w:pPr>
              <w:spacing w:line="240" w:lineRule="auto"/>
              <w:ind w:firstLine="0"/>
            </w:pPr>
            <w:r>
              <w:rPr>
                <w:b/>
                <w:sz w:val="20"/>
              </w:rPr>
            </w:r>
          </w:p>
        </w:tc>
        <w:tc>
          <w:tcPr>
            <w:tcW w:type="dxa" w:w="1944"/>
          </w:tcPr>
          <w:p>
            <w:pPr>
              <w:spacing w:line="240" w:lineRule="auto"/>
              <w:ind w:firstLine="0"/>
            </w:pPr>
            <w:r>
              <w:rPr>
                <w:b/>
                <w:sz w:val="20"/>
              </w:rPr>
              <w:t>Corrected total</w:t>
            </w:r>
          </w:p>
        </w:tc>
        <w:tc>
          <w:tcPr>
            <w:tcW w:type="dxa" w:w="1152"/>
          </w:tcPr>
          <w:p>
            <w:pPr>
              <w:spacing w:line="240" w:lineRule="auto"/>
              <w:ind w:firstLine="0"/>
            </w:pPr>
            <w:r>
              <w:rPr>
                <w:b/>
                <w:sz w:val="20"/>
              </w:rPr>
            </w:r>
          </w:p>
        </w:tc>
        <w:tc>
          <w:tcPr>
            <w:tcW w:type="dxa" w:w="1368"/>
          </w:tcPr>
          <w:p>
            <w:pPr>
              <w:spacing w:line="240" w:lineRule="auto"/>
              <w:ind w:firstLine="0"/>
              <w:jc w:val="right"/>
            </w:pPr>
            <w:r>
              <w:rPr>
                <w:b/>
                <w:sz w:val="20"/>
              </w:rPr>
              <w:t>39,800</w:t>
            </w:r>
          </w:p>
        </w:tc>
        <w:tc>
          <w:tcPr>
            <w:tcW w:type="dxa" w:w="3816"/>
          </w:tcPr>
          <w:p>
            <w:pPr>
              <w:spacing w:line="240" w:lineRule="auto"/>
              <w:ind w:firstLine="0"/>
            </w:pPr>
            <w:r>
              <w:rPr>
                <w:b/>
                <w:sz w:val="20"/>
              </w:rPr>
              <w:t>Plus invoice #7 once confirmed</w:t>
            </w:r>
          </w:p>
        </w:tc>
      </w:tr>
    </w:tbl>
    <w:p>
      <w:r>
        <w:rPr>
          <w:i/>
        </w:rPr>
        <w:t>Note.</w:t>
      </w:r>
      <w:r>
        <w:t xml:space="preserve"> Invoice numbers #12–109 fall between April's last invoice (#11) and May's first (#110) and should be located or documented as voided.</w:t>
      </w:r>
    </w:p>
    <w:p>
      <w:pPr>
        <w:keepNext/>
        <w:jc w:val="center"/>
      </w:pPr>
      <w:r>
        <w:rPr>
          <w:b/>
          <w:i w:val="0"/>
        </w:rPr>
        <w:t>Fraud or Simple Mistakes?</w:t>
      </w:r>
    </w:p>
    <w:p>
      <w:pPr>
        <w:ind w:firstLine="720"/>
      </w:pPr>
      <w:r>
        <w:rPr>
          <w:b w:val="0"/>
          <w:i w:val="0"/>
        </w:rPr>
        <w:t>Whether this is fraud or carelessness comes down to intent. The Public Company Accounting Oversight Board (PCAOB, n.d.) names it the primary factor distinguishing fraud from error, and OpenStax defines fraud as intentional deception for some benefit (Franklin et al., 2022). Some problems honestly look like mistakes. A missing amount is most likely an omission, and two customers with the same total could just reflect standard pricing. The duplicate is harder to explain away, since it repeats the exact customer, invoice number, and amount three days later, just as a fake sale padding revenue would. The $10,000 sale fits too, because fraudulent entries are often made at the end of a reporting period (PCAOB, n.d.). May doesn't ease the concern: invoice #111 is missing, #116 is dated before #115, #113 and #114 show up on payments instead of sales, and equipment bought on #134 was paid under #114. Customer B's $2,000 payment doesn't match its only recorded invoice ($2,200). None of this proves intent, but together I think it points toward potential fraud, so Star Tech should investigate before closing April instead of quietly fixing the entries.</w:t>
      </w:r>
    </w:p>
    <w:p>
      <w:pPr>
        <w:keepNext/>
        <w:jc w:val="center"/>
      </w:pPr>
      <w:r>
        <w:rPr>
          <w:b/>
          <w:i w:val="0"/>
        </w:rPr>
        <w:t>Recommended Internal Controls</w:t>
      </w:r>
    </w:p>
    <w:p>
      <w:pPr>
        <w:ind w:firstLine="720"/>
      </w:pPr>
      <w:r>
        <w:rPr>
          <w:b w:val="0"/>
          <w:i w:val="0"/>
        </w:rPr>
        <w:t>These problems come back to perceived opportunity, the fraud-triangle element that internal controls can actually reduce (Franklin et al., 2022). More than half of recent fraud cases involved missing or overridden controls (Association of Certified Fraud Examiners, 2026). For accuracy, the system should number invoices automatically, reject repeated numbers, and refuse to save a sale without an amount, with a monthly sequence check. The sales journal total should be reconciled to the accounts receivable subsidiary ledger each month (Franklin et al., 2022). For security, whoever records sales shouldn't also collect customer payments or pay suppliers, and password-protected access should log who creates or edits each entry (Franklin et al., 2022). For fraud detection, a manager should approve unusually large or round sales, especially near month-end, and confirm them with customers. Surprise audits, data monitoring, and an anonymous reporting channel help too, since tips uncovered 43% of frauds (Association of Certified Fraud Examiners, 2026). Monitoring is one of the five components of internal control for a reason (Edspira, 2019): controls only work if someone keeps checking them.</w:t>
      </w:r>
      <w:r>
        <w:br w:type="page"/>
      </w:r>
    </w:p>
    <w:p>
      <w:pPr>
        <w:jc w:val="center"/>
      </w:pPr>
      <w:r>
        <w:rPr>
          <w:b/>
          <w:i w:val="0"/>
        </w:rPr>
        <w:t>References</w:t>
      </w:r>
    </w:p>
    <w:p>
      <w:pPr>
        <w:ind w:left="720" w:hanging="720"/>
      </w:pPr>
      <w:r>
        <w:rPr>
          <w:i w:val="0"/>
        </w:rPr>
        <w:t xml:space="preserve">Association of Certified Fraud Examiners. (2026). </w:t>
      </w:r>
      <w:r>
        <w:rPr>
          <w:i/>
        </w:rPr>
        <w:t>Occupational fraud 2026: A report to the nations</w:t>
      </w:r>
      <w:r>
        <w:rPr>
          <w:i w:val="0"/>
        </w:rPr>
        <w:t xml:space="preserve">. </w:t>
      </w:r>
      <w:hyperlink r:id="rId10">
        <w:r>
          <w:rPr>
            <w:color w:val="0563C1"/>
            <w:u w:val="single"/>
          </w:rPr>
          <w:t xml:space="preserve">https://www.acfe.com/fraud-resources/report-to-the-nations</w:t>
        </w:r>
      </w:hyperlink>
    </w:p>
    <w:p>
      <w:pPr>
        <w:ind w:left="720" w:hanging="720"/>
      </w:pPr>
      <w:r>
        <w:rPr>
          <w:i w:val="0"/>
        </w:rPr>
        <w:t xml:space="preserve">Edspira. (2019, March 5). </w:t>
      </w:r>
      <w:r>
        <w:rPr>
          <w:i/>
        </w:rPr>
        <w:t>The 5 components of internal control</w:t>
      </w:r>
      <w:r>
        <w:rPr>
          <w:i w:val="0"/>
        </w:rPr>
        <w:t xml:space="preserve"> [Video]. YouTube. </w:t>
      </w:r>
      <w:hyperlink r:id="rId11">
        <w:r>
          <w:rPr>
            <w:color w:val="0563C1"/>
            <w:u w:val="single"/>
          </w:rPr>
          <w:t xml:space="preserve">https://www.youtube.com/watch?v=l5_n4yi9dMU</w:t>
        </w:r>
      </w:hyperlink>
    </w:p>
    <w:p>
      <w:pPr>
        <w:ind w:left="720" w:hanging="720"/>
      </w:pPr>
      <w:r>
        <w:rPr>
          <w:i w:val="0"/>
        </w:rP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rPr>
          <w:i w:val="0"/>
        </w:rPr>
        <w:t xml:space="preserve">. OpenStax. </w:t>
      </w:r>
      <w:hyperlink r:id="rId12">
        <w:r>
          <w:rPr>
            <w:color w:val="0563C1"/>
            <w:u w:val="single"/>
          </w:rPr>
          <w:t xml:space="preserve">https://openstax.org/details/books/principles-financial-accounting</w:t>
        </w:r>
      </w:hyperlink>
    </w:p>
    <w:p>
      <w:pPr>
        <w:ind w:left="720" w:hanging="720"/>
      </w:pPr>
      <w:r>
        <w:rPr>
          <w:i w:val="0"/>
        </w:rPr>
        <w:t xml:space="preserve">Public Company Accounting Oversight Board. (n.d.). </w:t>
      </w:r>
      <w:r>
        <w:rPr>
          <w:i/>
        </w:rPr>
        <w:t>AS 2401: Consideration of fraud in a financial statement audit</w:t>
      </w:r>
      <w:r>
        <w:rPr>
          <w:i w:val="0"/>
        </w:rPr>
        <w:t xml:space="preserve">. </w:t>
      </w:r>
      <w:hyperlink r:id="rId13">
        <w:r>
          <w:rPr>
            <w:color w:val="0563C1"/>
            <w:u w:val="single"/>
          </w:rPr>
          <w:t xml:space="preserve">https://pcaobus.org/oversight/standards/auditing-standards/details/AS2401</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acfe.com/fraud-resources/report-to-the-nations" TargetMode="External"/><Relationship Id="rId11" Type="http://schemas.openxmlformats.org/officeDocument/2006/relationships/hyperlink" Target="https://www.youtube.com/watch?v=l5_n4yi9dMU" TargetMode="External"/><Relationship Id="rId12" Type="http://schemas.openxmlformats.org/officeDocument/2006/relationships/hyperlink" Target="https://openstax.org/details/books/principles-financial-accounting" TargetMode="External"/><Relationship Id="rId13" Type="http://schemas.openxmlformats.org/officeDocument/2006/relationships/hyperlink" Target="https://pcaobus.org/oversight/standards/auditing-standards/details/AS2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Pages>
  <Words>873</Words>
  <Characters>4827</Characters>
  <Application>Microsoft Office Word</Application>
  <DocSecurity>0</DocSecurity>
  <Lines>162</Lines>
  <Paragraphs>92</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5</cp:revision>
  <dcterms:created xsi:type="dcterms:W3CDTF">2026-09-29T09:40:00Z</dcterms:created>
  <dcterms:modified xsi:type="dcterms:W3CDTF">2026-09-29T14:20:00Z</dcterms:modified>
  <cp:category/>
</cp:coreProperties>
</file>