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after="0"/>
        <w:jc w:val="center"/>
      </w:pPr>
      <w:r>
        <w:rPr>
          <w:rFonts w:ascii="Times New Roman" w:hAnsi="Times New Roman"/>
          <w:b/>
          <w:sz w:val="24"/>
        </w:rPr>
        <w:t>AI Coding Assistants and Learning Outcomes for Computer Science Students</w:t>
      </w:r>
    </w:p>
    <w:p>
      <w:pPr>
        <w:spacing w:line="480" w:lineRule="auto" w:after="0"/>
        <w:jc w:val="center"/>
      </w:pPr>
      <w:r>
        <w:rPr>
          <w:rFonts w:ascii="Times New Roman" w:hAnsi="Times New Roman"/>
          <w:b w:val="0"/>
          <w:sz w:val="24"/>
        </w:rPr>
        <w:t>S M Wasir Jayed Rafi</w:t>
      </w:r>
    </w:p>
    <w:p>
      <w:pPr>
        <w:spacing w:line="480" w:lineRule="auto" w:after="0"/>
        <w:jc w:val="center"/>
      </w:pPr>
      <w:r>
        <w:rPr>
          <w:rFonts w:ascii="Times New Roman" w:hAnsi="Times New Roman"/>
          <w:b w:val="0"/>
          <w:sz w:val="24"/>
        </w:rPr>
        <w:t>University of the People</w:t>
      </w:r>
    </w:p>
    <w:p>
      <w:pPr>
        <w:spacing w:line="480" w:lineRule="auto" w:after="0"/>
        <w:jc w:val="center"/>
      </w:pPr>
      <w:r>
        <w:rPr>
          <w:rFonts w:ascii="Times New Roman" w:hAnsi="Times New Roman"/>
          <w:b w:val="0"/>
          <w:sz w:val="24"/>
        </w:rPr>
        <w:t>ENGL 1102-01: English Composition 2</w:t>
      </w:r>
    </w:p>
    <w:p>
      <w:pPr>
        <w:spacing w:line="480" w:lineRule="auto" w:after="0"/>
        <w:jc w:val="center"/>
      </w:pPr>
      <w:r>
        <w:rPr>
          <w:rFonts w:ascii="Times New Roman" w:hAnsi="Times New Roman"/>
          <w:b w:val="0"/>
          <w:sz w:val="24"/>
        </w:rPr>
        <w:t>Aparna Rajith</w:t>
      </w:r>
    </w:p>
    <w:p>
      <w:pPr>
        <w:spacing w:line="480" w:lineRule="auto" w:after="0"/>
        <w:jc w:val="center"/>
      </w:pPr>
      <w:r>
        <w:rPr>
          <w:rFonts w:ascii="Times New Roman" w:hAnsi="Times New Roman"/>
          <w:b w:val="0"/>
          <w:sz w:val="24"/>
        </w:rPr>
        <w:t>September 17, 2026</w:t>
      </w:r>
    </w:p>
    <w:p>
      <w:r>
        <w:br w:type="page"/>
      </w:r>
    </w:p>
    <w:p>
      <w:pPr>
        <w:spacing w:line="480" w:lineRule="auto" w:after="0"/>
        <w:jc w:val="center"/>
      </w:pPr>
      <w:r>
        <w:rPr>
          <w:rFonts w:ascii="Times New Roman" w:hAnsi="Times New Roman"/>
          <w:b/>
          <w:sz w:val="24"/>
        </w:rPr>
        <w:t>AI Coding Assistants and Learning Outcomes for Computer Science Students</w:t>
      </w:r>
    </w:p>
    <w:p>
      <w:pPr>
        <w:spacing w:line="480" w:lineRule="auto" w:after="0"/>
        <w:ind w:firstLine="720"/>
      </w:pPr>
      <w:r>
        <w:rPr>
          <w:rFonts w:ascii="Times New Roman" w:hAnsi="Times New Roman"/>
          <w:b w:val="0"/>
          <w:sz w:val="24"/>
        </w:rPr>
        <w:t>Writing code that runs is one thing. Actually understanding why it runs is another, and it's getting harder to tell the two apart now that AI coding assistants like GitHub Copilot can generate a full function from a single comment. These tools are already reshaping introductory programming courses (Alanazi et al., 2025), and the real question isn't whether they work, because they obviously do. It's what a student gives up in exchange while they're still supposed to be learning to code. This paper builds a research hypothesis around that question and lays out five credible sources that could back a literature review on it.</w:t>
      </w:r>
    </w:p>
    <w:p>
      <w:pPr>
        <w:spacing w:line="480" w:lineRule="auto" w:after="0"/>
        <w:jc w:val="center"/>
      </w:pPr>
      <w:r>
        <w:rPr>
          <w:rFonts w:ascii="Times New Roman" w:hAnsi="Times New Roman"/>
          <w:b/>
          <w:sz w:val="24"/>
        </w:rPr>
        <w:t>Research Hypothesis</w:t>
      </w:r>
    </w:p>
    <w:p>
      <w:pPr>
        <w:spacing w:line="480" w:lineRule="auto" w:after="0"/>
        <w:ind w:firstLine="720"/>
      </w:pPr>
      <w:r>
        <w:rPr>
          <w:rFonts w:ascii="Times New Roman" w:hAnsi="Times New Roman"/>
          <w:b w:val="0"/>
          <w:sz w:val="24"/>
        </w:rPr>
        <w:t>During one semester, undergraduate computer science students who use an AI coding assistant, such as GitHub Copilot, on at least three introductory programming assignments will complete those assignments in less time than students who skip such tools, but will score lower on a follow-up assessment testing their understanding of the underlying concepts without AI assistance.</w:t>
      </w:r>
    </w:p>
    <w:p>
      <w:pPr>
        <w:spacing w:line="480" w:lineRule="auto" w:after="0"/>
        <w:ind w:firstLine="720"/>
      </w:pPr>
      <w:r>
        <w:rPr>
          <w:rFonts w:ascii="Times New Roman" w:hAnsi="Times New Roman"/>
          <w:b w:val="0"/>
          <w:sz w:val="24"/>
        </w:rPr>
        <w:t>Serdikoff (2021) notes that a good hypothesis must be testable and falsifiable, and should assert that a relationship exists rather than hedge around one — this one does that by predicting a specific relationship in both directions, faster completion but weaker retention, instead of claiming no effect either way.</w:t>
      </w:r>
    </w:p>
    <w:p>
      <w:pPr>
        <w:spacing w:line="480" w:lineRule="auto" w:after="0"/>
        <w:ind w:firstLine="720"/>
      </w:pPr>
      <w:r>
        <w:rPr>
          <w:rFonts w:ascii="Times New Roman" w:hAnsi="Times New Roman"/>
          <w:b w:val="0"/>
          <w:sz w:val="24"/>
        </w:rPr>
        <w:t>It also follows SMART. It's specific, naming the tool, a usage threshold (three assignments), the population, and two measurable outcomes, both easy to record as numbers. Achievability isn't a concern, since this comparison has already been run in published studies, and relevance isn't either, given how fast intro-level courses are adapting to these tools. Time-bound is where the boundary gets set — fixing this to one semester keeps it from becoming an open-ended claim about a student's whole academic career.</w:t>
      </w:r>
    </w:p>
    <w:p>
      <w:pPr>
        <w:spacing w:line="480" w:lineRule="auto" w:after="0"/>
        <w:jc w:val="center"/>
      </w:pPr>
      <w:r>
        <w:rPr>
          <w:rFonts w:ascii="Times New Roman" w:hAnsi="Times New Roman"/>
          <w:b/>
          <w:sz w:val="24"/>
        </w:rPr>
        <w:t>Five Credible Online Sources</w:t>
      </w:r>
    </w:p>
    <w:p>
      <w:pPr>
        <w:spacing w:line="480" w:lineRule="auto" w:after="0"/>
        <w:ind w:firstLine="720"/>
      </w:pPr>
      <w:r>
        <w:rPr>
          <w:rFonts w:ascii="Times New Roman" w:hAnsi="Times New Roman"/>
          <w:b w:val="0"/>
          <w:sz w:val="24"/>
        </w:rPr>
        <w:t>At the CHI Conference on Human Factors in Computing Systems, Kazemitabaar et al. (2023) put 69 novice learners, ages 10 to 17 rather than college students, through a controlled experiment testing how an AI code generator changed task completion and retention a week later. Its credibility comes from the original data behind it and the formal peer review CHI requires, one of the top venues in human-computer interaction. Worth noting honestly: their AI group scored slightly higher, not lower, on retention, though not significantly, so this source complicates the hypothesis as much as it supports it.</w:t>
      </w:r>
    </w:p>
    <w:p>
      <w:pPr>
        <w:spacing w:line="480" w:lineRule="auto" w:after="0"/>
        <w:ind w:firstLine="720"/>
      </w:pPr>
      <w:r>
        <w:rPr>
          <w:rFonts w:ascii="Times New Roman" w:hAnsi="Times New Roman"/>
          <w:b w:val="0"/>
          <w:sz w:val="24"/>
        </w:rPr>
        <w:t>Prather et al. (2023), a peer-reviewed article in ACM Transactions on Computer-Human Interaction, was the first published study to directly observe novice programmers using Copilot on a real CS1 assignment. Nine authors across three universities contributed, and its account of the cognitive difficulties students face while coding with AI assistance points directly at what a later concept check would need to measure.</w:t>
      </w:r>
    </w:p>
    <w:p>
      <w:pPr>
        <w:spacing w:line="480" w:lineRule="auto" w:after="0"/>
        <w:ind w:firstLine="720"/>
      </w:pPr>
      <w:r>
        <w:rPr>
          <w:rFonts w:ascii="Times New Roman" w:hAnsi="Times New Roman"/>
          <w:i w:val="0"/>
          <w:sz w:val="24"/>
        </w:rPr>
        <w:t xml:space="preserve">Albadarin et al. (2026), published in </w:t>
      </w:r>
      <w:r>
        <w:rPr>
          <w:rFonts w:ascii="Times New Roman" w:hAnsi="Times New Roman"/>
          <w:i/>
          <w:sz w:val="24"/>
        </w:rPr>
        <w:t>Technology, Knowledge and Learning</w:t>
      </w:r>
      <w:r>
        <w:rPr>
          <w:rFonts w:ascii="Times New Roman" w:hAnsi="Times New Roman"/>
          <w:i w:val="0"/>
          <w:sz w:val="24"/>
        </w:rPr>
        <w:t>, ran a quasi-experiment comparing 132 CS1 students who received GenAI-assisted debugging instruction against a control group taught traditionally. Its finding that the two groups developed different patterns of critical thinking, rather than one side simply winning, is a more accurate picture of where the research actually stands.</w:t>
      </w:r>
    </w:p>
    <w:p>
      <w:pPr>
        <w:spacing w:line="480" w:lineRule="auto" w:after="0"/>
        <w:ind w:firstLine="720"/>
      </w:pPr>
      <w:r>
        <w:rPr>
          <w:rFonts w:ascii="Times New Roman" w:hAnsi="Times New Roman"/>
          <w:i w:val="0"/>
          <w:sz w:val="24"/>
        </w:rPr>
        <w:t xml:space="preserve">Rounding out the topic-specific sources, Alanazi et al. (2025) offer a meta-analysis in the peer-reviewed journal </w:t>
      </w:r>
      <w:r>
        <w:rPr>
          <w:rFonts w:ascii="Times New Roman" w:hAnsi="Times New Roman"/>
          <w:i/>
          <w:sz w:val="24"/>
        </w:rPr>
        <w:t>Computers</w:t>
      </w:r>
      <w:r>
        <w:rPr>
          <w:rFonts w:ascii="Times New Roman" w:hAnsi="Times New Roman"/>
          <w:i w:val="0"/>
          <w:sz w:val="24"/>
        </w:rPr>
        <w:t>, pooling 35 controlled studies from 2020 to 2024. It found AI-assisted students completed tasks faster and scored higher on performance measures, but the advantage for deeper learning success did not reach statistical significance. Read together, these four sources make the field look genuinely mixed rather than settled, and that mix is precisely why the hypothesis is worth testing.</w:t>
      </w:r>
    </w:p>
    <w:p>
      <w:pPr>
        <w:spacing w:line="480" w:lineRule="auto" w:after="0"/>
        <w:ind w:firstLine="720"/>
      </w:pPr>
      <w:r>
        <w:rPr>
          <w:rFonts w:ascii="Times New Roman" w:hAnsi="Times New Roman"/>
          <w:b w:val="0"/>
          <w:sz w:val="24"/>
        </w:rPr>
        <w:t>The fifth source, Alquran and Banitaan (2026), surveyed 248 students in the same journal on how they perceive learning, trust, and productivity using tools like Copilot, ChatGPT, and DeepSeek. They found no significant difference in perceived learning across beginner, intermediate, and expert programmers, cutting against the idea that skill level changes how much students think they're learning while relying on AI.</w:t>
      </w:r>
    </w:p>
    <w:p>
      <w:pPr>
        <w:spacing w:line="480" w:lineRule="auto" w:after="0"/>
        <w:jc w:val="center"/>
      </w:pPr>
      <w:r>
        <w:rPr>
          <w:rFonts w:ascii="Times New Roman" w:hAnsi="Times New Roman"/>
          <w:b/>
          <w:sz w:val="24"/>
        </w:rPr>
        <w:t>Conclusion</w:t>
      </w:r>
    </w:p>
    <w:p>
      <w:pPr>
        <w:spacing w:line="480" w:lineRule="auto" w:after="0"/>
        <w:ind w:firstLine="720"/>
      </w:pPr>
      <w:r>
        <w:rPr>
          <w:rFonts w:ascii="Times New Roman" w:hAnsi="Times New Roman"/>
          <w:b w:val="0"/>
          <w:sz w:val="24"/>
        </w:rPr>
        <w:t>None of these five sources were chosen simply because they mention AI or programming. Kazemitabaar et al., Prather et al., and Alquran and Banitaan supply original data from programming students, Albadarin et al. adds a classroom comparison, and Alanazi et al. summarizes the field through meta-analysis. George (2024) supplied the who-wrote-it, was-it-reviewed, how-current-is-it questions used to vet all five. Together they show existing research leaning toward mixed results, and closing that gap is the whole point of testing this hypothesis.</w:t>
      </w:r>
    </w:p>
    <w:p>
      <w:r>
        <w:br w:type="page"/>
      </w:r>
    </w:p>
    <w:p>
      <w:pPr>
        <w:spacing w:line="480" w:lineRule="auto" w:after="0"/>
        <w:jc w:val="center"/>
      </w:pPr>
      <w:r>
        <w:rPr>
          <w:rFonts w:ascii="Times New Roman" w:hAnsi="Times New Roman"/>
          <w:b/>
          <w:sz w:val="24"/>
        </w:rPr>
        <w:t>References</w:t>
      </w:r>
    </w:p>
    <w:p>
      <w:pPr>
        <w:spacing w:line="480" w:lineRule="auto" w:after="0"/>
        <w:ind w:left="720" w:hanging="720"/>
      </w:pPr>
      <w:r>
        <w:rPr>
          <w:rFonts w:ascii="Times New Roman" w:hAnsi="Times New Roman"/>
          <w:i w:val="0"/>
          <w:sz w:val="24"/>
        </w:rPr>
        <w:t xml:space="preserve">Albadarin, Y., Saqr, M., Pope, N., &amp; Tukiainen, M. (2026). Evaluating the effect of generative AI-assisted debugging on students' critical thinking. </w:t>
      </w:r>
      <w:r>
        <w:rPr>
          <w:rFonts w:ascii="Times New Roman" w:hAnsi="Times New Roman"/>
          <w:i/>
          <w:sz w:val="24"/>
        </w:rPr>
        <w:t>Technology, Knowledge and Learning</w:t>
      </w:r>
      <w:r>
        <w:rPr>
          <w:rFonts w:ascii="Times New Roman" w:hAnsi="Times New Roman"/>
          <w:i w:val="0"/>
          <w:sz w:val="24"/>
        </w:rPr>
        <w:t xml:space="preserve">. </w:t>
      </w:r>
      <w:hyperlink r:id="rId9">
        <w:r>
          <w:rPr>
            <w:rFonts w:ascii="Times New Roman" w:hAnsi="Times New Roman"/>
            <w:sz w:val="24"/>
            <w:color w:val="0563C1"/>
            <w:u w:val="single"/>
          </w:rPr>
          <w:t>https://doi.org/10.1007/s10758-026-09998-z</w:t>
        </w:r>
      </w:hyperlink>
    </w:p>
    <w:p>
      <w:pPr>
        <w:spacing w:line="480" w:lineRule="auto" w:after="0"/>
        <w:ind w:left="720" w:hanging="720"/>
      </w:pPr>
      <w:r>
        <w:rPr>
          <w:rFonts w:ascii="Times New Roman" w:hAnsi="Times New Roman"/>
          <w:i w:val="0"/>
          <w:sz w:val="24"/>
        </w:rPr>
        <w:t xml:space="preserve">Alanazi, M., Soh, B., Samra, H., &amp; Li, A. (2025). The influence of artificial intelligence tools on learning outcomes in computer programming: A systematic review and meta-analysis. </w:t>
      </w:r>
      <w:r>
        <w:rPr>
          <w:rFonts w:ascii="Times New Roman" w:hAnsi="Times New Roman"/>
          <w:i/>
          <w:sz w:val="24"/>
        </w:rPr>
        <w:t>Computers</w:t>
      </w:r>
      <w:r>
        <w:rPr>
          <w:rFonts w:ascii="Times New Roman" w:hAnsi="Times New Roman"/>
          <w:i w:val="0"/>
          <w:sz w:val="24"/>
        </w:rPr>
        <w:t xml:space="preserve">, </w:t>
      </w:r>
      <w:r>
        <w:rPr>
          <w:rFonts w:ascii="Times New Roman" w:hAnsi="Times New Roman"/>
          <w:i/>
          <w:sz w:val="24"/>
        </w:rPr>
        <w:t>14</w:t>
      </w:r>
      <w:r>
        <w:rPr>
          <w:rFonts w:ascii="Times New Roman" w:hAnsi="Times New Roman"/>
          <w:i w:val="0"/>
          <w:sz w:val="24"/>
        </w:rPr>
        <w:t xml:space="preserve">(5), 185. </w:t>
      </w:r>
      <w:hyperlink r:id="rId10">
        <w:r>
          <w:rPr>
            <w:rFonts w:ascii="Times New Roman" w:hAnsi="Times New Roman"/>
            <w:sz w:val="24"/>
            <w:color w:val="0563C1"/>
            <w:u w:val="single"/>
          </w:rPr>
          <w:t>https://doi.org/10.3390/computers14050185</w:t>
        </w:r>
      </w:hyperlink>
    </w:p>
    <w:p>
      <w:pPr>
        <w:spacing w:line="480" w:lineRule="auto" w:after="0"/>
        <w:ind w:left="720" w:hanging="720"/>
      </w:pPr>
      <w:r>
        <w:rPr>
          <w:rFonts w:ascii="Times New Roman" w:hAnsi="Times New Roman"/>
          <w:i w:val="0"/>
          <w:sz w:val="24"/>
        </w:rPr>
        <w:t xml:space="preserve">Alquran, H., &amp; Banitaan, S. (2026). Human–AI collaboration in programming education: Student perspectives on LLM-based coding assistants. </w:t>
      </w:r>
      <w:r>
        <w:rPr>
          <w:rFonts w:ascii="Times New Roman" w:hAnsi="Times New Roman"/>
          <w:i/>
          <w:sz w:val="24"/>
        </w:rPr>
        <w:t>Computers</w:t>
      </w:r>
      <w:r>
        <w:rPr>
          <w:rFonts w:ascii="Times New Roman" w:hAnsi="Times New Roman"/>
          <w:i w:val="0"/>
          <w:sz w:val="24"/>
        </w:rPr>
        <w:t xml:space="preserve">, </w:t>
      </w:r>
      <w:r>
        <w:rPr>
          <w:rFonts w:ascii="Times New Roman" w:hAnsi="Times New Roman"/>
          <w:i/>
          <w:sz w:val="24"/>
        </w:rPr>
        <w:t>15</w:t>
      </w:r>
      <w:r>
        <w:rPr>
          <w:rFonts w:ascii="Times New Roman" w:hAnsi="Times New Roman"/>
          <w:i w:val="0"/>
          <w:sz w:val="24"/>
        </w:rPr>
        <w:t xml:space="preserve">(3), 154. </w:t>
      </w:r>
      <w:hyperlink r:id="rId11">
        <w:r>
          <w:rPr>
            <w:rFonts w:ascii="Times New Roman" w:hAnsi="Times New Roman"/>
            <w:sz w:val="24"/>
            <w:color w:val="0563C1"/>
            <w:u w:val="single"/>
          </w:rPr>
          <w:t>https://doi.org/10.3390/computers15030154</w:t>
        </w:r>
      </w:hyperlink>
    </w:p>
    <w:p>
      <w:pPr>
        <w:spacing w:line="480" w:lineRule="auto" w:after="0"/>
        <w:ind w:left="720" w:hanging="720"/>
      </w:pPr>
      <w:r>
        <w:rPr>
          <w:rFonts w:ascii="Times New Roman" w:hAnsi="Times New Roman"/>
          <w:i w:val="0"/>
          <w:sz w:val="24"/>
        </w:rPr>
        <w:t xml:space="preserve">George, T. (2024, May 9). </w:t>
      </w:r>
      <w:r>
        <w:rPr>
          <w:rFonts w:ascii="Times New Roman" w:hAnsi="Times New Roman"/>
          <w:i/>
          <w:sz w:val="24"/>
        </w:rPr>
        <w:t>What are credible sources &amp; how to spot them | Examples</w:t>
      </w:r>
      <w:r>
        <w:rPr>
          <w:rFonts w:ascii="Times New Roman" w:hAnsi="Times New Roman"/>
          <w:i w:val="0"/>
          <w:sz w:val="24"/>
        </w:rPr>
        <w:t xml:space="preserve">. Scribbr. </w:t>
      </w:r>
      <w:hyperlink r:id="rId12">
        <w:r>
          <w:rPr>
            <w:rFonts w:ascii="Times New Roman" w:hAnsi="Times New Roman"/>
            <w:sz w:val="24"/>
            <w:color w:val="0563C1"/>
            <w:u w:val="single"/>
          </w:rPr>
          <w:t>https://www.scribbr.com/working-with-sources/credible-sources/</w:t>
        </w:r>
      </w:hyperlink>
    </w:p>
    <w:p>
      <w:pPr>
        <w:spacing w:line="480" w:lineRule="auto" w:after="0"/>
        <w:ind w:left="720" w:hanging="720"/>
      </w:pPr>
      <w:r>
        <w:rPr>
          <w:rFonts w:ascii="Times New Roman" w:hAnsi="Times New Roman"/>
          <w:i w:val="0"/>
          <w:sz w:val="24"/>
        </w:rPr>
        <w:t xml:space="preserve">Kazemitabaar, M., Chow, J., Ma, C. K. T., Ericson, B. J., Weintrop, D., &amp; Grossman, T. (2023). Studying the effect of AI code generators on supporting novice learners in introductory programming. In </w:t>
      </w:r>
      <w:r>
        <w:rPr>
          <w:rFonts w:ascii="Times New Roman" w:hAnsi="Times New Roman"/>
          <w:i/>
          <w:sz w:val="24"/>
        </w:rPr>
        <w:t>Proceedings of the 2023 CHI Conference on Human Factors in Computing Systems</w:t>
      </w:r>
      <w:r>
        <w:rPr>
          <w:rFonts w:ascii="Times New Roman" w:hAnsi="Times New Roman"/>
          <w:i w:val="0"/>
          <w:sz w:val="24"/>
        </w:rPr>
        <w:t xml:space="preserve"> (pp. 1–23). Association for Computing Machinery. </w:t>
      </w:r>
      <w:hyperlink r:id="rId13">
        <w:r>
          <w:rPr>
            <w:rFonts w:ascii="Times New Roman" w:hAnsi="Times New Roman"/>
            <w:sz w:val="24"/>
            <w:color w:val="0563C1"/>
            <w:u w:val="single"/>
          </w:rPr>
          <w:t>https://doi.org/10.1145/3544548.3580919</w:t>
        </w:r>
      </w:hyperlink>
    </w:p>
    <w:p>
      <w:pPr>
        <w:spacing w:line="480" w:lineRule="auto" w:after="0"/>
        <w:ind w:left="720" w:hanging="720"/>
      </w:pPr>
      <w:r>
        <w:rPr>
          <w:rFonts w:ascii="Times New Roman" w:hAnsi="Times New Roman"/>
          <w:i w:val="0"/>
          <w:sz w:val="24"/>
        </w:rPr>
        <w:t xml:space="preserve">Prather, J., Reeves, B. N., Denny, P., Becker, B. A., Leinonen, J., Luxton-Reilly, A., Powell, G., Finnie-Ansley, J., &amp; Santos, E. A. (2023). “It's weird that it knows what I want”: Usability and interactions with Copilot for novice programmers. </w:t>
      </w:r>
      <w:r>
        <w:rPr>
          <w:rFonts w:ascii="Times New Roman" w:hAnsi="Times New Roman"/>
          <w:i/>
          <w:sz w:val="24"/>
        </w:rPr>
        <w:t>ACM Transactions on Computer-Human Interaction</w:t>
      </w:r>
      <w:r>
        <w:rPr>
          <w:rFonts w:ascii="Times New Roman" w:hAnsi="Times New Roman"/>
          <w:i w:val="0"/>
          <w:sz w:val="24"/>
        </w:rPr>
        <w:t xml:space="preserve">, </w:t>
      </w:r>
      <w:r>
        <w:rPr>
          <w:rFonts w:ascii="Times New Roman" w:hAnsi="Times New Roman"/>
          <w:i/>
          <w:sz w:val="24"/>
        </w:rPr>
        <w:t>31</w:t>
      </w:r>
      <w:r>
        <w:rPr>
          <w:rFonts w:ascii="Times New Roman" w:hAnsi="Times New Roman"/>
          <w:i w:val="0"/>
          <w:sz w:val="24"/>
        </w:rPr>
        <w:t xml:space="preserve">(1), 1–31. </w:t>
      </w:r>
      <w:hyperlink r:id="rId14">
        <w:r>
          <w:rPr>
            <w:rFonts w:ascii="Times New Roman" w:hAnsi="Times New Roman"/>
            <w:sz w:val="24"/>
            <w:color w:val="0563C1"/>
            <w:u w:val="single"/>
          </w:rPr>
          <w:t>https://doi.org/10.1145/3617367</w:t>
        </w:r>
      </w:hyperlink>
    </w:p>
    <w:p>
      <w:pPr>
        <w:spacing w:line="480" w:lineRule="auto" w:after="0"/>
        <w:ind w:left="720" w:hanging="720"/>
      </w:pPr>
      <w:r>
        <w:rPr>
          <w:rFonts w:ascii="Times New Roman" w:hAnsi="Times New Roman"/>
          <w:i w:val="0"/>
          <w:sz w:val="24"/>
        </w:rPr>
        <w:t xml:space="preserve">Serdikoff, S. (2021). </w:t>
      </w:r>
      <w:r>
        <w:rPr>
          <w:rFonts w:ascii="Times New Roman" w:hAnsi="Times New Roman"/>
          <w:i/>
          <w:sz w:val="24"/>
        </w:rPr>
        <w:t>Research methods for the behavioral sciences</w:t>
      </w:r>
      <w:r>
        <w:rPr>
          <w:rFonts w:ascii="Times New Roman" w:hAnsi="Times New Roman"/>
          <w:i w:val="0"/>
          <w:sz w:val="24"/>
        </w:rPr>
        <w:t xml:space="preserve"> (5th ed.). GALILEO Open Learning Materials. </w:t>
      </w:r>
      <w:hyperlink r:id="rId15">
        <w:r>
          <w:rPr>
            <w:rFonts w:ascii="Times New Roman" w:hAnsi="Times New Roman"/>
            <w:sz w:val="24"/>
            <w:color w:val="0563C1"/>
            <w:u w:val="single"/>
          </w:rPr>
          <w:t>https://oer.galileo.usg.edu/psychology-textbooks/12/</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0758-026-09998-z" TargetMode="External"/><Relationship Id="rId10" Type="http://schemas.openxmlformats.org/officeDocument/2006/relationships/hyperlink" Target="https://doi.org/10.3390/computers14050185" TargetMode="External"/><Relationship Id="rId11" Type="http://schemas.openxmlformats.org/officeDocument/2006/relationships/hyperlink" Target="https://doi.org/10.3390/computers15030154" TargetMode="External"/><Relationship Id="rId12" Type="http://schemas.openxmlformats.org/officeDocument/2006/relationships/hyperlink" Target="https://www.scribbr.com/working-with-sources/credible-sources/" TargetMode="External"/><Relationship Id="rId13" Type="http://schemas.openxmlformats.org/officeDocument/2006/relationships/hyperlink" Target="https://doi.org/10.1145/3544548.3580919" TargetMode="External"/><Relationship Id="rId14" Type="http://schemas.openxmlformats.org/officeDocument/2006/relationships/hyperlink" Target="https://doi.org/10.1145/3617367" TargetMode="External"/><Relationship Id="rId15" Type="http://schemas.openxmlformats.org/officeDocument/2006/relationships/hyperlink" Target="https://oer.galileo.usg.edu/psychology-textbooks/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Pages>
  <Words>724</Words>
  <Characters>4020</Characters>
  <Application>Microsoft Macintosh Word</Application>
  <DocSecurity>0</DocSecurity>
  <Lines>68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Wasir Jayed Rafi</dc:creator>
  <cp:keywords/>
  <dc:description/>
  <cp:lastModifiedBy>S M Wasir Jayed Rafi</cp:lastModifiedBy>
  <cp:revision>1</cp:revision>
  <dcterms:created xsi:type="dcterms:W3CDTF">2013-12-23T23:15:00Z</dcterms:created>
  <dcterms:modified xsi:type="dcterms:W3CDTF">2013-12-23T23:15:00Z</dcterms:modified>
  <cp:category/>
</cp:coreProperties>
</file>