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24"/>
        </w:rPr>
        <w:t>AI Coding Assistants and Learning Outcomes for Computer Science Students: Analyzing the Sources</w:t>
      </w:r>
    </w:p>
    <w:p>
      <w:pPr>
        <w:jc w:val="center"/>
      </w:pPr>
      <w:r>
        <w:rPr>
          <w:rFonts w:ascii="Times New Roman" w:hAnsi="Times New Roman"/>
          <w:b w:val="0"/>
          <w:i w:val="0"/>
          <w:sz w:val="24"/>
        </w:rPr>
        <w:t>S M Wasir Jayed Rafi</w:t>
      </w:r>
    </w:p>
    <w:p>
      <w:pPr>
        <w:jc w:val="center"/>
      </w:pPr>
      <w:r>
        <w:rPr>
          <w:rFonts w:ascii="Times New Roman" w:hAnsi="Times New Roman"/>
          <w:b w:val="0"/>
          <w:i w:val="0"/>
          <w:sz w:val="24"/>
        </w:rPr>
        <w:t>University of the People</w:t>
      </w:r>
    </w:p>
    <w:p>
      <w:pPr>
        <w:jc w:val="center"/>
      </w:pPr>
      <w:r>
        <w:rPr>
          <w:rFonts w:ascii="Times New Roman" w:hAnsi="Times New Roman"/>
          <w:b w:val="0"/>
          <w:i w:val="0"/>
          <w:sz w:val="24"/>
        </w:rPr>
        <w:t>ENGL 1102-01: English Composition 2</w:t>
      </w:r>
    </w:p>
    <w:p>
      <w:pPr>
        <w:jc w:val="center"/>
      </w:pPr>
      <w:r>
        <w:rPr>
          <w:rFonts w:ascii="Times New Roman" w:hAnsi="Times New Roman"/>
          <w:b w:val="0"/>
          <w:i w:val="0"/>
          <w:sz w:val="24"/>
        </w:rPr>
        <w:t>Aparna Rajith</w:t>
      </w:r>
    </w:p>
    <w:p>
      <w:pPr>
        <w:jc w:val="center"/>
      </w:pPr>
      <w:r>
        <w:rPr>
          <w:rFonts w:ascii="Times New Roman" w:hAnsi="Times New Roman"/>
          <w:b w:val="0"/>
          <w:i w:val="0"/>
          <w:sz w:val="24"/>
        </w:rPr>
        <w:t>September 23, 2026</w:t>
      </w:r>
    </w:p>
    <w:p>
      <w:r>
        <w:br w:type="page"/>
      </w:r>
    </w:p>
    <w:p>
      <w:pPr>
        <w:jc w:val="center"/>
      </w:pPr>
      <w:r>
        <w:rPr>
          <w:rFonts w:ascii="Times New Roman" w:hAnsi="Times New Roman"/>
          <w:b/>
          <w:i w:val="0"/>
          <w:sz w:val="24"/>
        </w:rPr>
        <w:t>AI Coding Assistants and Learning Outcomes for Computer Science Students: Analyzing the Sources</w:t>
      </w:r>
    </w:p>
    <w:p>
      <w:pPr>
        <w:ind w:firstLine="720"/>
      </w:pPr>
      <w:r>
        <w:rPr>
          <w:rFonts w:ascii="Times New Roman" w:hAnsi="Times New Roman"/>
          <w:b w:val="0"/>
          <w:i w:val="0"/>
          <w:sz w:val="24"/>
        </w:rPr>
        <w:t>Writing about a hypothesis is one project; checking whether the field has evidence to test it is another. The five sources gathered in Unit 2 don't all point the same direction, which is what makes them worth summarizing before building a literature review around them. Below, each gets a summary, followed by a look at what they say together and where the research falls short.</w:t>
      </w:r>
    </w:p>
    <w:p>
      <w:pPr>
        <w:ind w:firstLine="720"/>
      </w:pPr>
      <w:r>
        <w:rPr>
          <w:rFonts w:ascii="Times New Roman" w:hAnsi="Times New Roman"/>
          <w:b w:val="0"/>
          <w:i w:val="0"/>
          <w:sz w:val="24"/>
        </w:rPr>
        <w:t>Kazemitabaar et al. (2023) ran a controlled study of 69 novice programmers, ages 10 to 17, comparing task completion and one-week retention between students who used an AI code generator and those who did not. The authors set out from the concern that “over-reliance might negatively impact learning and retention” (Abstract, para. 1), but their data pushed back: the AI group finished tasks faster and scored higher on authoring performance without reducing manual code-modification performance. On the one-week retention check, the AI group scored slightly higher too, though not significantly.</w:t>
      </w:r>
    </w:p>
    <w:p>
      <w:pPr>
        <w:ind w:firstLine="720"/>
      </w:pPr>
      <w:r>
        <w:rPr>
          <w:rFonts w:ascii="Times New Roman" w:hAnsi="Times New Roman"/>
          <w:b w:val="0"/>
          <w:i w:val="0"/>
          <w:sz w:val="24"/>
        </w:rPr>
        <w:t>A more observational approach comes from Prather et al. (2024), who watched and interviewed real students using Copilot on an actual CS1 assignment rather than a lab task. They frame the study around one hole in the field — “little is currently known about how novices interact with these tools in practice” (Abstract, para. 1) — and fill it with real cognitive struggles: students accepting suggestions they didn't fully understand, then losing track of their own reasoning once the code worked.</w:t>
      </w:r>
    </w:p>
    <w:p>
      <w:pPr>
        <w:ind w:firstLine="720"/>
      </w:pPr>
      <w:r>
        <w:rPr>
          <w:rFonts w:ascii="Times New Roman" w:hAnsi="Times New Roman"/>
          <w:b w:val="0"/>
          <w:i w:val="0"/>
          <w:sz w:val="24"/>
        </w:rPr>
        <w:t>In a live classroom, Albadarin et al. (2026) ran a quasi-experiment with 132 CS1 students split between GenAI-assisted debugging instruction and a traditional control group. Rather than a simple win for one side, the authors report “different patterns of critical thinking during debugging” (Abstract, para. 1) between groups, with the AI group linking lower- and higher-level skills more tightly. The control group still scored higher on some core skills, complicating any easy assumption that AI helps everything at once.</w:t>
      </w:r>
    </w:p>
    <w:p>
      <w:pPr>
        <w:ind w:firstLine="720"/>
      </w:pPr>
      <w:r>
        <w:rPr>
          <w:rFonts w:ascii="Times New Roman" w:hAnsi="Times New Roman"/>
          <w:b w:val="0"/>
          <w:i w:val="0"/>
          <w:sz w:val="24"/>
        </w:rPr>
        <w:t>The widest lens among the five comes from Alanazi et al. (2025), who pooled 35 controlled studies from 2020 to 2024 into a meta-analysis. The paper concludes that “students using AI tools outperformed those without such aids” (Abstract, para. 1), and the pooled effect sizes back that up for speed and performance. But the same meta-analysis reports no statistically significant advantage in “learning success or ease of understanding” — exactly the half of the hypothesis being tested here.</w:t>
      </w:r>
    </w:p>
    <w:p>
      <w:pPr>
        <w:ind w:firstLine="720"/>
      </w:pPr>
      <w:r>
        <w:rPr>
          <w:rFonts w:ascii="Times New Roman" w:hAnsi="Times New Roman"/>
          <w:b w:val="0"/>
          <w:i w:val="0"/>
          <w:sz w:val="24"/>
        </w:rPr>
        <w:t>Shifting from performance to perception, Alquran and Banitaan (2026) surveyed 248 students on their sense of learning, trust, and productivity with tools like Copilot, ChatGPT, and DeepSeek. Their comparison across experience levels found “no significant differences in perceived learning across Basic, Intermediate, and Expert programmers” (Abstract, para. 1), cutting against the idea that advanced students see AI's limits more clearly than beginners do.</w:t>
      </w:r>
    </w:p>
    <w:p>
      <w:pPr>
        <w:ind w:firstLine="720"/>
      </w:pPr>
      <w:r>
        <w:rPr>
          <w:rFonts w:ascii="Times New Roman" w:hAnsi="Times New Roman"/>
          <w:b w:val="0"/>
          <w:i w:val="0"/>
          <w:sz w:val="24"/>
        </w:rPr>
        <w:t>Read together, these sources describe a field that hasn't settled on one story. Kazemitabaar et al. found faster completion with no cost to short-term retention or manual skill, while Alanazi et al. found similar gains in speed and performance but no matching advantage in deeper learning. Prather et al. is less about speed and more about what novices struggle with while relying on it. Albadarin et al. add something subtler: the type of thinking students practice while debugging shifts depending on whether AI is involved. Alquran and Banitaan's survey adds a wrinkle, since perceived learning didn't differ across experience levels, regardless of what the performance data show. None of these five contradict each other outright, but together they suggest AI can raise immediate performance while leaving conceptual understanding far less settled.</w:t>
      </w:r>
    </w:p>
    <w:p>
      <w:pPr>
        <w:ind w:firstLine="720"/>
      </w:pPr>
      <w:r>
        <w:rPr>
          <w:rFonts w:ascii="Times New Roman" w:hAnsi="Times New Roman"/>
          <w:b w:val="0"/>
          <w:i w:val="0"/>
          <w:sz w:val="24"/>
        </w:rPr>
        <w:t>That gap is worth naming directly. A Washington State University Libraries guide on analyzing literature (Washington State University Libraries, n.d.) frames evidence synthesis as identifying “patterns, trends, inconsistencies, and gaps” across studies, not just listing what each found. Applying that lens here shows the gap isn't a lack of measurement, since each source measures something different, but that none follows students beyond their own study or course period to test independent performance after sustained AI use. My plan: recruit a new cohort, split into comparable AI-assisted and non-AI groups after matching participants on baseline programming background, then run a delayed concept-check at semester's end with no AI available, on problems never seen paired with an AI suggestion. If the advantage persists there, it would support short-term gains translating into durable learning; if it disappears, it would suggest faster completion doesn't guarantee lasting understanding.</w:t>
      </w:r>
    </w:p>
    <w:p>
      <w:r>
        <w:br w:type="page"/>
      </w:r>
    </w:p>
    <w:p>
      <w:pPr>
        <w:jc w:val="center"/>
      </w:pPr>
      <w:r>
        <w:rPr>
          <w:rFonts w:ascii="Times New Roman" w:hAnsi="Times New Roman"/>
          <w:b/>
          <w:i w:val="0"/>
          <w:sz w:val="24"/>
        </w:rPr>
        <w:t>References</w:t>
      </w:r>
    </w:p>
    <w:p>
      <w:pPr>
        <w:ind w:left="720" w:hanging="720"/>
      </w:pPr>
      <w:r>
        <w:rPr>
          <w:rFonts w:ascii="Times New Roman" w:hAnsi="Times New Roman"/>
          <w:b w:val="0"/>
          <w:i w:val="0"/>
          <w:sz w:val="24"/>
        </w:rPr>
        <w:t xml:space="preserve">Alanazi, M., Soh, B., Samra, H., &amp; Li, A. (2025). The influence of artificial intelligence tools on learning outcomes in computer programming: A systematic review and meta-analysis. </w:t>
      </w:r>
      <w:r>
        <w:rPr>
          <w:rFonts w:ascii="Times New Roman" w:hAnsi="Times New Roman"/>
          <w:b w:val="0"/>
          <w:i/>
          <w:sz w:val="24"/>
        </w:rPr>
        <w:t>Computers</w:t>
      </w:r>
      <w:r>
        <w:rPr>
          <w:rFonts w:ascii="Times New Roman" w:hAnsi="Times New Roman"/>
          <w:b w:val="0"/>
          <w:i w:val="0"/>
          <w:sz w:val="24"/>
        </w:rPr>
        <w:t xml:space="preserve">, </w:t>
      </w:r>
      <w:r>
        <w:rPr>
          <w:rFonts w:ascii="Times New Roman" w:hAnsi="Times New Roman"/>
          <w:b w:val="0"/>
          <w:i/>
          <w:sz w:val="24"/>
        </w:rPr>
        <w:t>14</w:t>
      </w:r>
      <w:r>
        <w:rPr>
          <w:rFonts w:ascii="Times New Roman" w:hAnsi="Times New Roman"/>
          <w:b w:val="0"/>
          <w:i w:val="0"/>
          <w:sz w:val="24"/>
        </w:rPr>
        <w:t xml:space="preserve">(5), 185. </w:t>
      </w:r>
      <w:hyperlink r:id="rId9">
        <w:r>
          <w:rPr>
            <w:rFonts w:ascii="Times New Roman" w:hAnsi="Times New Roman"/>
            <w:sz w:val="24"/>
            <w:color w:val="0563C1"/>
            <w:u w:val="single"/>
          </w:rPr>
          <w:t>https://doi.org/10.3390/computers14050185</w:t>
        </w:r>
      </w:hyperlink>
    </w:p>
    <w:p>
      <w:pPr>
        <w:ind w:left="720" w:hanging="720"/>
      </w:pPr>
      <w:r>
        <w:rPr>
          <w:rFonts w:ascii="Times New Roman" w:hAnsi="Times New Roman"/>
          <w:b w:val="0"/>
          <w:i w:val="0"/>
          <w:sz w:val="24"/>
        </w:rPr>
        <w:t xml:space="preserve">Albadarin, Y., Saqr, M., Pope, N., &amp; Tukiainen, M. (2026). Evaluating the effect of generative AI-assisted debugging on students' critical thinking. </w:t>
      </w:r>
      <w:r>
        <w:rPr>
          <w:rFonts w:ascii="Times New Roman" w:hAnsi="Times New Roman"/>
          <w:b w:val="0"/>
          <w:i/>
          <w:sz w:val="24"/>
        </w:rPr>
        <w:t>Technology, Knowledge and Learning</w:t>
      </w:r>
      <w:r>
        <w:rPr>
          <w:rFonts w:ascii="Times New Roman" w:hAnsi="Times New Roman"/>
          <w:b w:val="0"/>
          <w:i w:val="0"/>
          <w:sz w:val="24"/>
        </w:rPr>
        <w:t xml:space="preserve">. </w:t>
      </w:r>
      <w:hyperlink r:id="rId10">
        <w:r>
          <w:rPr>
            <w:rFonts w:ascii="Times New Roman" w:hAnsi="Times New Roman"/>
            <w:sz w:val="24"/>
            <w:color w:val="0563C1"/>
            <w:u w:val="single"/>
          </w:rPr>
          <w:t>https://doi.org/10.1007/s10758-026-09998-z</w:t>
        </w:r>
      </w:hyperlink>
    </w:p>
    <w:p>
      <w:pPr>
        <w:ind w:left="720" w:hanging="720"/>
      </w:pPr>
      <w:r>
        <w:rPr>
          <w:rFonts w:ascii="Times New Roman" w:hAnsi="Times New Roman"/>
          <w:b w:val="0"/>
          <w:i w:val="0"/>
          <w:sz w:val="24"/>
        </w:rPr>
        <w:t xml:space="preserve">Alquran, H., &amp; Banitaan, S. (2026). Human–AI collaboration in programming education: Student perspectives on LLM-based coding assistants. </w:t>
      </w:r>
      <w:r>
        <w:rPr>
          <w:rFonts w:ascii="Times New Roman" w:hAnsi="Times New Roman"/>
          <w:b w:val="0"/>
          <w:i/>
          <w:sz w:val="24"/>
        </w:rPr>
        <w:t>Computers</w:t>
      </w:r>
      <w:r>
        <w:rPr>
          <w:rFonts w:ascii="Times New Roman" w:hAnsi="Times New Roman"/>
          <w:b w:val="0"/>
          <w:i w:val="0"/>
          <w:sz w:val="24"/>
        </w:rPr>
        <w:t xml:space="preserve">, </w:t>
      </w:r>
      <w:r>
        <w:rPr>
          <w:rFonts w:ascii="Times New Roman" w:hAnsi="Times New Roman"/>
          <w:b w:val="0"/>
          <w:i/>
          <w:sz w:val="24"/>
        </w:rPr>
        <w:t>15</w:t>
      </w:r>
      <w:r>
        <w:rPr>
          <w:rFonts w:ascii="Times New Roman" w:hAnsi="Times New Roman"/>
          <w:b w:val="0"/>
          <w:i w:val="0"/>
          <w:sz w:val="24"/>
        </w:rPr>
        <w:t xml:space="preserve">(3), 154. </w:t>
      </w:r>
      <w:hyperlink r:id="rId11">
        <w:r>
          <w:rPr>
            <w:rFonts w:ascii="Times New Roman" w:hAnsi="Times New Roman"/>
            <w:sz w:val="24"/>
            <w:color w:val="0563C1"/>
            <w:u w:val="single"/>
          </w:rPr>
          <w:t>https://doi.org/10.3390/computers15030154</w:t>
        </w:r>
      </w:hyperlink>
    </w:p>
    <w:p>
      <w:pPr>
        <w:ind w:left="720" w:hanging="720"/>
      </w:pPr>
      <w:r>
        <w:rPr>
          <w:rFonts w:ascii="Times New Roman" w:hAnsi="Times New Roman"/>
          <w:b w:val="0"/>
          <w:i w:val="0"/>
          <w:sz w:val="24"/>
        </w:rPr>
        <w:t xml:space="preserve">Kazemitabaar, M., Chow, J., Ma, C. K. T., Ericson, B. J., Weintrop, D., &amp; Grossman, T. (2023). Studying the effect of AI code generators on supporting novice learners in introductory programming. In </w:t>
      </w:r>
      <w:r>
        <w:rPr>
          <w:rFonts w:ascii="Times New Roman" w:hAnsi="Times New Roman"/>
          <w:b w:val="0"/>
          <w:i/>
          <w:sz w:val="24"/>
        </w:rPr>
        <w:t>Proceedings of the 2023 CHI Conference on Human Factors in Computing Systems</w:t>
      </w:r>
      <w:r>
        <w:rPr>
          <w:rFonts w:ascii="Times New Roman" w:hAnsi="Times New Roman"/>
          <w:b w:val="0"/>
          <w:i w:val="0"/>
          <w:sz w:val="24"/>
        </w:rPr>
        <w:t xml:space="preserve"> (pp. 1–23). Association for Computing Machinery. </w:t>
      </w:r>
      <w:hyperlink r:id="rId12">
        <w:r>
          <w:rPr>
            <w:rFonts w:ascii="Times New Roman" w:hAnsi="Times New Roman"/>
            <w:sz w:val="24"/>
            <w:color w:val="0563C1"/>
            <w:u w:val="single"/>
          </w:rPr>
          <w:t>https://doi.org/10.1145/3544548.3580919</w:t>
        </w:r>
      </w:hyperlink>
    </w:p>
    <w:p>
      <w:pPr>
        <w:ind w:left="720" w:hanging="720"/>
      </w:pPr>
      <w:r>
        <w:rPr>
          <w:rFonts w:ascii="Times New Roman" w:hAnsi="Times New Roman"/>
          <w:b w:val="0"/>
          <w:i w:val="0"/>
          <w:sz w:val="24"/>
        </w:rPr>
        <w:t xml:space="preserve">Prather, J., Reeves, B. N., Denny, P., Becker, B. A., Leinonen, J., Luxton-Reilly, A., Powell, G., Finnie-Ansley, J., &amp; Santos, E. A. (2024). “It's weird that it knows what I want”: Usability and interactions with Copilot for novice programmers. </w:t>
      </w:r>
      <w:r>
        <w:rPr>
          <w:rFonts w:ascii="Times New Roman" w:hAnsi="Times New Roman"/>
          <w:b w:val="0"/>
          <w:i/>
          <w:sz w:val="24"/>
        </w:rPr>
        <w:t>ACM Transactions on Computer-Human Interaction</w:t>
      </w:r>
      <w:r>
        <w:rPr>
          <w:rFonts w:ascii="Times New Roman" w:hAnsi="Times New Roman"/>
          <w:b w:val="0"/>
          <w:i w:val="0"/>
          <w:sz w:val="24"/>
        </w:rPr>
        <w:t xml:space="preserve">, </w:t>
      </w:r>
      <w:r>
        <w:rPr>
          <w:rFonts w:ascii="Times New Roman" w:hAnsi="Times New Roman"/>
          <w:b w:val="0"/>
          <w:i/>
          <w:sz w:val="24"/>
        </w:rPr>
        <w:t>31</w:t>
      </w:r>
      <w:r>
        <w:rPr>
          <w:rFonts w:ascii="Times New Roman" w:hAnsi="Times New Roman"/>
          <w:b w:val="0"/>
          <w:i w:val="0"/>
          <w:sz w:val="24"/>
        </w:rPr>
        <w:t xml:space="preserve">(1), 1–31. </w:t>
      </w:r>
      <w:hyperlink r:id="rId13">
        <w:r>
          <w:rPr>
            <w:rFonts w:ascii="Times New Roman" w:hAnsi="Times New Roman"/>
            <w:sz w:val="24"/>
            <w:color w:val="0563C1"/>
            <w:u w:val="single"/>
          </w:rPr>
          <w:t>https://doi.org/10.1145/3617367</w:t>
        </w:r>
      </w:hyperlink>
    </w:p>
    <w:p>
      <w:pPr>
        <w:ind w:left="720" w:hanging="720"/>
      </w:pPr>
      <w:r>
        <w:rPr>
          <w:rFonts w:ascii="Times New Roman" w:hAnsi="Times New Roman"/>
          <w:b w:val="0"/>
          <w:i w:val="0"/>
          <w:sz w:val="24"/>
        </w:rPr>
        <w:t xml:space="preserve">Washington State University Libraries. (n.d.). </w:t>
      </w:r>
      <w:r>
        <w:rPr>
          <w:rFonts w:ascii="Times New Roman" w:hAnsi="Times New Roman"/>
          <w:b w:val="0"/>
          <w:i/>
          <w:sz w:val="24"/>
        </w:rPr>
        <w:t>LibGuides: Conducting a literature review: Analyzing the literature</w:t>
      </w:r>
      <w:r>
        <w:rPr>
          <w:rFonts w:ascii="Times New Roman" w:hAnsi="Times New Roman"/>
          <w:b w:val="0"/>
          <w:i w:val="0"/>
          <w:sz w:val="24"/>
        </w:rPr>
        <w:t xml:space="preserve">. </w:t>
      </w:r>
      <w:hyperlink r:id="rId14">
        <w:r>
          <w:rPr>
            <w:rFonts w:ascii="Times New Roman" w:hAnsi="Times New Roman"/>
            <w:sz w:val="24"/>
            <w:color w:val="0563C1"/>
            <w:u w:val="single"/>
          </w:rPr>
          <w:t>https://libguides.libraries.wsu.edu/litreview/analysis</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90/computers14050185" TargetMode="External"/><Relationship Id="rId10" Type="http://schemas.openxmlformats.org/officeDocument/2006/relationships/hyperlink" Target="https://doi.org/10.1007/s10758-026-09998-z" TargetMode="External"/><Relationship Id="rId11" Type="http://schemas.openxmlformats.org/officeDocument/2006/relationships/hyperlink" Target="https://doi.org/10.3390/computers15030154" TargetMode="External"/><Relationship Id="rId12" Type="http://schemas.openxmlformats.org/officeDocument/2006/relationships/hyperlink" Target="https://doi.org/10.1145/3544548.3580919" TargetMode="External"/><Relationship Id="rId13" Type="http://schemas.openxmlformats.org/officeDocument/2006/relationships/hyperlink" Target="https://doi.org/10.1145/3617367" TargetMode="External"/><Relationship Id="rId14" Type="http://schemas.openxmlformats.org/officeDocument/2006/relationships/hyperlink" Target="https://libguides.libraries.wsu.edu/litreview/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3</Pages>
  <Words>729</Words>
  <Characters>4058</Characters>
  <Application>Microsoft Office Word</Application>
  <DocSecurity>0</DocSecurity>
  <Lines>61</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Wasir Jayed Rafi</dc:creator>
  <cp:keywords/>
  <dc:description/>
  <cp:lastModifiedBy>S M Wasir Jayed Rafi</cp:lastModifiedBy>
  <cp:revision>7</cp:revision>
  <dcterms:created xsi:type="dcterms:W3CDTF">2026-09-21T14:32:00Z</dcterms:created>
  <dcterms:modified xsi:type="dcterms:W3CDTF">2026-09-23T20:15:00Z</dcterms:modified>
  <cp:category/>
</cp:coreProperties>
</file>