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1DF8" w14:textId="77777777" w:rsidR="00BB01DE" w:rsidRPr="00346E2F" w:rsidRDefault="00BB01DE" w:rsidP="00BB01DE">
      <w:pPr>
        <w:bidi/>
        <w:jc w:val="center"/>
        <w:rPr>
          <w:b/>
          <w:bCs/>
          <w:sz w:val="36"/>
          <w:szCs w:val="36"/>
        </w:rPr>
      </w:pPr>
      <w:r w:rsidRPr="00346E2F">
        <w:rPr>
          <w:rFonts w:cs="Arial"/>
          <w:b/>
          <w:bCs/>
          <w:sz w:val="36"/>
          <w:szCs w:val="36"/>
          <w:rtl/>
        </w:rPr>
        <w:t>الخاتمة</w:t>
      </w:r>
    </w:p>
    <w:p w14:paraId="52DE8703" w14:textId="77777777" w:rsidR="00BB01DE" w:rsidRPr="005C3F7C" w:rsidRDefault="00BB01DE" w:rsidP="00BB01DE">
      <w:pPr>
        <w:bidi/>
        <w:rPr>
          <w:sz w:val="36"/>
          <w:szCs w:val="36"/>
        </w:rPr>
      </w:pPr>
    </w:p>
    <w:p w14:paraId="3DEE68B7" w14:textId="77777777" w:rsidR="00BB01DE" w:rsidRPr="005C3F7C" w:rsidRDefault="00BB01DE" w:rsidP="00BB01DE">
      <w:pPr>
        <w:bidi/>
        <w:rPr>
          <w:sz w:val="36"/>
          <w:szCs w:val="36"/>
        </w:rPr>
      </w:pPr>
      <w:r w:rsidRPr="005C3F7C">
        <w:rPr>
          <w:rFonts w:cs="Arial"/>
          <w:sz w:val="36"/>
          <w:szCs w:val="36"/>
          <w:rtl/>
        </w:rPr>
        <w:t>بناءً على الدراسة الشاملة لمنصات النقل الإلكترونية المدعومة بالذكاء الاصطناعي وتأثيرها على الاقتصاد والمجتمع، يمكن استخلاص عدة نقاط رئيسية تعكس أهمية هذا المجال وتحدد التوجهات المستقبلية:</w:t>
      </w:r>
    </w:p>
    <w:p w14:paraId="7E33FA29" w14:textId="77777777" w:rsidR="00BB01DE" w:rsidRPr="005C3F7C" w:rsidRDefault="00BB01DE" w:rsidP="00BB01DE">
      <w:pPr>
        <w:bidi/>
        <w:rPr>
          <w:sz w:val="36"/>
          <w:szCs w:val="36"/>
        </w:rPr>
      </w:pPr>
    </w:p>
    <w:p w14:paraId="2B10F440" w14:textId="77777777" w:rsidR="00BB01DE" w:rsidRPr="000279B8" w:rsidRDefault="00BB01DE" w:rsidP="00BB01DE">
      <w:pPr>
        <w:bidi/>
        <w:rPr>
          <w:b/>
          <w:bCs/>
          <w:sz w:val="36"/>
          <w:szCs w:val="36"/>
        </w:rPr>
      </w:pPr>
      <w:r w:rsidRPr="000279B8">
        <w:rPr>
          <w:rFonts w:cs="Arial"/>
          <w:b/>
          <w:bCs/>
          <w:sz w:val="36"/>
          <w:szCs w:val="36"/>
          <w:rtl/>
        </w:rPr>
        <w:t>1. **النتائج الرئيسية**:</w:t>
      </w:r>
    </w:p>
    <w:p w14:paraId="447710BE" w14:textId="77777777" w:rsidR="00BB01DE" w:rsidRPr="005C3F7C" w:rsidRDefault="00BB01DE" w:rsidP="00BB01DE">
      <w:pPr>
        <w:bidi/>
        <w:rPr>
          <w:sz w:val="36"/>
          <w:szCs w:val="36"/>
        </w:rPr>
      </w:pPr>
      <w:r w:rsidRPr="005C3F7C">
        <w:rPr>
          <w:rFonts w:cs="Arial"/>
          <w:sz w:val="36"/>
          <w:szCs w:val="36"/>
          <w:rtl/>
        </w:rPr>
        <w:t xml:space="preserve">   - منصات النقل الإلكترونية بفضل تطبيقات الذكاء الاصطناعي أثرت بشكل كبير على تحسين كفاءة النقل وتقديم خدمات أكثر دقة وسرعة.</w:t>
      </w:r>
    </w:p>
    <w:p w14:paraId="26CA2C88" w14:textId="77777777" w:rsidR="00BB01DE" w:rsidRPr="005C3F7C" w:rsidRDefault="00BB01DE" w:rsidP="00BB01DE">
      <w:pPr>
        <w:bidi/>
        <w:rPr>
          <w:sz w:val="36"/>
          <w:szCs w:val="36"/>
        </w:rPr>
      </w:pPr>
      <w:r w:rsidRPr="005C3F7C">
        <w:rPr>
          <w:rFonts w:cs="Arial"/>
          <w:sz w:val="36"/>
          <w:szCs w:val="36"/>
          <w:rtl/>
        </w:rPr>
        <w:t xml:space="preserve">   - شهدت هذه المنصات نموًا ملحوظًا في الاستخدام والتبني، مما أدى إلى زيادة الإيرادات وتوسيع نطاق الخدمات المقدمة.</w:t>
      </w:r>
    </w:p>
    <w:p w14:paraId="351B1946" w14:textId="77777777" w:rsidR="00BB01DE" w:rsidRPr="005C3F7C" w:rsidRDefault="00BB01DE" w:rsidP="00BB01DE">
      <w:pPr>
        <w:bidi/>
        <w:rPr>
          <w:sz w:val="36"/>
          <w:szCs w:val="36"/>
        </w:rPr>
      </w:pPr>
    </w:p>
    <w:p w14:paraId="6BA57149" w14:textId="77777777" w:rsidR="00BB01DE" w:rsidRPr="000279B8" w:rsidRDefault="00BB01DE" w:rsidP="00BB01DE">
      <w:pPr>
        <w:bidi/>
        <w:rPr>
          <w:b/>
          <w:bCs/>
          <w:sz w:val="36"/>
          <w:szCs w:val="36"/>
        </w:rPr>
      </w:pPr>
      <w:r w:rsidRPr="000279B8">
        <w:rPr>
          <w:rFonts w:cs="Arial"/>
          <w:b/>
          <w:bCs/>
          <w:sz w:val="36"/>
          <w:szCs w:val="36"/>
          <w:rtl/>
        </w:rPr>
        <w:t>2. **التوصيات**:</w:t>
      </w:r>
    </w:p>
    <w:p w14:paraId="44F7FC13" w14:textId="77777777" w:rsidR="00BB01DE" w:rsidRPr="005C3F7C" w:rsidRDefault="00BB01DE" w:rsidP="00BB01DE">
      <w:pPr>
        <w:bidi/>
        <w:rPr>
          <w:sz w:val="36"/>
          <w:szCs w:val="36"/>
        </w:rPr>
      </w:pPr>
      <w:r w:rsidRPr="005C3F7C">
        <w:rPr>
          <w:rFonts w:cs="Arial"/>
          <w:sz w:val="36"/>
          <w:szCs w:val="36"/>
          <w:rtl/>
        </w:rPr>
        <w:t xml:space="preserve">   - تحسين التنظيمات القانونية والتنظيمية لتعزيز الامتثال وضمان السلامة والأمان.</w:t>
      </w:r>
    </w:p>
    <w:p w14:paraId="788E36CC" w14:textId="77777777" w:rsidR="00BB01DE" w:rsidRPr="005C3F7C" w:rsidRDefault="00BB01DE" w:rsidP="00BB01DE">
      <w:pPr>
        <w:bidi/>
        <w:rPr>
          <w:sz w:val="36"/>
          <w:szCs w:val="36"/>
        </w:rPr>
      </w:pPr>
      <w:r w:rsidRPr="005C3F7C">
        <w:rPr>
          <w:rFonts w:cs="Arial"/>
          <w:sz w:val="36"/>
          <w:szCs w:val="36"/>
          <w:rtl/>
        </w:rPr>
        <w:t xml:space="preserve">   - دعم الابتكار في مجال التكنولوجيا والذكاء الاصطناعي لتطوير حلول مبتكرة وفعالة.</w:t>
      </w:r>
    </w:p>
    <w:p w14:paraId="02D91E68" w14:textId="77777777" w:rsidR="00BB01DE" w:rsidRPr="005C3F7C" w:rsidRDefault="00BB01DE" w:rsidP="00BB01DE">
      <w:pPr>
        <w:bidi/>
        <w:rPr>
          <w:sz w:val="36"/>
          <w:szCs w:val="36"/>
        </w:rPr>
      </w:pPr>
      <w:r w:rsidRPr="005C3F7C">
        <w:rPr>
          <w:rFonts w:cs="Arial"/>
          <w:sz w:val="36"/>
          <w:szCs w:val="36"/>
          <w:rtl/>
        </w:rPr>
        <w:t xml:space="preserve">   - تعزيز الاستدامة البيئية من خلال تعزيز استخدام المركبات الكهربائية وتطوير البنى التحتية الخضراء.</w:t>
      </w:r>
    </w:p>
    <w:p w14:paraId="5E703DA4" w14:textId="77777777" w:rsidR="00BB01DE" w:rsidRPr="005C3F7C" w:rsidRDefault="00BB01DE" w:rsidP="00BB01DE">
      <w:pPr>
        <w:bidi/>
        <w:rPr>
          <w:sz w:val="36"/>
          <w:szCs w:val="36"/>
        </w:rPr>
      </w:pPr>
    </w:p>
    <w:p w14:paraId="12F9AFD3" w14:textId="77777777" w:rsidR="00BB01DE" w:rsidRPr="000279B8" w:rsidRDefault="00BB01DE" w:rsidP="00BB01DE">
      <w:pPr>
        <w:bidi/>
        <w:rPr>
          <w:b/>
          <w:bCs/>
          <w:sz w:val="36"/>
          <w:szCs w:val="36"/>
        </w:rPr>
      </w:pPr>
      <w:r w:rsidRPr="000279B8">
        <w:rPr>
          <w:rFonts w:cs="Arial"/>
          <w:b/>
          <w:bCs/>
          <w:sz w:val="36"/>
          <w:szCs w:val="36"/>
          <w:rtl/>
        </w:rPr>
        <w:t>3. **المستقبل**:</w:t>
      </w:r>
    </w:p>
    <w:p w14:paraId="0FDAE3B5" w14:textId="77777777" w:rsidR="00BB01DE" w:rsidRPr="005C3F7C" w:rsidRDefault="00BB01DE" w:rsidP="00BB01DE">
      <w:pPr>
        <w:bidi/>
        <w:rPr>
          <w:sz w:val="36"/>
          <w:szCs w:val="36"/>
        </w:rPr>
      </w:pPr>
      <w:r w:rsidRPr="005C3F7C">
        <w:rPr>
          <w:rFonts w:cs="Arial"/>
          <w:sz w:val="36"/>
          <w:szCs w:val="36"/>
          <w:rtl/>
        </w:rPr>
        <w:t xml:space="preserve">   - يتوقع أن تستمر منصات النقل الإلكترونية في التطور والنمو، مع تزايد التحول نحو النقل الذاتي القيادة واستخدام تقنيات الذكاء الاصطناعي المتقدمة.</w:t>
      </w:r>
    </w:p>
    <w:p w14:paraId="5B5E571E" w14:textId="77777777" w:rsidR="00BB01DE" w:rsidRPr="005C3F7C" w:rsidRDefault="00BB01DE" w:rsidP="00BB01DE">
      <w:pPr>
        <w:bidi/>
        <w:rPr>
          <w:sz w:val="36"/>
          <w:szCs w:val="36"/>
        </w:rPr>
      </w:pPr>
      <w:r w:rsidRPr="005C3F7C">
        <w:rPr>
          <w:rFonts w:cs="Arial"/>
          <w:sz w:val="36"/>
          <w:szCs w:val="36"/>
          <w:rtl/>
        </w:rPr>
        <w:lastRenderedPageBreak/>
        <w:t xml:space="preserve">   - من المتوقع أن تتسبب التطورات في هذا المجال في تحسين الحياة الاجتماعية والاقتصادية للمستخدمين، وتقديم حلول نقل أكثر استدامة وفعالية.</w:t>
      </w:r>
    </w:p>
    <w:p w14:paraId="4D40F4DC" w14:textId="77777777" w:rsidR="00BB01DE" w:rsidRPr="005C3F7C" w:rsidRDefault="00BB01DE" w:rsidP="00BB01DE">
      <w:pPr>
        <w:bidi/>
        <w:rPr>
          <w:sz w:val="36"/>
          <w:szCs w:val="36"/>
        </w:rPr>
      </w:pPr>
    </w:p>
    <w:p w14:paraId="4FFE8964" w14:textId="77777777" w:rsidR="00BB01DE" w:rsidRPr="000279B8" w:rsidRDefault="00BB01DE" w:rsidP="00BB01DE">
      <w:pPr>
        <w:bidi/>
        <w:rPr>
          <w:b/>
          <w:bCs/>
          <w:sz w:val="36"/>
          <w:szCs w:val="36"/>
        </w:rPr>
      </w:pPr>
      <w:r w:rsidRPr="000279B8">
        <w:rPr>
          <w:rFonts w:cs="Arial"/>
          <w:b/>
          <w:bCs/>
          <w:sz w:val="36"/>
          <w:szCs w:val="36"/>
          <w:rtl/>
        </w:rPr>
        <w:t>المستقبل</w:t>
      </w:r>
    </w:p>
    <w:p w14:paraId="72E9A9A0" w14:textId="77777777" w:rsidR="00BB01DE" w:rsidRPr="005C3F7C" w:rsidRDefault="00BB01DE" w:rsidP="00BB01DE">
      <w:pPr>
        <w:bidi/>
        <w:rPr>
          <w:sz w:val="36"/>
          <w:szCs w:val="36"/>
        </w:rPr>
      </w:pPr>
      <w:r w:rsidRPr="005C3F7C">
        <w:rPr>
          <w:rFonts w:cs="Arial"/>
          <w:sz w:val="36"/>
          <w:szCs w:val="36"/>
          <w:rtl/>
        </w:rPr>
        <w:t>مع التطور المستمر في التكنولوجيا والابتكار، تعتبر منصات النقل الإلكترونية المعتمدة على الذكاء الاصطناعي نقطة تحول في صناعة النقل. من المهم أن تستمر الشركات والحكومات في دعم هذه التكنولوجيات من أجل تحقيق فوائد مستدامة وتعزيز التنمية الاقتصادية والاجتماعية. بالتركيز على الابتكار المستمر وتحسين الاستدامة وحماية الأمان، يمكن أن تسهم هذه المنصات في بناء مستقبل أكثر ذكاءً وتكنولوجياً للنقل، مما يخدم المجتمعات على مستوى العالم بشكل أفضل وأكثر فاعلية.</w:t>
      </w:r>
    </w:p>
    <w:p w14:paraId="091D5956" w14:textId="77777777" w:rsidR="00BB01DE" w:rsidRDefault="00BB01DE" w:rsidP="00BB01DE">
      <w:pPr>
        <w:bidi/>
        <w:rPr>
          <w:sz w:val="36"/>
          <w:szCs w:val="36"/>
          <w:rtl/>
        </w:rPr>
      </w:pPr>
    </w:p>
    <w:p w14:paraId="45F8F59C" w14:textId="77777777" w:rsidR="00BB01DE" w:rsidRDefault="00BB01DE" w:rsidP="00BB01DE">
      <w:pPr>
        <w:bidi/>
        <w:rPr>
          <w:sz w:val="36"/>
          <w:szCs w:val="36"/>
          <w:rtl/>
        </w:rPr>
      </w:pPr>
    </w:p>
    <w:p w14:paraId="7AF33271" w14:textId="77777777" w:rsidR="00BB01DE" w:rsidRDefault="00BB01DE" w:rsidP="00BB01DE">
      <w:pPr>
        <w:bidi/>
        <w:rPr>
          <w:sz w:val="36"/>
          <w:szCs w:val="36"/>
          <w:rtl/>
        </w:rPr>
      </w:pPr>
    </w:p>
    <w:p w14:paraId="5EE311E9" w14:textId="77777777" w:rsidR="00BB01DE" w:rsidRDefault="00BB01DE" w:rsidP="00BB01DE">
      <w:pPr>
        <w:bidi/>
        <w:rPr>
          <w:sz w:val="36"/>
          <w:szCs w:val="36"/>
          <w:rtl/>
        </w:rPr>
      </w:pPr>
    </w:p>
    <w:p w14:paraId="4832F109" w14:textId="77777777" w:rsidR="00BB01DE" w:rsidRDefault="00BB01DE" w:rsidP="00BB01DE">
      <w:pPr>
        <w:bidi/>
        <w:rPr>
          <w:sz w:val="36"/>
          <w:szCs w:val="36"/>
          <w:rtl/>
        </w:rPr>
      </w:pPr>
    </w:p>
    <w:p w14:paraId="6555B47E" w14:textId="77777777" w:rsidR="00BB01DE" w:rsidRDefault="00BB01DE" w:rsidP="00BB01DE">
      <w:pPr>
        <w:bidi/>
        <w:rPr>
          <w:sz w:val="36"/>
          <w:szCs w:val="36"/>
          <w:rtl/>
        </w:rPr>
      </w:pPr>
    </w:p>
    <w:p w14:paraId="23FA37E4" w14:textId="77777777" w:rsidR="00BB01DE" w:rsidRDefault="00BB01DE" w:rsidP="00BB01DE">
      <w:pPr>
        <w:bidi/>
        <w:rPr>
          <w:sz w:val="36"/>
          <w:szCs w:val="36"/>
          <w:rtl/>
        </w:rPr>
      </w:pPr>
    </w:p>
    <w:p w14:paraId="513EF1CE" w14:textId="77777777" w:rsidR="00BB01DE" w:rsidRDefault="00BB01DE" w:rsidP="00BB01DE">
      <w:pPr>
        <w:bidi/>
        <w:rPr>
          <w:sz w:val="36"/>
          <w:szCs w:val="36"/>
          <w:rtl/>
        </w:rPr>
      </w:pPr>
    </w:p>
    <w:p w14:paraId="67680F37" w14:textId="043FEC97" w:rsidR="00310040" w:rsidRPr="00BB01DE" w:rsidRDefault="00310040" w:rsidP="00BB01DE"/>
    <w:sectPr w:rsidR="00310040" w:rsidRPr="00BB0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1F"/>
    <w:rsid w:val="001C491F"/>
    <w:rsid w:val="00310040"/>
    <w:rsid w:val="005C3F7C"/>
    <w:rsid w:val="00BB0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8AC8B-4984-4418-B92E-35D6985E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Morshed</dc:creator>
  <cp:keywords/>
  <dc:description/>
  <cp:lastModifiedBy>Abu Morshed</cp:lastModifiedBy>
  <cp:revision>3</cp:revision>
  <dcterms:created xsi:type="dcterms:W3CDTF">2024-06-20T10:26:00Z</dcterms:created>
  <dcterms:modified xsi:type="dcterms:W3CDTF">2024-06-20T18:50:00Z</dcterms:modified>
</cp:coreProperties>
</file>