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However, it is difficult for these financial institutions to figure out the incomes of their customers due to the fact that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C7501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C7501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 xml:space="preserve">Social Media offers a huge amount of data about users, their behavior, their </w:t>
      </w:r>
      <w:r w:rsidRPr="00C75017">
        <w:rPr>
          <w:rFonts w:ascii="Times New Roman"/>
          <w:noProof/>
          <w:sz w:val="24"/>
          <w:szCs w:val="24"/>
          <w:lang w:val="en-US"/>
        </w:rPr>
        <w:t>social</w:t>
      </w:r>
      <w:r>
        <w:rPr>
          <w:rFonts w:ascii="Times New Roman"/>
          <w:sz w:val="24"/>
          <w:szCs w:val="24"/>
          <w:lang w:val="en-US"/>
        </w:rPr>
        <w:t xml:space="preserve">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w:t>
      </w:r>
      <w:r w:rsidR="00D2437A" w:rsidRPr="00C75017">
        <w:rPr>
          <w:rFonts w:ascii="Times New Roman"/>
          <w:noProof/>
          <w:sz w:val="24"/>
          <w:szCs w:val="24"/>
          <w:lang w:val="en-US"/>
        </w:rPr>
        <w:t>are</w:t>
      </w:r>
      <w:r w:rsidR="00D2437A">
        <w:rPr>
          <w:rFonts w:ascii="Times New Roman"/>
          <w:sz w:val="24"/>
          <w:szCs w:val="24"/>
          <w:lang w:val="en-US"/>
        </w:rPr>
        <w:t xml:space="preserv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w:t>
      </w:r>
      <w:r w:rsidR="001352BD">
        <w:rPr>
          <w:rFonts w:ascii="Times New Roman"/>
          <w:sz w:val="24"/>
          <w:szCs w:val="24"/>
          <w:lang w:val="en-US"/>
        </w:rPr>
        <w:lastRenderedPageBreak/>
        <w:t xml:space="preserve">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end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The objective of the K-means clustering algorithm is divide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Regression algorithms allow to predict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lastRenderedPageBreak/>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on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k Є [|1,n|]). To do so, let say that we have m individuals/observations. The principle is to partition individuals by creating groups as much homogeneous as possible from the point of view of the target value, taking into account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r w:rsidRPr="00E93FB3">
        <w:rPr>
          <w:rFonts w:ascii="Times New Roman"/>
          <w:sz w:val="24"/>
          <w:szCs w:val="24"/>
          <w:lang w:val="en-US"/>
        </w:rPr>
        <w:t>Haykin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lastRenderedPageBreak/>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Default="00326F7F"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Literature survey</w:t>
      </w:r>
    </w:p>
    <w:p w:rsidR="00326F7F" w:rsidRP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survey must be done to figure out how Social Media data has been used and how it can be used in our study.</w:t>
      </w:r>
    </w:p>
    <w:p w:rsidR="00D2437A" w:rsidRDefault="0027332C"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job ads dataset</w:t>
      </w:r>
    </w:p>
    <w:p w:rsidR="0027332C" w:rsidRPr="0027332C" w:rsidRDefault="0027332C" w:rsidP="00D2437A">
      <w:pPr>
        <w:rPr>
          <w:rFonts w:ascii="Times New Roman"/>
          <w:sz w:val="24"/>
          <w:szCs w:val="24"/>
          <w:lang w:val="en-US"/>
        </w:rPr>
      </w:pPr>
      <w:r>
        <w:rPr>
          <w:rFonts w:ascii="Times New Roman"/>
          <w:sz w:val="24"/>
          <w:szCs w:val="24"/>
          <w:lang w:val="en-US"/>
        </w:rPr>
        <w:t>We firstly work on a dataset listing job ads. !!! Describe the dataset !!! The target value is the mean salary.</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 xml:space="preserve">is to 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443209" w:rsidRPr="00443209" w:rsidRDefault="00443209" w:rsidP="00D2437A">
      <w:pPr>
        <w:rPr>
          <w:rFonts w:ascii="Times New Roman"/>
          <w:sz w:val="24"/>
          <w:szCs w:val="24"/>
          <w:lang w:val="en-US"/>
        </w:rPr>
      </w:pPr>
      <w:r>
        <w:rPr>
          <w:rFonts w:ascii="Times New Roman"/>
          <w:sz w:val="24"/>
          <w:szCs w:val="24"/>
          <w:lang w:val="en-US"/>
        </w:rPr>
        <w:t>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parameters. If the computation of the Grid Search takes too much time, we will use a Random Search. Finally, we will use an Artificial Neural Network algorithm to try to improve our results.</w:t>
      </w:r>
    </w:p>
    <w:p w:rsidR="00D2437A" w:rsidRDefault="00D2437A" w:rsidP="00D2437A">
      <w:pPr>
        <w:rPr>
          <w:rFonts w:ascii="Times New Roman"/>
          <w:noProof/>
          <w:color w:val="1F3864" w:themeColor="accent1" w:themeShade="80"/>
          <w:sz w:val="28"/>
          <w:szCs w:val="28"/>
          <w:lang w:val="en-US"/>
        </w:rPr>
      </w:pPr>
      <w:r>
        <w:rPr>
          <w:rFonts w:ascii="Times New Roman"/>
          <w:color w:val="1F3864" w:themeColor="accent1" w:themeShade="80"/>
          <w:sz w:val="28"/>
          <w:szCs w:val="28"/>
          <w:lang w:val="en-US"/>
        </w:rPr>
        <w:t xml:space="preserve">Evaluation and </w:t>
      </w:r>
      <w:r w:rsidR="005052FA">
        <w:rPr>
          <w:rFonts w:ascii="Times New Roman"/>
          <w:noProof/>
          <w:color w:val="1F3864" w:themeColor="accent1" w:themeShade="80"/>
          <w:sz w:val="28"/>
          <w:szCs w:val="28"/>
          <w:lang w:val="en-US"/>
        </w:rPr>
        <w:t>C</w:t>
      </w:r>
      <w:r w:rsidRPr="005052FA">
        <w:rPr>
          <w:rFonts w:ascii="Times New Roman"/>
          <w:noProof/>
          <w:color w:val="1F3864" w:themeColor="accent1" w:themeShade="80"/>
          <w:sz w:val="28"/>
          <w:szCs w:val="28"/>
          <w:lang w:val="en-US"/>
        </w:rPr>
        <w:t>omparisons</w:t>
      </w:r>
    </w:p>
    <w:p w:rsid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r w:rsidR="0071102D">
        <w:rPr>
          <w:rFonts w:ascii="Times New Roman"/>
          <w:noProof/>
          <w:sz w:val="24"/>
          <w:szCs w:val="24"/>
          <w:lang w:val="en-US"/>
        </w:rPr>
        <w:t xml:space="preserve"> After doing so, if the results are not satisfying, we might go back to the features and ……</w:t>
      </w:r>
      <w:bookmarkStart w:id="0" w:name="_GoBack"/>
      <w:bookmarkEnd w:id="0"/>
    </w:p>
    <w:p w:rsidR="008D6967" w:rsidRDefault="008D6967" w:rsidP="00D2437A">
      <w:pPr>
        <w:rPr>
          <w:rFonts w:ascii="Times New Roman"/>
          <w:noProof/>
          <w:sz w:val="24"/>
          <w:szCs w:val="24"/>
          <w:lang w:val="en-US"/>
        </w:rPr>
      </w:pPr>
    </w:p>
    <w:p w:rsidR="008D6967" w:rsidRPr="00443209" w:rsidRDefault="008D6967" w:rsidP="00D2437A">
      <w:pPr>
        <w:rPr>
          <w:rFonts w:ascii="Times New Roman"/>
          <w:sz w:val="24"/>
          <w:szCs w:val="24"/>
          <w:lang w:val="en-US"/>
        </w:rPr>
      </w:pP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lastRenderedPageBreak/>
        <w:t>Analysis</w:t>
      </w:r>
      <w:r w:rsidR="003452C7">
        <w:rPr>
          <w:rFonts w:ascii="Times New Roman"/>
          <w:color w:val="1F3864" w:themeColor="accent1" w:themeShade="80"/>
          <w:sz w:val="28"/>
          <w:szCs w:val="28"/>
          <w:lang w:val="en-US"/>
        </w:rPr>
        <w:t xml:space="preserve"> and cleaning</w:t>
      </w:r>
      <w:r>
        <w:rPr>
          <w:rFonts w:ascii="Times New Roman"/>
          <w:color w:val="1F3864" w:themeColor="accent1" w:themeShade="80"/>
          <w:sz w:val="28"/>
          <w:szCs w:val="28"/>
          <w:lang w:val="en-US"/>
        </w:rPr>
        <w:t xml:space="preserve"> of Social Media Data</w:t>
      </w:r>
    </w:p>
    <w:p w:rsidR="00372B02" w:rsidRPr="0015765B" w:rsidRDefault="0015765B" w:rsidP="00D2437A">
      <w:pPr>
        <w:rPr>
          <w:rFonts w:ascii="Times New Roman"/>
          <w:sz w:val="24"/>
          <w:szCs w:val="24"/>
          <w:lang w:val="en-US"/>
        </w:rPr>
      </w:pPr>
      <w:r>
        <w:rPr>
          <w:rFonts w:ascii="Times New Roman"/>
          <w:sz w:val="24"/>
          <w:szCs w:val="24"/>
          <w:lang w:val="en-US"/>
        </w:rPr>
        <w:t>To get the data from social media apps, we will use the APIs provided by the companies which manage them.</w:t>
      </w:r>
      <w:r w:rsidR="00C568B9">
        <w:rPr>
          <w:rFonts w:ascii="Times New Roman"/>
          <w:sz w:val="24"/>
          <w:szCs w:val="24"/>
          <w:lang w:val="en-US"/>
        </w:rPr>
        <w:t xml:space="preserve"> We will make a first analysis of this data</w:t>
      </w:r>
      <w:r w:rsidR="008D6967">
        <w:rPr>
          <w:rFonts w:ascii="Times New Roman"/>
          <w:sz w:val="24"/>
          <w:szCs w:val="24"/>
          <w:lang w:val="en-US"/>
        </w:rPr>
        <w:t xml:space="preserve"> to understand what kind of information can be extract from it. Moreover, the literature review will help us to figure out how we can use sentimental analysis and natura</w:t>
      </w:r>
      <w:r w:rsidR="00B16D79">
        <w:rPr>
          <w:rFonts w:ascii="Times New Roman"/>
          <w:sz w:val="24"/>
          <w:szCs w:val="24"/>
          <w:lang w:val="en-US"/>
        </w:rPr>
        <w:t xml:space="preserve">l language processing to extract useful </w:t>
      </w:r>
      <w:r w:rsidR="003452C7">
        <w:rPr>
          <w:rFonts w:ascii="Times New Roman"/>
          <w:sz w:val="24"/>
          <w:szCs w:val="24"/>
          <w:lang w:val="en-US"/>
        </w:rPr>
        <w:t>information from the data. We will also make some clean of the data if needed, maybe by transforming it into text-frequency matrix and using another LSA transformation.</w:t>
      </w:r>
    </w:p>
    <w:p w:rsidR="00865822"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3452C7" w:rsidRPr="0071102D" w:rsidRDefault="0071102D" w:rsidP="006645D9">
      <w:pPr>
        <w:rPr>
          <w:rFonts w:ascii="Times New Roman"/>
          <w:sz w:val="24"/>
          <w:szCs w:val="24"/>
          <w:lang w:val="en-US"/>
        </w:rPr>
      </w:pPr>
      <w:r>
        <w:rPr>
          <w:rFonts w:ascii="Times New Roman"/>
          <w:sz w:val="24"/>
          <w:szCs w:val="24"/>
          <w:lang w:val="en-US"/>
        </w:rPr>
        <w:t>Say that we will try to connect the social media data to the features of the job ads dataset</w:t>
      </w:r>
    </w:p>
    <w:p w:rsidR="0071102D" w:rsidRDefault="0071102D" w:rsidP="0071102D">
      <w:pPr>
        <w:rPr>
          <w:rFonts w:ascii="Times New Roman"/>
          <w:color w:val="1F3864" w:themeColor="accent1" w:themeShade="80"/>
          <w:sz w:val="28"/>
          <w:szCs w:val="28"/>
          <w:lang w:val="en-US"/>
        </w:rPr>
      </w:pPr>
      <w:r>
        <w:rPr>
          <w:rFonts w:ascii="Times New Roman"/>
          <w:color w:val="1F3864" w:themeColor="accent1" w:themeShade="80"/>
          <w:sz w:val="28"/>
          <w:szCs w:val="28"/>
          <w:lang w:val="en-US"/>
        </w:rPr>
        <w:t>Tools used</w:t>
      </w:r>
    </w:p>
    <w:p w:rsidR="0071102D" w:rsidRPr="0071102D" w:rsidRDefault="0071102D" w:rsidP="006645D9">
      <w:pPr>
        <w:rPr>
          <w:rFonts w:ascii="Times New Roman"/>
          <w:sz w:val="24"/>
          <w:szCs w:val="24"/>
          <w:lang w:val="en-US"/>
        </w:rPr>
      </w:pPr>
      <w:r>
        <w:rPr>
          <w:rFonts w:ascii="Times New Roman"/>
          <w:sz w:val="24"/>
          <w:szCs w:val="24"/>
          <w:lang w:val="en-US"/>
        </w:rPr>
        <w:t>The code will be implemented using Python 2.7 on a laptop (describe laptop).</w:t>
      </w:r>
    </w:p>
    <w:p w:rsidR="0015765B" w:rsidRPr="00D2437A" w:rsidRDefault="0015765B"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Complete report</w:t>
      </w:r>
    </w:p>
    <w:p w:rsidR="002A0CA6" w:rsidRPr="0071102D" w:rsidRDefault="0071102D">
      <w:pPr>
        <w:rPr>
          <w:rFonts w:ascii="Times New Roman"/>
          <w:sz w:val="24"/>
          <w:szCs w:val="24"/>
          <w:lang w:val="en-US"/>
        </w:rPr>
      </w:pPr>
      <w:r w:rsidRPr="0071102D">
        <w:rPr>
          <w:rFonts w:ascii="Times New Roman"/>
          <w:sz w:val="24"/>
          <w:szCs w:val="24"/>
          <w:lang w:val="en-US"/>
        </w:rPr>
        <w:t>The report will be started at the beginning of the project and will be completed</w:t>
      </w:r>
      <w:r>
        <w:rPr>
          <w:rFonts w:ascii="Times New Roman"/>
          <w:sz w:val="24"/>
          <w:szCs w:val="24"/>
          <w:lang w:val="en-US"/>
        </w:rPr>
        <w:t xml:space="preserve"> at each step. We will begin</w:t>
      </w:r>
      <w:r w:rsidRPr="0071102D">
        <w:rPr>
          <w:rFonts w:ascii="Times New Roman"/>
          <w:sz w:val="24"/>
          <w:szCs w:val="24"/>
          <w:lang w:val="en-US"/>
        </w:rPr>
        <w:t xml:space="preserve"> when the </w:t>
      </w:r>
      <w:r>
        <w:rPr>
          <w:rFonts w:ascii="Times New Roman"/>
          <w:sz w:val="24"/>
          <w:szCs w:val="24"/>
          <w:lang w:val="en-US"/>
        </w:rPr>
        <w:t xml:space="preserve">first models of salary predictions using job ads dataset </w:t>
      </w:r>
      <w:r w:rsidRPr="0071102D">
        <w:rPr>
          <w:rFonts w:ascii="Times New Roman"/>
          <w:sz w:val="24"/>
          <w:szCs w:val="24"/>
          <w:lang w:val="en-US"/>
        </w:rPr>
        <w:t>. One week will be allocated to that. We will then continue to write for one week after completing implementation for DBNs. We will focus only on the report for the last three weeks of the project.</w:t>
      </w: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lastRenderedPageBreak/>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Khawaldah and N. A. Ishtayeh, “Binary Decision Tree”, </w:t>
      </w:r>
      <w:r w:rsidRPr="00573167">
        <w:rPr>
          <w:rFonts w:ascii="Times New Roman"/>
          <w:i/>
          <w:iCs/>
          <w:sz w:val="24"/>
          <w:szCs w:val="24"/>
          <w:lang w:val="en-US"/>
        </w:rPr>
        <w:t>Al Zaraqa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t xml:space="preserve">[24] </w:t>
      </w:r>
      <w:r w:rsidRPr="00E93FB3">
        <w:rPr>
          <w:rFonts w:ascii="Times New Roman"/>
          <w:iCs/>
          <w:sz w:val="24"/>
          <w:szCs w:val="24"/>
          <w:lang w:val="en-US"/>
        </w:rPr>
        <w:t xml:space="preserve">Haykin, S. S. 1931- (Simon Saher). </w:t>
      </w:r>
      <w:r w:rsidRPr="00E93FB3">
        <w:rPr>
          <w:rFonts w:ascii="Times New Roman"/>
          <w:i/>
          <w:iCs/>
          <w:sz w:val="24"/>
          <w:szCs w:val="24"/>
          <w:lang w:val="en-US"/>
        </w:rPr>
        <w:t xml:space="preserve">Neural Networks: A Comprehensive Foundation. </w:t>
      </w:r>
      <w:r w:rsidRPr="00E93FB3">
        <w:rPr>
          <w:rFonts w:ascii="Times New Roman"/>
          <w:iCs/>
          <w:sz w:val="24"/>
          <w:szCs w:val="24"/>
        </w:rPr>
        <w:t>Prentice Hall, Upper Saddle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2D2" w:rsidRDefault="006102D2" w:rsidP="00483782">
      <w:pPr>
        <w:spacing w:after="0" w:line="240" w:lineRule="auto"/>
      </w:pPr>
      <w:r>
        <w:separator/>
      </w:r>
    </w:p>
  </w:endnote>
  <w:endnote w:type="continuationSeparator" w:id="0">
    <w:p w:rsidR="006102D2" w:rsidRDefault="006102D2"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2D2" w:rsidRDefault="006102D2" w:rsidP="00483782">
      <w:pPr>
        <w:spacing w:after="0" w:line="240" w:lineRule="auto"/>
      </w:pPr>
      <w:r>
        <w:separator/>
      </w:r>
    </w:p>
  </w:footnote>
  <w:footnote w:type="continuationSeparator" w:id="0">
    <w:p w:rsidR="006102D2" w:rsidRDefault="006102D2"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qgUAfFGxlywAAAA="/>
  </w:docVars>
  <w:rsids>
    <w:rsidRoot w:val="00483782"/>
    <w:rsid w:val="00015BC5"/>
    <w:rsid w:val="00027704"/>
    <w:rsid w:val="000360EF"/>
    <w:rsid w:val="00041DE9"/>
    <w:rsid w:val="00053B99"/>
    <w:rsid w:val="00067F8C"/>
    <w:rsid w:val="000E7103"/>
    <w:rsid w:val="000F337B"/>
    <w:rsid w:val="001208B7"/>
    <w:rsid w:val="001352BD"/>
    <w:rsid w:val="00140385"/>
    <w:rsid w:val="0015765B"/>
    <w:rsid w:val="00180B91"/>
    <w:rsid w:val="001B3117"/>
    <w:rsid w:val="001C53D6"/>
    <w:rsid w:val="001D3788"/>
    <w:rsid w:val="00205D17"/>
    <w:rsid w:val="002367A3"/>
    <w:rsid w:val="00260751"/>
    <w:rsid w:val="00260B0B"/>
    <w:rsid w:val="0027332C"/>
    <w:rsid w:val="002A0CA6"/>
    <w:rsid w:val="002A15D0"/>
    <w:rsid w:val="00326F7F"/>
    <w:rsid w:val="003452C7"/>
    <w:rsid w:val="00372B02"/>
    <w:rsid w:val="00374E1B"/>
    <w:rsid w:val="0039668C"/>
    <w:rsid w:val="003A6C72"/>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C639B"/>
    <w:rsid w:val="00500E09"/>
    <w:rsid w:val="005052FA"/>
    <w:rsid w:val="00536926"/>
    <w:rsid w:val="0056375F"/>
    <w:rsid w:val="00573167"/>
    <w:rsid w:val="005972A5"/>
    <w:rsid w:val="005B673A"/>
    <w:rsid w:val="00606126"/>
    <w:rsid w:val="006102D2"/>
    <w:rsid w:val="00612F8D"/>
    <w:rsid w:val="00613FEF"/>
    <w:rsid w:val="00616AE2"/>
    <w:rsid w:val="006645D9"/>
    <w:rsid w:val="006743C0"/>
    <w:rsid w:val="006868AD"/>
    <w:rsid w:val="00695020"/>
    <w:rsid w:val="006B030F"/>
    <w:rsid w:val="0071102D"/>
    <w:rsid w:val="00754D89"/>
    <w:rsid w:val="00766A2B"/>
    <w:rsid w:val="00776B11"/>
    <w:rsid w:val="007832F0"/>
    <w:rsid w:val="007971AE"/>
    <w:rsid w:val="007E1036"/>
    <w:rsid w:val="00851A9C"/>
    <w:rsid w:val="00854872"/>
    <w:rsid w:val="008557B5"/>
    <w:rsid w:val="00865822"/>
    <w:rsid w:val="00874E9F"/>
    <w:rsid w:val="008870E7"/>
    <w:rsid w:val="008D15BF"/>
    <w:rsid w:val="008D27DA"/>
    <w:rsid w:val="008D6967"/>
    <w:rsid w:val="009033BE"/>
    <w:rsid w:val="0090483E"/>
    <w:rsid w:val="00932EAF"/>
    <w:rsid w:val="00975669"/>
    <w:rsid w:val="00995187"/>
    <w:rsid w:val="009B3053"/>
    <w:rsid w:val="009B414A"/>
    <w:rsid w:val="009D5287"/>
    <w:rsid w:val="009D65A7"/>
    <w:rsid w:val="00A055FA"/>
    <w:rsid w:val="00A311E6"/>
    <w:rsid w:val="00A557BF"/>
    <w:rsid w:val="00A803D6"/>
    <w:rsid w:val="00AB14CD"/>
    <w:rsid w:val="00AD2794"/>
    <w:rsid w:val="00AF66C5"/>
    <w:rsid w:val="00B06678"/>
    <w:rsid w:val="00B11C8A"/>
    <w:rsid w:val="00B16D79"/>
    <w:rsid w:val="00B52CE4"/>
    <w:rsid w:val="00BC3B4B"/>
    <w:rsid w:val="00BC3D51"/>
    <w:rsid w:val="00BD44D5"/>
    <w:rsid w:val="00BF1704"/>
    <w:rsid w:val="00C3669C"/>
    <w:rsid w:val="00C4211B"/>
    <w:rsid w:val="00C568B9"/>
    <w:rsid w:val="00C75017"/>
    <w:rsid w:val="00C9310F"/>
    <w:rsid w:val="00CB62F3"/>
    <w:rsid w:val="00CB657C"/>
    <w:rsid w:val="00CC6ADC"/>
    <w:rsid w:val="00CC7CE9"/>
    <w:rsid w:val="00CD05E1"/>
    <w:rsid w:val="00D2437A"/>
    <w:rsid w:val="00D840CF"/>
    <w:rsid w:val="00DA1371"/>
    <w:rsid w:val="00DC73CE"/>
    <w:rsid w:val="00DE15CD"/>
    <w:rsid w:val="00DF1A6E"/>
    <w:rsid w:val="00E44525"/>
    <w:rsid w:val="00E61B0D"/>
    <w:rsid w:val="00E7292C"/>
    <w:rsid w:val="00E93FB3"/>
    <w:rsid w:val="00EA6908"/>
    <w:rsid w:val="00EB3F99"/>
    <w:rsid w:val="00EC699D"/>
    <w:rsid w:val="00EC6ADD"/>
    <w:rsid w:val="00EE408A"/>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5052"/>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8</Pages>
  <Words>3088</Words>
  <Characters>16990</Characters>
  <Application>Microsoft Office Word</Application>
  <DocSecurity>0</DocSecurity>
  <Lines>141</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96</cp:revision>
  <dcterms:created xsi:type="dcterms:W3CDTF">2017-06-27T15:59:00Z</dcterms:created>
  <dcterms:modified xsi:type="dcterms:W3CDTF">2017-07-10T18:31:00Z</dcterms:modified>
</cp:coreProperties>
</file>