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1"/>
        <w:pBdr>
          <w:top w:space="0" w:sz="0" w:val="nil"/>
          <w:left w:color="2b579a" w:space="0" w:sz="48" w:val="single"/>
          <w:bottom w:space="0" w:sz="0" w:val="nil"/>
          <w:right w:space="0" w:sz="0" w:val="nil"/>
          <w:between w:space="0" w:sz="0" w:val="nil"/>
        </w:pBdr>
        <w:shd w:fill="2b579a" w:val="clear"/>
        <w:spacing w:after="0" w:before="0" w:line="240" w:lineRule="auto"/>
        <w:ind w:left="144" w:right="0" w:firstLine="144"/>
        <w:jc w:val="both"/>
        <w:rPr>
          <w:rFonts w:ascii="Quattrocento Sans" w:cs="Quattrocento Sans" w:eastAsia="Quattrocento Sans" w:hAnsi="Quattrocento Sans"/>
          <w:b w:val="0"/>
          <w:bCs w:val="0"/>
          <w:i w:val="0"/>
          <w:iCs w:val="0"/>
          <w:smallCaps w:val="0"/>
          <w:strike w:val="0"/>
          <w:color w:val="ffffff"/>
          <w:sz w:val="72"/>
          <w:szCs w:val="7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ffffff"/>
          <w:sz w:val="72"/>
          <w:szCs w:val="72"/>
          <w:u w:val="none"/>
          <w:shd w:fill="auto" w:val="clear"/>
          <w:vertAlign w:val="baseline"/>
          <w:rtl w:val="0"/>
        </w:rPr>
        <w:t xml:space="preserve">AUDIT</w:t>
      </w:r>
    </w:p>
    <w:p w:rsidR="00000000" w:rsidDel="00000000" w:rsidP="00000000" w:rsidRDefault="00000000" w:rsidRPr="00000000" w14:paraId="00000002">
      <w:pPr>
        <w:pStyle w:val="Subtitle"/>
        <w:spacing w:after="0" w:lineRule="auto"/>
        <w:ind w:firstLine="144"/>
        <w:jc w:val="both"/>
        <w:rPr/>
      </w:pPr>
      <w:bookmarkStart w:colFirst="0" w:colLast="0" w:name="_s1h232pmnjz2" w:id="0"/>
      <w:bookmarkEnd w:id="0"/>
      <w:r w:rsidDel="00000000" w:rsidR="00000000" w:rsidRPr="00000000">
        <w:rPr>
          <w:rtl w:val="0"/>
        </w:rPr>
      </w:r>
    </w:p>
    <w:p w:rsidR="00000000" w:rsidDel="00000000" w:rsidP="00000000" w:rsidRDefault="00000000" w:rsidRPr="00000000" w14:paraId="00000003">
      <w:pPr>
        <w:pStyle w:val="Subtitle"/>
        <w:spacing w:after="0" w:lineRule="auto"/>
        <w:ind w:firstLine="144"/>
        <w:jc w:val="both"/>
        <w:rPr/>
      </w:pPr>
      <w:r w:rsidDel="00000000" w:rsidR="00000000" w:rsidRPr="00000000">
        <w:rPr>
          <w:rtl w:val="0"/>
        </w:rPr>
      </w:r>
    </w:p>
    <w:p w:rsidR="00000000" w:rsidDel="00000000" w:rsidP="00000000" w:rsidRDefault="00000000" w:rsidRPr="00000000" w14:paraId="00000004">
      <w:pPr>
        <w:pStyle w:val="Title"/>
        <w:ind w:firstLine="144"/>
        <w:jc w:val="both"/>
        <w:rPr/>
      </w:pPr>
      <w:bookmarkStart w:colFirst="0" w:colLast="0" w:name="_16ok3wsnn3f6" w:id="1"/>
      <w:bookmarkEnd w:id="1"/>
      <w:r w:rsidDel="00000000" w:rsidR="00000000" w:rsidRPr="00000000">
        <w:rPr>
          <w:rtl w:val="0"/>
        </w:rPr>
        <w:t xml:space="preserve">Rapport d’audit sur les problèmes récurrents des frais de livraisons</w:t>
      </w:r>
    </w:p>
    <w:p w:rsidR="00000000" w:rsidDel="00000000" w:rsidP="00000000" w:rsidRDefault="00000000" w:rsidRPr="00000000" w14:paraId="00000005">
      <w:pPr>
        <w:jc w:val="both"/>
        <w:rPr/>
      </w:pPr>
      <w:r w:rsidDel="00000000" w:rsidR="00000000" w:rsidRPr="00000000">
        <w:br w:type="page"/>
      </w:r>
      <w:r w:rsidDel="00000000" w:rsidR="00000000" w:rsidRPr="00000000">
        <w:rPr>
          <w:rtl w:val="0"/>
        </w:rPr>
      </w:r>
    </w:p>
    <w:p w:rsidR="00000000" w:rsidDel="00000000" w:rsidP="00000000" w:rsidRDefault="00000000" w:rsidRPr="00000000" w14:paraId="00000006">
      <w:pPr>
        <w:keepNext w:val="1"/>
        <w:keepLines w:val="1"/>
        <w:pageBreakBefore w:val="0"/>
        <w:widowControl w:val="1"/>
        <w:pBdr>
          <w:top w:space="0" w:sz="0" w:val="nil"/>
          <w:left w:space="0" w:sz="0" w:val="nil"/>
          <w:bottom w:color="2b579a" w:space="1" w:sz="18" w:val="single"/>
          <w:right w:space="0" w:sz="0" w:val="nil"/>
          <w:between w:space="0" w:sz="0" w:val="nil"/>
        </w:pBdr>
        <w:shd w:fill="auto" w:val="clear"/>
        <w:spacing w:after="240" w:before="360" w:line="240" w:lineRule="auto"/>
        <w:ind w:left="0" w:right="0" w:firstLine="0"/>
        <w:jc w:val="both"/>
        <w:rPr>
          <w:rFonts w:ascii="Quattrocento Sans" w:cs="Quattrocento Sans" w:eastAsia="Quattrocento Sans" w:hAnsi="Quattrocento Sans"/>
          <w:b w:val="0"/>
          <w:bCs w:val="0"/>
          <w:i w:val="0"/>
          <w:iCs w:val="0"/>
          <w:smallCaps w:val="0"/>
          <w:strike w:val="0"/>
          <w:color w:val="3b3838"/>
          <w:sz w:val="52"/>
          <w:szCs w:val="5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3b3838"/>
          <w:sz w:val="52"/>
          <w:szCs w:val="52"/>
          <w:u w:val="none"/>
          <w:shd w:fill="auto" w:val="clear"/>
          <w:vertAlign w:val="baseline"/>
          <w:rtl w:val="0"/>
        </w:rPr>
        <w:t xml:space="preserve">Sommaire</w:t>
      </w:r>
    </w:p>
    <w:p w:rsidR="00000000" w:rsidDel="00000000" w:rsidP="00000000" w:rsidRDefault="00000000" w:rsidRPr="00000000" w14:paraId="00000007">
      <w:pPr>
        <w:jc w:val="both"/>
        <w:rPr/>
      </w:pPr>
      <w:r w:rsidDel="00000000" w:rsidR="00000000" w:rsidRPr="00000000">
        <w:rPr>
          <w:rtl w:val="0"/>
        </w:rPr>
      </w:r>
    </w:p>
    <w:p w:rsidR="00000000" w:rsidDel="00000000" w:rsidP="00000000" w:rsidRDefault="00000000" w:rsidRPr="00000000" w14:paraId="00000008">
      <w:pPr>
        <w:jc w:val="both"/>
        <w:rPr/>
      </w:pPr>
      <w:r w:rsidDel="00000000" w:rsidR="00000000" w:rsidRPr="00000000">
        <w:rPr>
          <w:rtl w:val="0"/>
        </w:rPr>
      </w:r>
    </w:p>
    <w:sdt>
      <w:sdtPr>
        <w:id w:val="1978641017"/>
        <w:docPartObj>
          <w:docPartGallery w:val="Table of Contents"/>
          <w:docPartUnique w:val="1"/>
        </w:docPartObj>
      </w:sdtPr>
      <w:sdtContent>
        <w:p w:rsidR="00000000" w:rsidDel="00000000" w:rsidP="00000000" w:rsidRDefault="00000000" w:rsidRPr="00000000" w14:paraId="00000009">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7fqsm2y53hsq">
            <w:r w:rsidDel="00000000" w:rsidR="00000000" w:rsidRPr="00000000">
              <w:rPr>
                <w:rFonts w:ascii="Quattrocento Sans" w:cs="Quattrocento Sans" w:eastAsia="Quattrocento Sans" w:hAnsi="Quattrocento Sans"/>
                <w:b w:val="1"/>
                <w:bCs w:val="1"/>
                <w:i w:val="0"/>
                <w:iCs w:val="0"/>
                <w:smallCaps w:val="0"/>
                <w:strike w:val="0"/>
                <w:color w:val="000000"/>
                <w:sz w:val="22"/>
                <w:szCs w:val="22"/>
                <w:u w:val="none"/>
                <w:shd w:fill="auto" w:val="clear"/>
                <w:vertAlign w:val="baseline"/>
                <w:rtl w:val="0"/>
              </w:rPr>
              <w:t xml:space="preserve">1. Résumé Exécutif</w:t>
              <w:tab/>
              <w:t xml:space="preserve">3</w:t>
            </w:r>
          </w:hyperlink>
          <w:r w:rsidDel="00000000" w:rsidR="00000000" w:rsidRPr="00000000">
            <w:rPr>
              <w:rtl w:val="0"/>
            </w:rPr>
          </w:r>
        </w:p>
        <w:p w:rsidR="00000000" w:rsidDel="00000000" w:rsidP="00000000" w:rsidRDefault="00000000" w:rsidRPr="00000000" w14:paraId="0000000A">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a2fkci2962r4">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1.1. Objectifs de l’audit</w:t>
              <w:tab/>
              <w:t xml:space="preserve">3</w:t>
            </w:r>
          </w:hyperlink>
          <w:r w:rsidDel="00000000" w:rsidR="00000000" w:rsidRPr="00000000">
            <w:rPr>
              <w:rtl w:val="0"/>
            </w:rPr>
          </w:r>
        </w:p>
        <w:p w:rsidR="00000000" w:rsidDel="00000000" w:rsidP="00000000" w:rsidRDefault="00000000" w:rsidRPr="00000000" w14:paraId="0000000B">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z7vrizpv4jt5">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1.2. Conclusions principales</w:t>
              <w:tab/>
              <w:t xml:space="preserve">3</w:t>
            </w:r>
          </w:hyperlink>
          <w:r w:rsidDel="00000000" w:rsidR="00000000" w:rsidRPr="00000000">
            <w:rPr>
              <w:rtl w:val="0"/>
            </w:rPr>
          </w:r>
        </w:p>
        <w:p w:rsidR="00000000" w:rsidDel="00000000" w:rsidP="00000000" w:rsidRDefault="00000000" w:rsidRPr="00000000" w14:paraId="0000000C">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pois4iy7mk5f">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1.3. Recommandations principales</w:t>
              <w:tab/>
              <w:t xml:space="preserve">3</w:t>
            </w:r>
          </w:hyperlink>
          <w:r w:rsidDel="00000000" w:rsidR="00000000" w:rsidRPr="00000000">
            <w:rPr>
              <w:rtl w:val="0"/>
            </w:rPr>
          </w:r>
        </w:p>
        <w:p w:rsidR="00000000" w:rsidDel="00000000" w:rsidP="00000000" w:rsidRDefault="00000000" w:rsidRPr="00000000" w14:paraId="0000000D">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m97rhtlof8s4">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1.4. Portée de l’audit</w:t>
              <w:tab/>
              <w:t xml:space="preserve">3</w:t>
            </w:r>
          </w:hyperlink>
          <w:r w:rsidDel="00000000" w:rsidR="00000000" w:rsidRPr="00000000">
            <w:rPr>
              <w:rtl w:val="0"/>
            </w:rPr>
          </w:r>
        </w:p>
        <w:p w:rsidR="00000000" w:rsidDel="00000000" w:rsidP="00000000" w:rsidRDefault="00000000" w:rsidRPr="00000000" w14:paraId="0000000E">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3hcfh2w2k839">
            <w:r w:rsidDel="00000000" w:rsidR="00000000" w:rsidRPr="00000000">
              <w:rPr>
                <w:rFonts w:ascii="Quattrocento Sans" w:cs="Quattrocento Sans" w:eastAsia="Quattrocento Sans" w:hAnsi="Quattrocento Sans"/>
                <w:b w:val="1"/>
                <w:bCs w:val="1"/>
                <w:i w:val="0"/>
                <w:iCs w:val="0"/>
                <w:smallCaps w:val="0"/>
                <w:strike w:val="0"/>
                <w:color w:val="000000"/>
                <w:sz w:val="22"/>
                <w:szCs w:val="22"/>
                <w:u w:val="none"/>
                <w:shd w:fill="auto" w:val="clear"/>
                <w:vertAlign w:val="baseline"/>
                <w:rtl w:val="0"/>
              </w:rPr>
              <w:t xml:space="preserve">2. Introduction</w:t>
              <w:tab/>
              <w:t xml:space="preserve">4</w:t>
            </w:r>
          </w:hyperlink>
          <w:r w:rsidDel="00000000" w:rsidR="00000000" w:rsidRPr="00000000">
            <w:rPr>
              <w:rtl w:val="0"/>
            </w:rPr>
          </w:r>
        </w:p>
        <w:p w:rsidR="00000000" w:rsidDel="00000000" w:rsidP="00000000" w:rsidRDefault="00000000" w:rsidRPr="00000000" w14:paraId="0000000F">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rch2ik3dg07w">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2.1. Contexte</w:t>
              <w:tab/>
              <w:t xml:space="preserve">4</w:t>
            </w:r>
          </w:hyperlink>
          <w:r w:rsidDel="00000000" w:rsidR="00000000" w:rsidRPr="00000000">
            <w:rPr>
              <w:rtl w:val="0"/>
            </w:rPr>
          </w:r>
        </w:p>
        <w:p w:rsidR="00000000" w:rsidDel="00000000" w:rsidP="00000000" w:rsidRDefault="00000000" w:rsidRPr="00000000" w14:paraId="00000010">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tcj0dw7r02k">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2.2. Objectifs de l’audit</w:t>
              <w:tab/>
              <w:t xml:space="preserve">4</w:t>
            </w:r>
          </w:hyperlink>
          <w:r w:rsidDel="00000000" w:rsidR="00000000" w:rsidRPr="00000000">
            <w:rPr>
              <w:rtl w:val="0"/>
            </w:rPr>
          </w:r>
        </w:p>
        <w:p w:rsidR="00000000" w:rsidDel="00000000" w:rsidP="00000000" w:rsidRDefault="00000000" w:rsidRPr="00000000" w14:paraId="00000011">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sez4fwy5cvn8">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2.3. Périmètre de l’audit</w:t>
              <w:tab/>
              <w:t xml:space="preserve">4</w:t>
            </w:r>
          </w:hyperlink>
          <w:r w:rsidDel="00000000" w:rsidR="00000000" w:rsidRPr="00000000">
            <w:rPr>
              <w:rtl w:val="0"/>
            </w:rPr>
          </w:r>
        </w:p>
        <w:p w:rsidR="00000000" w:rsidDel="00000000" w:rsidP="00000000" w:rsidRDefault="00000000" w:rsidRPr="00000000" w14:paraId="00000012">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n3es6avopso3">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2.4. Méthodologie</w:t>
              <w:tab/>
              <w:t xml:space="preserve">4</w:t>
            </w:r>
          </w:hyperlink>
          <w:r w:rsidDel="00000000" w:rsidR="00000000" w:rsidRPr="00000000">
            <w:rPr>
              <w:rtl w:val="0"/>
            </w:rPr>
          </w:r>
        </w:p>
        <w:p w:rsidR="00000000" w:rsidDel="00000000" w:rsidP="00000000" w:rsidRDefault="00000000" w:rsidRPr="00000000" w14:paraId="00000013">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ny66z3e6djcv">
            <w:r w:rsidDel="00000000" w:rsidR="00000000" w:rsidRPr="00000000">
              <w:rPr>
                <w:rFonts w:ascii="Quattrocento Sans" w:cs="Quattrocento Sans" w:eastAsia="Quattrocento Sans" w:hAnsi="Quattrocento Sans"/>
                <w:b w:val="1"/>
                <w:bCs w:val="1"/>
                <w:i w:val="0"/>
                <w:iCs w:val="0"/>
                <w:smallCaps w:val="0"/>
                <w:strike w:val="0"/>
                <w:color w:val="000000"/>
                <w:sz w:val="22"/>
                <w:szCs w:val="22"/>
                <w:u w:val="none"/>
                <w:shd w:fill="auto" w:val="clear"/>
                <w:vertAlign w:val="baseline"/>
                <w:rtl w:val="0"/>
              </w:rPr>
              <w:t xml:space="preserve">3. Description de l'entité auditée</w:t>
              <w:tab/>
              <w:t xml:space="preserve">5</w:t>
            </w:r>
          </w:hyperlink>
          <w:r w:rsidDel="00000000" w:rsidR="00000000" w:rsidRPr="00000000">
            <w:rPr>
              <w:rtl w:val="0"/>
            </w:rPr>
          </w:r>
        </w:p>
        <w:p w:rsidR="00000000" w:rsidDel="00000000" w:rsidP="00000000" w:rsidRDefault="00000000" w:rsidRPr="00000000" w14:paraId="00000014">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lij65cy2en62">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3.1. Présentation de l’organisation</w:t>
              <w:tab/>
              <w:t xml:space="preserve">5</w:t>
            </w:r>
          </w:hyperlink>
          <w:r w:rsidDel="00000000" w:rsidR="00000000" w:rsidRPr="00000000">
            <w:rPr>
              <w:rtl w:val="0"/>
            </w:rPr>
          </w:r>
        </w:p>
        <w:p w:rsidR="00000000" w:rsidDel="00000000" w:rsidP="00000000" w:rsidRDefault="00000000" w:rsidRPr="00000000" w14:paraId="00000015">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175zog7mwrz5">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3.2. Processus audités</w:t>
              <w:tab/>
              <w:t xml:space="preserve">5</w:t>
            </w:r>
          </w:hyperlink>
          <w:r w:rsidDel="00000000" w:rsidR="00000000" w:rsidRPr="00000000">
            <w:rPr>
              <w:rtl w:val="0"/>
            </w:rPr>
          </w:r>
        </w:p>
        <w:p w:rsidR="00000000" w:rsidDel="00000000" w:rsidP="00000000" w:rsidRDefault="00000000" w:rsidRPr="00000000" w14:paraId="00000016">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c6oyj11pthsx">
            <w:r w:rsidDel="00000000" w:rsidR="00000000" w:rsidRPr="00000000">
              <w:rPr>
                <w:rFonts w:ascii="Quattrocento Sans" w:cs="Quattrocento Sans" w:eastAsia="Quattrocento Sans" w:hAnsi="Quattrocento Sans"/>
                <w:b w:val="1"/>
                <w:bCs w:val="1"/>
                <w:i w:val="0"/>
                <w:iCs w:val="0"/>
                <w:smallCaps w:val="0"/>
                <w:strike w:val="0"/>
                <w:color w:val="000000"/>
                <w:sz w:val="22"/>
                <w:szCs w:val="22"/>
                <w:u w:val="none"/>
                <w:shd w:fill="auto" w:val="clear"/>
                <w:vertAlign w:val="baseline"/>
                <w:rtl w:val="0"/>
              </w:rPr>
              <w:t xml:space="preserve">4. Constats de l'audit</w:t>
              <w:tab/>
              <w:t xml:space="preserve">6</w:t>
            </w:r>
          </w:hyperlink>
          <w:r w:rsidDel="00000000" w:rsidR="00000000" w:rsidRPr="00000000">
            <w:rPr>
              <w:rtl w:val="0"/>
            </w:rPr>
          </w:r>
        </w:p>
        <w:p w:rsidR="00000000" w:rsidDel="00000000" w:rsidP="00000000" w:rsidRDefault="00000000" w:rsidRPr="00000000" w14:paraId="00000017">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wsep00s9m4m8">
            <w:r w:rsidDel="00000000" w:rsidR="00000000" w:rsidRPr="00000000">
              <w:rPr>
                <w:rFonts w:ascii="Quattrocento Sans" w:cs="Quattrocento Sans" w:eastAsia="Quattrocento Sans" w:hAnsi="Quattrocento Sans"/>
                <w:b w:val="1"/>
                <w:bCs w:val="1"/>
                <w:i w:val="0"/>
                <w:iCs w:val="0"/>
                <w:smallCaps w:val="0"/>
                <w:strike w:val="0"/>
                <w:color w:val="000000"/>
                <w:sz w:val="22"/>
                <w:szCs w:val="22"/>
                <w:u w:val="none"/>
                <w:shd w:fill="auto" w:val="clear"/>
                <w:vertAlign w:val="baseline"/>
                <w:rtl w:val="0"/>
              </w:rPr>
              <w:t xml:space="preserve">5. Analyse des résultats</w:t>
              <w:tab/>
              <w:t xml:space="preserve">7</w:t>
            </w:r>
          </w:hyperlink>
          <w:r w:rsidDel="00000000" w:rsidR="00000000" w:rsidRPr="00000000">
            <w:rPr>
              <w:rtl w:val="0"/>
            </w:rPr>
          </w:r>
        </w:p>
        <w:p w:rsidR="00000000" w:rsidDel="00000000" w:rsidP="00000000" w:rsidRDefault="00000000" w:rsidRPr="00000000" w14:paraId="00000018">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iq055vji1yp">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Analyse des écarts</w:t>
              <w:tab/>
              <w:t xml:space="preserve">7</w:t>
            </w:r>
          </w:hyperlink>
          <w:r w:rsidDel="00000000" w:rsidR="00000000" w:rsidRPr="00000000">
            <w:rPr>
              <w:rtl w:val="0"/>
            </w:rPr>
          </w:r>
        </w:p>
        <w:p w:rsidR="00000000" w:rsidDel="00000000" w:rsidP="00000000" w:rsidRDefault="00000000" w:rsidRPr="00000000" w14:paraId="00000019">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r9voaiet33ks">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Causes des écarts</w:t>
              <w:tab/>
              <w:t xml:space="preserve">7</w:t>
            </w:r>
          </w:hyperlink>
          <w:r w:rsidDel="00000000" w:rsidR="00000000" w:rsidRPr="00000000">
            <w:rPr>
              <w:rtl w:val="0"/>
            </w:rPr>
          </w:r>
        </w:p>
        <w:p w:rsidR="00000000" w:rsidDel="00000000" w:rsidP="00000000" w:rsidRDefault="00000000" w:rsidRPr="00000000" w14:paraId="0000001A">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n3k4o5oolwuj">
            <w:r w:rsidDel="00000000" w:rsidR="00000000" w:rsidRPr="00000000">
              <w:rPr>
                <w:rFonts w:ascii="Quattrocento Sans" w:cs="Quattrocento Sans" w:eastAsia="Quattrocento Sans" w:hAnsi="Quattrocento Sans"/>
                <w:b w:val="1"/>
                <w:bCs w:val="1"/>
                <w:i w:val="0"/>
                <w:iCs w:val="0"/>
                <w:smallCaps w:val="0"/>
                <w:strike w:val="0"/>
                <w:color w:val="000000"/>
                <w:sz w:val="22"/>
                <w:szCs w:val="22"/>
                <w:u w:val="none"/>
                <w:shd w:fill="auto" w:val="clear"/>
                <w:vertAlign w:val="baseline"/>
                <w:rtl w:val="0"/>
              </w:rPr>
              <w:t xml:space="preserve">6. Recommandations</w:t>
              <w:tab/>
              <w:t xml:space="preserve">8</w:t>
            </w:r>
          </w:hyperlink>
          <w:r w:rsidDel="00000000" w:rsidR="00000000" w:rsidRPr="00000000">
            <w:rPr>
              <w:rtl w:val="0"/>
            </w:rPr>
          </w:r>
        </w:p>
        <w:p w:rsidR="00000000" w:rsidDel="00000000" w:rsidP="00000000" w:rsidRDefault="00000000" w:rsidRPr="00000000" w14:paraId="0000001B">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4zwktdny1hd">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6.1. Recommandation 1</w:t>
              <w:tab/>
              <w:t xml:space="preserve">8</w:t>
            </w:r>
          </w:hyperlink>
          <w:r w:rsidDel="00000000" w:rsidR="00000000" w:rsidRPr="00000000">
            <w:rPr>
              <w:rtl w:val="0"/>
            </w:rPr>
          </w:r>
        </w:p>
        <w:p w:rsidR="00000000" w:rsidDel="00000000" w:rsidP="00000000" w:rsidRDefault="00000000" w:rsidRPr="00000000" w14:paraId="0000001C">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knh06esujg4b">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6.2. Recommandation 2</w:t>
              <w:tab/>
              <w:t xml:space="preserve">8</w:t>
            </w:r>
          </w:hyperlink>
          <w:r w:rsidDel="00000000" w:rsidR="00000000" w:rsidRPr="00000000">
            <w:rPr>
              <w:rtl w:val="0"/>
            </w:rPr>
          </w:r>
        </w:p>
        <w:p w:rsidR="00000000" w:rsidDel="00000000" w:rsidP="00000000" w:rsidRDefault="00000000" w:rsidRPr="00000000" w14:paraId="0000001D">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fc9bm5qspyib">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6.3. Recommandation 3</w:t>
              <w:tab/>
              <w:t xml:space="preserve">8</w:t>
            </w:r>
          </w:hyperlink>
          <w:r w:rsidDel="00000000" w:rsidR="00000000" w:rsidRPr="00000000">
            <w:rPr>
              <w:rtl w:val="0"/>
            </w:rPr>
          </w:r>
        </w:p>
        <w:p w:rsidR="00000000" w:rsidDel="00000000" w:rsidP="00000000" w:rsidRDefault="00000000" w:rsidRPr="00000000" w14:paraId="0000001E">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uhpv3de18kw6">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6.4. Recommandation 4</w:t>
              <w:tab/>
              <w:t xml:space="preserve">8</w:t>
            </w:r>
          </w:hyperlink>
          <w:r w:rsidDel="00000000" w:rsidR="00000000" w:rsidRPr="00000000">
            <w:rPr>
              <w:rtl w:val="0"/>
            </w:rPr>
          </w:r>
        </w:p>
        <w:p w:rsidR="00000000" w:rsidDel="00000000" w:rsidP="00000000" w:rsidRDefault="00000000" w:rsidRPr="00000000" w14:paraId="0000001F">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92g4hdfemq4a">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6.5. Priorité</w:t>
              <w:tab/>
              <w:t xml:space="preserve">8</w:t>
            </w:r>
          </w:hyperlink>
          <w:r w:rsidDel="00000000" w:rsidR="00000000" w:rsidRPr="00000000">
            <w:rPr>
              <w:rtl w:val="0"/>
            </w:rPr>
          </w:r>
        </w:p>
        <w:p w:rsidR="00000000" w:rsidDel="00000000" w:rsidP="00000000" w:rsidRDefault="00000000" w:rsidRPr="00000000" w14:paraId="00000020">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4xfv38bbs83b">
            <w:r w:rsidDel="00000000" w:rsidR="00000000" w:rsidRPr="00000000">
              <w:rPr>
                <w:rFonts w:ascii="Quattrocento Sans" w:cs="Quattrocento Sans" w:eastAsia="Quattrocento Sans" w:hAnsi="Quattrocento Sans"/>
                <w:b w:val="1"/>
                <w:bCs w:val="1"/>
                <w:i w:val="0"/>
                <w:iCs w:val="0"/>
                <w:smallCaps w:val="0"/>
                <w:strike w:val="0"/>
                <w:color w:val="000000"/>
                <w:sz w:val="22"/>
                <w:szCs w:val="22"/>
                <w:u w:val="none"/>
                <w:shd w:fill="auto" w:val="clear"/>
                <w:vertAlign w:val="baseline"/>
                <w:rtl w:val="0"/>
              </w:rPr>
              <w:t xml:space="preserve">7. Conclusion</w:t>
              <w:tab/>
              <w:t xml:space="preserve">9</w:t>
            </w:r>
          </w:hyperlink>
          <w:r w:rsidDel="00000000" w:rsidR="00000000" w:rsidRPr="00000000">
            <w:rPr>
              <w:rtl w:val="0"/>
            </w:rPr>
          </w:r>
        </w:p>
        <w:p w:rsidR="00000000" w:rsidDel="00000000" w:rsidP="00000000" w:rsidRDefault="00000000" w:rsidRPr="00000000" w14:paraId="00000021">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c4loq3gkikiy">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7.1. Résumé des constats clés</w:t>
              <w:tab/>
              <w:t xml:space="preserve">9</w:t>
            </w:r>
          </w:hyperlink>
          <w:r w:rsidDel="00000000" w:rsidR="00000000" w:rsidRPr="00000000">
            <w:rPr>
              <w:rtl w:val="0"/>
            </w:rPr>
          </w:r>
        </w:p>
        <w:p w:rsidR="00000000" w:rsidDel="00000000" w:rsidP="00000000" w:rsidRDefault="00000000" w:rsidRPr="00000000" w14:paraId="00000022">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tckwwf2n5aew">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7.2. Importance des recommandations</w:t>
              <w:tab/>
              <w:t xml:space="preserve">9</w:t>
            </w:r>
          </w:hyperlink>
          <w:r w:rsidDel="00000000" w:rsidR="00000000" w:rsidRPr="00000000">
            <w:rPr>
              <w:rtl w:val="0"/>
            </w:rPr>
          </w:r>
        </w:p>
        <w:p w:rsidR="00000000" w:rsidDel="00000000" w:rsidP="00000000" w:rsidRDefault="00000000" w:rsidRPr="00000000" w14:paraId="00000023">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3byh39inq3d9">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7.3. Prochaines étapes</w:t>
              <w:tab/>
              <w:t xml:space="preserve">9</w:t>
            </w:r>
          </w:hyperlink>
          <w:r w:rsidDel="00000000" w:rsidR="00000000" w:rsidRPr="00000000">
            <w:rPr>
              <w:rtl w:val="0"/>
            </w:rPr>
          </w:r>
        </w:p>
        <w:p w:rsidR="00000000" w:rsidDel="00000000" w:rsidP="00000000" w:rsidRDefault="00000000" w:rsidRPr="00000000" w14:paraId="00000024">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qp6ozye584lz">
            <w:r w:rsidDel="00000000" w:rsidR="00000000" w:rsidRPr="00000000">
              <w:rPr>
                <w:rFonts w:ascii="Quattrocento Sans" w:cs="Quattrocento Sans" w:eastAsia="Quattrocento Sans" w:hAnsi="Quattrocento Sans"/>
                <w:b w:val="1"/>
                <w:bCs w:val="1"/>
                <w:i w:val="0"/>
                <w:iCs w:val="0"/>
                <w:smallCaps w:val="0"/>
                <w:strike w:val="0"/>
                <w:color w:val="000000"/>
                <w:sz w:val="22"/>
                <w:szCs w:val="22"/>
                <w:u w:val="none"/>
                <w:shd w:fill="auto" w:val="clear"/>
                <w:vertAlign w:val="baseline"/>
                <w:rtl w:val="0"/>
              </w:rPr>
              <w:t xml:space="preserve">8. Annexes</w:t>
              <w:tab/>
              <w:t xml:space="preserve">10</w:t>
            </w:r>
          </w:hyperlink>
          <w:r w:rsidDel="00000000" w:rsidR="00000000" w:rsidRPr="00000000">
            <w:rPr>
              <w:rtl w:val="0"/>
            </w:rPr>
          </w:r>
        </w:p>
        <w:p w:rsidR="00000000" w:rsidDel="00000000" w:rsidP="00000000" w:rsidRDefault="00000000" w:rsidRPr="00000000" w14:paraId="00000025">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cemp56dffbc">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8.1. Documents et preuves</w:t>
              <w:tab/>
              <w:t xml:space="preserve">10</w:t>
            </w:r>
          </w:hyperlink>
          <w:r w:rsidDel="00000000" w:rsidR="00000000" w:rsidRPr="00000000">
            <w:rPr>
              <w:rtl w:val="0"/>
            </w:rPr>
          </w:r>
        </w:p>
        <w:p w:rsidR="00000000" w:rsidDel="00000000" w:rsidP="00000000" w:rsidRDefault="00000000" w:rsidRPr="00000000" w14:paraId="00000026">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3d4rwk4h3wp2">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8.2. Glossaire</w:t>
              <w:tab/>
              <w:t xml:space="preserve">14</w:t>
            </w:r>
          </w:hyperlink>
          <w:r w:rsidDel="00000000" w:rsidR="00000000" w:rsidRPr="00000000">
            <w:rPr>
              <w:rtl w:val="0"/>
            </w:rPr>
          </w:r>
        </w:p>
        <w:p w:rsidR="00000000" w:rsidDel="00000000" w:rsidP="00000000" w:rsidRDefault="00000000" w:rsidRPr="00000000" w14:paraId="00000027">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bis75cyfjmmf">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8.3. Références</w:t>
              <w:tab/>
              <w:t xml:space="preserve">15</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8">
      <w:pPr>
        <w:spacing w:after="160" w:before="0" w:lineRule="auto"/>
        <w:ind w:left="0" w:firstLine="0"/>
        <w:jc w:val="both"/>
        <w:rPr/>
      </w:pPr>
      <w:r w:rsidDel="00000000" w:rsidR="00000000" w:rsidRPr="00000000">
        <w:rPr>
          <w:rtl w:val="0"/>
        </w:rPr>
      </w:r>
    </w:p>
    <w:p w:rsidR="00000000" w:rsidDel="00000000" w:rsidP="00000000" w:rsidRDefault="00000000" w:rsidRPr="00000000" w14:paraId="00000029">
      <w:pPr>
        <w:jc w:val="both"/>
        <w:rPr/>
      </w:pPr>
      <w:r w:rsidDel="00000000" w:rsidR="00000000" w:rsidRPr="00000000">
        <w:rPr>
          <w:rtl w:val="0"/>
        </w:rPr>
      </w:r>
    </w:p>
    <w:p w:rsidR="00000000" w:rsidDel="00000000" w:rsidP="00000000" w:rsidRDefault="00000000" w:rsidRPr="00000000" w14:paraId="0000002A">
      <w:pPr>
        <w:jc w:val="both"/>
        <w:rPr/>
      </w:pPr>
      <w:r w:rsidDel="00000000" w:rsidR="00000000" w:rsidRPr="00000000">
        <w:br w:type="page"/>
      </w:r>
      <w:r w:rsidDel="00000000" w:rsidR="00000000" w:rsidRPr="00000000">
        <w:rPr>
          <w:rtl w:val="0"/>
        </w:rPr>
      </w:r>
    </w:p>
    <w:p w:rsidR="00000000" w:rsidDel="00000000" w:rsidP="00000000" w:rsidRDefault="00000000" w:rsidRPr="00000000" w14:paraId="0000002B">
      <w:pPr>
        <w:pStyle w:val="Heading1"/>
        <w:keepNext w:val="1"/>
        <w:keepLines w:val="1"/>
        <w:pBdr>
          <w:bottom w:color="2b579a" w:space="1" w:sz="18" w:val="single"/>
        </w:pBdr>
        <w:spacing w:after="240" w:before="360" w:line="240" w:lineRule="auto"/>
        <w:ind w:left="0" w:firstLine="0"/>
        <w:jc w:val="both"/>
        <w:rPr>
          <w:vertAlign w:val="baseline"/>
        </w:rPr>
      </w:pPr>
      <w:bookmarkStart w:colFirst="0" w:colLast="0" w:name="_7fqsm2y53hsq" w:id="2"/>
      <w:bookmarkEnd w:id="2"/>
      <w:r w:rsidDel="00000000" w:rsidR="00000000" w:rsidRPr="00000000">
        <w:rPr>
          <w:rtl w:val="0"/>
        </w:rPr>
        <w:t xml:space="preserve">1. </w:t>
      </w:r>
      <w:r w:rsidDel="00000000" w:rsidR="00000000" w:rsidRPr="00000000">
        <w:rPr>
          <w:vertAlign w:val="baseline"/>
          <w:rtl w:val="0"/>
        </w:rPr>
        <w:t xml:space="preserve">Résumé Exécutif</w:t>
      </w:r>
    </w:p>
    <w:p w:rsidR="00000000" w:rsidDel="00000000" w:rsidP="00000000" w:rsidRDefault="00000000" w:rsidRPr="00000000" w14:paraId="0000002C">
      <w:pPr>
        <w:pStyle w:val="Heading2"/>
        <w:keepNext w:val="0"/>
        <w:keepLines w:val="0"/>
        <w:spacing w:after="80" w:before="280" w:lineRule="auto"/>
        <w:jc w:val="both"/>
        <w:rPr/>
      </w:pPr>
      <w:bookmarkStart w:colFirst="0" w:colLast="0" w:name="_a2fkci2962r4" w:id="3"/>
      <w:bookmarkEnd w:id="3"/>
      <w:r w:rsidDel="00000000" w:rsidR="00000000" w:rsidRPr="00000000">
        <w:rPr>
          <w:rtl w:val="0"/>
        </w:rPr>
        <w:t xml:space="preserve">1.1. Objectifs de l’audit</w:t>
      </w:r>
    </w:p>
    <w:p w:rsidR="00000000" w:rsidDel="00000000" w:rsidP="00000000" w:rsidRDefault="00000000" w:rsidRPr="00000000" w14:paraId="0000002D">
      <w:pPr>
        <w:spacing w:after="240" w:before="240" w:lineRule="auto"/>
        <w:jc w:val="both"/>
        <w:rPr>
          <w:rFonts w:ascii="Calibri" w:cs="Calibri" w:eastAsia="Calibri" w:hAnsi="Calibri"/>
        </w:rPr>
      </w:pPr>
      <w:r w:rsidDel="00000000" w:rsidR="00000000" w:rsidRPr="00000000">
        <w:rPr>
          <w:rFonts w:ascii="Calibri" w:cs="Calibri" w:eastAsia="Calibri" w:hAnsi="Calibri"/>
          <w:rtl w:val="0"/>
        </w:rPr>
        <w:t xml:space="preserve">L’audit a été mené afin de vérifier la fiabilité des données de ventes de l’entreprise et d’analyser les variations de chiffre d’affaires constatés durant certains jours fermés. L’objectif principal était de comprendre pourquoi le chiffre d’affaires d’une journée clôturée pouvait évoluer le lendemain, et d’identifier les causes techniques et organisationnelles de ces anomalies. Plus largement, l’audit visait à évaluer la qualité du schéma relationnel et des processus de gestion des logs afin de proposer des améliorations permettant de fiabiliser les analyses financières et opérationnelles.</w:t>
      </w:r>
    </w:p>
    <w:p w:rsidR="00000000" w:rsidDel="00000000" w:rsidP="00000000" w:rsidRDefault="00000000" w:rsidRPr="00000000" w14:paraId="0000002E">
      <w:pPr>
        <w:pStyle w:val="Heading2"/>
        <w:keepNext w:val="0"/>
        <w:keepLines w:val="0"/>
        <w:spacing w:after="80" w:before="280" w:lineRule="auto"/>
        <w:jc w:val="both"/>
        <w:rPr/>
      </w:pPr>
      <w:bookmarkStart w:colFirst="0" w:colLast="0" w:name="_z7vrizpv4jt5" w:id="4"/>
      <w:bookmarkEnd w:id="4"/>
      <w:r w:rsidDel="00000000" w:rsidR="00000000" w:rsidRPr="00000000">
        <w:rPr>
          <w:rtl w:val="0"/>
        </w:rPr>
        <w:t xml:space="preserve">1.2. </w:t>
      </w:r>
      <w:r w:rsidDel="00000000" w:rsidR="00000000" w:rsidRPr="00000000">
        <w:rPr>
          <w:rtl w:val="0"/>
        </w:rPr>
        <w:t xml:space="preserve">Conclusions principales</w:t>
      </w:r>
    </w:p>
    <w:p w:rsidR="00000000" w:rsidDel="00000000" w:rsidP="00000000" w:rsidRDefault="00000000" w:rsidRPr="00000000" w14:paraId="0000002F">
      <w:pPr>
        <w:spacing w:after="240" w:before="240" w:lineRule="auto"/>
        <w:jc w:val="both"/>
        <w:rPr>
          <w:rFonts w:ascii="Calibri" w:cs="Calibri" w:eastAsia="Calibri" w:hAnsi="Calibri"/>
        </w:rPr>
      </w:pPr>
      <w:r w:rsidDel="00000000" w:rsidR="00000000" w:rsidRPr="00000000">
        <w:rPr>
          <w:rFonts w:ascii="Calibri" w:cs="Calibri" w:eastAsia="Calibri" w:hAnsi="Calibri"/>
          <w:rtl w:val="0"/>
        </w:rPr>
        <w:t xml:space="preserve">Les investigations ont mis en évidence plusieurs constats majeurs :</w:t>
      </w:r>
    </w:p>
    <w:p w:rsidR="00000000" w:rsidDel="00000000" w:rsidP="00000000" w:rsidRDefault="00000000" w:rsidRPr="00000000" w14:paraId="00000030">
      <w:pPr>
        <w:numPr>
          <w:ilvl w:val="0"/>
          <w:numId w:val="9"/>
        </w:numPr>
        <w:spacing w:after="0" w:afterAutospacing="0" w:before="240" w:lineRule="auto"/>
        <w:ind w:left="720" w:hanging="360"/>
        <w:jc w:val="both"/>
        <w:rPr>
          <w:rFonts w:ascii="Calibri" w:cs="Calibri" w:eastAsia="Calibri" w:hAnsi="Calibri"/>
        </w:rPr>
      </w:pPr>
      <w:r w:rsidDel="00000000" w:rsidR="00000000" w:rsidRPr="00000000">
        <w:rPr>
          <w:rFonts w:ascii="Calibri" w:cs="Calibri" w:eastAsia="Calibri" w:hAnsi="Calibri"/>
          <w:b w:val="1"/>
          <w:bCs w:val="1"/>
          <w:rtl w:val="0"/>
        </w:rPr>
        <w:t xml:space="preserve">Logs mélangés et intégrées dans le MDD</w:t>
      </w:r>
      <w:r w:rsidDel="00000000" w:rsidR="00000000" w:rsidRPr="00000000">
        <w:rPr>
          <w:rFonts w:ascii="Calibri" w:cs="Calibri" w:eastAsia="Calibri" w:hAnsi="Calibri"/>
          <w:rtl w:val="0"/>
        </w:rPr>
        <w:t xml:space="preserve"> : Une seule table de logs regroupe des informations hétérogènes (dates d’inscription, prix, identifiants, etc.), ce qui rend les analyses et les jointures complexes. De plus, leur absence d’intégration dans le Modèle de Données Décisionnel (MDD) limite la traçabilité et rend le monitoring plus difficile, car les événements ne sont pas reliés de manière cohérente aux tables de faits et dimensions.</w:t>
      </w:r>
    </w:p>
    <w:p w:rsidR="00000000" w:rsidDel="00000000" w:rsidP="00000000" w:rsidRDefault="00000000" w:rsidRPr="00000000" w14:paraId="00000031">
      <w:pPr>
        <w:numPr>
          <w:ilvl w:val="0"/>
          <w:numId w:val="9"/>
        </w:numPr>
        <w:spacing w:after="240" w:before="0" w:beforeAutospacing="0" w:lineRule="auto"/>
        <w:ind w:left="720" w:hanging="360"/>
        <w:jc w:val="both"/>
        <w:rPr>
          <w:rFonts w:ascii="Calibri" w:cs="Calibri" w:eastAsia="Calibri" w:hAnsi="Calibri"/>
        </w:rPr>
      </w:pPr>
      <w:r w:rsidDel="00000000" w:rsidR="00000000" w:rsidRPr="00000000">
        <w:rPr>
          <w:rFonts w:ascii="Calibri" w:cs="Calibri" w:eastAsia="Calibri" w:hAnsi="Calibri"/>
          <w:b w:val="1"/>
          <w:bCs w:val="1"/>
          <w:rtl w:val="0"/>
        </w:rPr>
        <w:t xml:space="preserve">Décalage temporel entre transaction et insertion</w:t>
      </w:r>
      <w:r w:rsidDel="00000000" w:rsidR="00000000" w:rsidRPr="00000000">
        <w:rPr>
          <w:rFonts w:ascii="Calibri" w:cs="Calibri" w:eastAsia="Calibri" w:hAnsi="Calibri"/>
          <w:rtl w:val="0"/>
        </w:rPr>
        <w:t xml:space="preserve"> : certaines ventes réalisées le 14 août ont été insérées en base le 15 août, entraînant des variations de chiffre d’affaires sur des jours ou le magasin est fermé. Ce décalage est probablement lié au paramétrage actuel du scheduler, qui exécute les traitements avant que toutes les ventes de la journée soient effectives.</w:t>
      </w:r>
    </w:p>
    <w:p w:rsidR="00000000" w:rsidDel="00000000" w:rsidP="00000000" w:rsidRDefault="00000000" w:rsidRPr="00000000" w14:paraId="00000032">
      <w:pPr>
        <w:spacing w:after="240" w:before="240" w:lineRule="auto"/>
        <w:jc w:val="both"/>
        <w:rPr>
          <w:rFonts w:ascii="Calibri" w:cs="Calibri" w:eastAsia="Calibri" w:hAnsi="Calibri"/>
        </w:rPr>
      </w:pPr>
      <w:r w:rsidDel="00000000" w:rsidR="00000000" w:rsidRPr="00000000">
        <w:rPr>
          <w:rFonts w:ascii="Calibri" w:cs="Calibri" w:eastAsia="Calibri" w:hAnsi="Calibri"/>
          <w:rtl w:val="0"/>
        </w:rPr>
        <w:t xml:space="preserve">Ces constats révèlent des faiblesses structurelles dans la modélisation et dans les processus de chargement des données, qui impactent directement la fiabilité des indicateurs financiers.</w:t>
      </w:r>
    </w:p>
    <w:p w:rsidR="00000000" w:rsidDel="00000000" w:rsidP="00000000" w:rsidRDefault="00000000" w:rsidRPr="00000000" w14:paraId="00000033">
      <w:pPr>
        <w:pStyle w:val="Heading2"/>
        <w:keepNext w:val="0"/>
        <w:keepLines w:val="0"/>
        <w:spacing w:after="80" w:before="280" w:lineRule="auto"/>
        <w:jc w:val="both"/>
        <w:rPr/>
      </w:pPr>
      <w:bookmarkStart w:colFirst="0" w:colLast="0" w:name="_pois4iy7mk5f" w:id="5"/>
      <w:bookmarkEnd w:id="5"/>
      <w:r w:rsidDel="00000000" w:rsidR="00000000" w:rsidRPr="00000000">
        <w:rPr>
          <w:rtl w:val="0"/>
        </w:rPr>
        <w:t xml:space="preserve">1.3. </w:t>
      </w:r>
      <w:r w:rsidDel="00000000" w:rsidR="00000000" w:rsidRPr="00000000">
        <w:rPr>
          <w:rtl w:val="0"/>
        </w:rPr>
        <w:t xml:space="preserve">Recommandations principales</w:t>
      </w:r>
    </w:p>
    <w:p w:rsidR="00000000" w:rsidDel="00000000" w:rsidP="00000000" w:rsidRDefault="00000000" w:rsidRPr="00000000" w14:paraId="00000034">
      <w:pPr>
        <w:spacing w:after="240" w:before="240" w:lineRule="auto"/>
        <w:jc w:val="both"/>
        <w:rPr>
          <w:rFonts w:ascii="Calibri" w:cs="Calibri" w:eastAsia="Calibri" w:hAnsi="Calibri"/>
        </w:rPr>
      </w:pPr>
      <w:r w:rsidDel="00000000" w:rsidR="00000000" w:rsidRPr="00000000">
        <w:rPr>
          <w:rFonts w:ascii="Calibri" w:cs="Calibri" w:eastAsia="Calibri" w:hAnsi="Calibri"/>
          <w:rtl w:val="0"/>
        </w:rPr>
        <w:t xml:space="preserve">Afin de remédier à ces problèmes, plusieurs actions prioritaires sont proposées :</w:t>
      </w:r>
    </w:p>
    <w:p w:rsidR="00000000" w:rsidDel="00000000" w:rsidP="00000000" w:rsidRDefault="00000000" w:rsidRPr="00000000" w14:paraId="00000035">
      <w:pPr>
        <w:numPr>
          <w:ilvl w:val="0"/>
          <w:numId w:val="15"/>
        </w:numPr>
        <w:spacing w:after="0" w:afterAutospacing="0" w:before="240" w:lineRule="auto"/>
        <w:ind w:left="720" w:hanging="360"/>
        <w:jc w:val="both"/>
        <w:rPr>
          <w:rFonts w:ascii="Calibri" w:cs="Calibri" w:eastAsia="Calibri" w:hAnsi="Calibri"/>
        </w:rPr>
      </w:pPr>
      <w:r w:rsidDel="00000000" w:rsidR="00000000" w:rsidRPr="00000000">
        <w:rPr>
          <w:rFonts w:ascii="Calibri" w:cs="Calibri" w:eastAsia="Calibri" w:hAnsi="Calibri"/>
          <w:b w:val="1"/>
          <w:bCs w:val="1"/>
          <w:rtl w:val="0"/>
        </w:rPr>
        <w:t xml:space="preserve">Normaliser les tables de logs</w:t>
      </w:r>
      <w:r w:rsidDel="00000000" w:rsidR="00000000" w:rsidRPr="00000000">
        <w:rPr>
          <w:rFonts w:ascii="Calibri" w:cs="Calibri" w:eastAsia="Calibri" w:hAnsi="Calibri"/>
          <w:rtl w:val="0"/>
        </w:rPr>
        <w:t xml:space="preserve"> : soit en créant une table de logs par entité (Client, Produits, Vente_Detail…), soit en enrichissant la table existante avec des colonnes dédiées (</w:t>
      </w:r>
      <w:r w:rsidDel="00000000" w:rsidR="00000000" w:rsidRPr="00000000">
        <w:rPr>
          <w:rFonts w:ascii="Calibri" w:cs="Calibri" w:eastAsia="Calibri" w:hAnsi="Calibri"/>
          <w:rtl w:val="0"/>
        </w:rPr>
        <w:t xml:space="preserve">ancienne_valeur</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rtl w:val="0"/>
        </w:rPr>
        <w:t xml:space="preserve">nouvelle_valeur</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rtl w:val="0"/>
        </w:rPr>
        <w:t xml:space="preserve">type_valeur</w:t>
      </w:r>
      <w:r w:rsidDel="00000000" w:rsidR="00000000" w:rsidRPr="00000000">
        <w:rPr>
          <w:rFonts w:ascii="Calibri" w:cs="Calibri" w:eastAsia="Calibri" w:hAnsi="Calibri"/>
          <w:rtl w:val="0"/>
        </w:rPr>
        <w:t xml:space="preserve">).</w:t>
      </w:r>
    </w:p>
    <w:p w:rsidR="00000000" w:rsidDel="00000000" w:rsidP="00000000" w:rsidRDefault="00000000" w:rsidRPr="00000000" w14:paraId="00000036">
      <w:pPr>
        <w:numPr>
          <w:ilvl w:val="0"/>
          <w:numId w:val="15"/>
        </w:numPr>
        <w:spacing w:after="0" w:afterAutospacing="0" w:before="0" w:beforeAutospacing="0" w:lineRule="auto"/>
        <w:ind w:left="720" w:hanging="360"/>
        <w:jc w:val="both"/>
        <w:rPr>
          <w:rFonts w:ascii="Calibri" w:cs="Calibri" w:eastAsia="Calibri" w:hAnsi="Calibri"/>
        </w:rPr>
      </w:pPr>
      <w:r w:rsidDel="00000000" w:rsidR="00000000" w:rsidRPr="00000000">
        <w:rPr>
          <w:rFonts w:ascii="Calibri" w:cs="Calibri" w:eastAsia="Calibri" w:hAnsi="Calibri"/>
          <w:b w:val="1"/>
          <w:bCs w:val="1"/>
          <w:rtl w:val="0"/>
        </w:rPr>
        <w:t xml:space="preserve">Enrichir le schéma relationnel</w:t>
      </w:r>
      <w:r w:rsidDel="00000000" w:rsidR="00000000" w:rsidRPr="00000000">
        <w:rPr>
          <w:rFonts w:ascii="Calibri" w:cs="Calibri" w:eastAsia="Calibri" w:hAnsi="Calibri"/>
          <w:rtl w:val="0"/>
        </w:rPr>
        <w:t xml:space="preserve"> : ajouter les logs dans le schéma ainsi qu’une colonne </w:t>
      </w:r>
      <w:r w:rsidDel="00000000" w:rsidR="00000000" w:rsidRPr="00000000">
        <w:rPr>
          <w:rFonts w:ascii="Calibri" w:cs="Calibri" w:eastAsia="Calibri" w:hAnsi="Calibri"/>
          <w:rtl w:val="0"/>
        </w:rPr>
        <w:t xml:space="preserve">date_complete</w:t>
      </w:r>
      <w:r w:rsidDel="00000000" w:rsidR="00000000" w:rsidRPr="00000000">
        <w:rPr>
          <w:rFonts w:ascii="Calibri" w:cs="Calibri" w:eastAsia="Calibri" w:hAnsi="Calibri"/>
          <w:rtl w:val="0"/>
        </w:rPr>
        <w:t xml:space="preserve"> au format DATE, afin de rendre les analyses temporelles plus claires et pertinentes.</w:t>
      </w:r>
    </w:p>
    <w:p w:rsidR="00000000" w:rsidDel="00000000" w:rsidP="00000000" w:rsidRDefault="00000000" w:rsidRPr="00000000" w14:paraId="00000037">
      <w:pPr>
        <w:numPr>
          <w:ilvl w:val="0"/>
          <w:numId w:val="15"/>
        </w:numPr>
        <w:spacing w:after="0" w:afterAutospacing="0" w:before="0" w:beforeAutospacing="0" w:lineRule="auto"/>
        <w:ind w:left="720" w:hanging="360"/>
        <w:jc w:val="both"/>
        <w:rPr>
          <w:rFonts w:ascii="Calibri" w:cs="Calibri" w:eastAsia="Calibri" w:hAnsi="Calibri"/>
        </w:rPr>
      </w:pPr>
      <w:r w:rsidDel="00000000" w:rsidR="00000000" w:rsidRPr="00000000">
        <w:rPr>
          <w:rFonts w:ascii="Calibri" w:cs="Calibri" w:eastAsia="Calibri" w:hAnsi="Calibri"/>
          <w:b w:val="1"/>
          <w:bCs w:val="1"/>
          <w:rtl w:val="0"/>
        </w:rPr>
        <w:t xml:space="preserve">Mettre en place des contrôles d’intégrité</w:t>
      </w:r>
      <w:r w:rsidDel="00000000" w:rsidR="00000000" w:rsidRPr="00000000">
        <w:rPr>
          <w:rFonts w:ascii="Calibri" w:cs="Calibri" w:eastAsia="Calibri" w:hAnsi="Calibri"/>
          <w:rtl w:val="0"/>
        </w:rPr>
        <w:t xml:space="preserve"> : développer des requêtes d’audit régulières pour vérifier la cohérence des clés primaires et étrangères, et détecter les anomalies de chargement.</w:t>
      </w:r>
    </w:p>
    <w:p w:rsidR="00000000" w:rsidDel="00000000" w:rsidP="00000000" w:rsidRDefault="00000000" w:rsidRPr="00000000" w14:paraId="00000038">
      <w:pPr>
        <w:numPr>
          <w:ilvl w:val="0"/>
          <w:numId w:val="15"/>
        </w:numPr>
        <w:spacing w:after="240" w:before="0" w:beforeAutospacing="0" w:lineRule="auto"/>
        <w:ind w:left="720" w:hanging="360"/>
        <w:jc w:val="both"/>
        <w:rPr>
          <w:rFonts w:ascii="Calibri" w:cs="Calibri" w:eastAsia="Calibri" w:hAnsi="Calibri"/>
        </w:rPr>
      </w:pPr>
      <w:r w:rsidDel="00000000" w:rsidR="00000000" w:rsidRPr="00000000">
        <w:rPr>
          <w:rFonts w:ascii="Calibri" w:cs="Calibri" w:eastAsia="Calibri" w:hAnsi="Calibri"/>
          <w:b w:val="1"/>
          <w:bCs w:val="1"/>
          <w:rtl w:val="0"/>
        </w:rPr>
        <w:t xml:space="preserve">Vérifier le paramétrage du scheduler :</w:t>
      </w:r>
      <w:r w:rsidDel="00000000" w:rsidR="00000000" w:rsidRPr="00000000">
        <w:rPr>
          <w:rFonts w:ascii="Calibri" w:cs="Calibri" w:eastAsia="Calibri" w:hAnsi="Calibri"/>
          <w:rtl w:val="0"/>
        </w:rPr>
        <w:t xml:space="preserve"> contrôler son fonctionnement et ajuster si nécessaire afin de s’assurer que les traitements ne sont pas lancés avant que toutes les ventes de la journée soient effectivement enregistrées. Cette vérification est essentielle pour éviter que des transactions apparaissent le lendemain et modifient le chiffre d’affaires d’un jour déjà clôturé.</w:t>
      </w:r>
    </w:p>
    <w:p w:rsidR="00000000" w:rsidDel="00000000" w:rsidP="00000000" w:rsidRDefault="00000000" w:rsidRPr="00000000" w14:paraId="00000039">
      <w:pPr>
        <w:pStyle w:val="Heading2"/>
        <w:keepNext w:val="0"/>
        <w:keepLines w:val="0"/>
        <w:spacing w:after="80" w:before="0" w:lineRule="auto"/>
        <w:jc w:val="both"/>
        <w:rPr/>
      </w:pPr>
      <w:bookmarkStart w:colFirst="0" w:colLast="0" w:name="_4uqp4m2qb6g0" w:id="6"/>
      <w:bookmarkEnd w:id="6"/>
      <w:r w:rsidDel="00000000" w:rsidR="00000000" w:rsidRPr="00000000">
        <w:rPr>
          <w:rtl w:val="0"/>
        </w:rPr>
      </w:r>
    </w:p>
    <w:p w:rsidR="00000000" w:rsidDel="00000000" w:rsidP="00000000" w:rsidRDefault="00000000" w:rsidRPr="00000000" w14:paraId="0000003A">
      <w:pPr>
        <w:pStyle w:val="Heading2"/>
        <w:keepNext w:val="0"/>
        <w:keepLines w:val="0"/>
        <w:spacing w:after="80" w:before="0" w:lineRule="auto"/>
        <w:jc w:val="both"/>
        <w:rPr/>
      </w:pPr>
      <w:bookmarkStart w:colFirst="0" w:colLast="0" w:name="_bwfzzra5fq76" w:id="7"/>
      <w:bookmarkEnd w:id="7"/>
      <w:r w:rsidDel="00000000" w:rsidR="00000000" w:rsidRPr="00000000">
        <w:rPr>
          <w:rtl w:val="0"/>
        </w:rPr>
      </w:r>
    </w:p>
    <w:p w:rsidR="00000000" w:rsidDel="00000000" w:rsidP="00000000" w:rsidRDefault="00000000" w:rsidRPr="00000000" w14:paraId="0000003B">
      <w:pPr>
        <w:pStyle w:val="Heading2"/>
        <w:keepNext w:val="0"/>
        <w:keepLines w:val="0"/>
        <w:spacing w:after="80" w:before="0" w:lineRule="auto"/>
        <w:jc w:val="both"/>
        <w:rPr/>
      </w:pPr>
      <w:bookmarkStart w:colFirst="0" w:colLast="0" w:name="_m97rhtlof8s4" w:id="8"/>
      <w:bookmarkEnd w:id="8"/>
      <w:r w:rsidDel="00000000" w:rsidR="00000000" w:rsidRPr="00000000">
        <w:rPr>
          <w:rtl w:val="0"/>
        </w:rPr>
        <w:t xml:space="preserve">1.4. </w:t>
      </w:r>
      <w:r w:rsidDel="00000000" w:rsidR="00000000" w:rsidRPr="00000000">
        <w:rPr>
          <w:rtl w:val="0"/>
        </w:rPr>
        <w:t xml:space="preserve">Portée de l’audit</w:t>
      </w:r>
    </w:p>
    <w:p w:rsidR="00000000" w:rsidDel="00000000" w:rsidP="00000000" w:rsidRDefault="00000000" w:rsidRPr="00000000" w14:paraId="0000003C">
      <w:pPr>
        <w:spacing w:after="240" w:before="240" w:line="240" w:lineRule="auto"/>
        <w:jc w:val="both"/>
        <w:rPr>
          <w:rFonts w:ascii="Calibri" w:cs="Calibri" w:eastAsia="Calibri" w:hAnsi="Calibri"/>
        </w:rPr>
      </w:pPr>
      <w:r w:rsidDel="00000000" w:rsidR="00000000" w:rsidRPr="00000000">
        <w:rPr>
          <w:rFonts w:ascii="Calibri" w:cs="Calibri" w:eastAsia="Calibri" w:hAnsi="Calibri"/>
          <w:rtl w:val="0"/>
        </w:rPr>
        <w:t xml:space="preserve">L’audit a couvert l’analyse des tables de ventes , des produits , des clients et des logs dans BigQuery. Il a également pris en compte les processus de chargement et d’intégration des données depuis les systèmes opérationnels vers SQL Server, puis vers le cube OLAP et Power BI. L’étude s’est concentrée sur la qualité des données, la cohérence du schéma relationnel et l’impact des processus techniques sur la fiabilité des indicateurs financiers.</w:t>
      </w:r>
    </w:p>
    <w:p w:rsidR="00000000" w:rsidDel="00000000" w:rsidP="00000000" w:rsidRDefault="00000000" w:rsidRPr="00000000" w14:paraId="0000003D">
      <w:pPr>
        <w:pStyle w:val="Heading1"/>
        <w:ind w:left="0" w:firstLine="0"/>
        <w:jc w:val="both"/>
        <w:rPr>
          <w:rFonts w:ascii="Calibri" w:cs="Calibri" w:eastAsia="Calibri" w:hAnsi="Calibri"/>
          <w:b w:val="1"/>
          <w:bCs w:val="1"/>
        </w:rPr>
      </w:pPr>
      <w:bookmarkStart w:colFirst="0" w:colLast="0" w:name="_3hcfh2w2k839" w:id="9"/>
      <w:bookmarkEnd w:id="9"/>
      <w:r w:rsidDel="00000000" w:rsidR="00000000" w:rsidRPr="00000000">
        <w:rPr>
          <w:rtl w:val="0"/>
        </w:rPr>
        <w:t xml:space="preserve">2. Introduction</w:t>
      </w:r>
      <w:r w:rsidDel="00000000" w:rsidR="00000000" w:rsidRPr="00000000">
        <w:rPr>
          <w:rtl w:val="0"/>
        </w:rPr>
      </w:r>
    </w:p>
    <w:p w:rsidR="00000000" w:rsidDel="00000000" w:rsidP="00000000" w:rsidRDefault="00000000" w:rsidRPr="00000000" w14:paraId="0000003E">
      <w:pPr>
        <w:pStyle w:val="Heading2"/>
        <w:spacing w:after="240" w:before="240" w:lineRule="auto"/>
        <w:jc w:val="both"/>
        <w:rPr/>
      </w:pPr>
      <w:bookmarkStart w:colFirst="0" w:colLast="0" w:name="_rch2ik3dg07w" w:id="10"/>
      <w:bookmarkEnd w:id="10"/>
      <w:r w:rsidDel="00000000" w:rsidR="00000000" w:rsidRPr="00000000">
        <w:rPr>
          <w:rtl w:val="0"/>
        </w:rPr>
        <w:t xml:space="preserve">2.1. </w:t>
      </w:r>
      <w:r w:rsidDel="00000000" w:rsidR="00000000" w:rsidRPr="00000000">
        <w:rPr>
          <w:rtl w:val="0"/>
        </w:rPr>
        <w:t xml:space="preserve">Contexte </w:t>
      </w:r>
    </w:p>
    <w:p w:rsidR="00000000" w:rsidDel="00000000" w:rsidP="00000000" w:rsidRDefault="00000000" w:rsidRPr="00000000" w14:paraId="0000003F">
      <w:pPr>
        <w:spacing w:after="240" w:before="240" w:lineRule="auto"/>
        <w:jc w:val="both"/>
        <w:rPr>
          <w:rFonts w:ascii="Calibri" w:cs="Calibri" w:eastAsia="Calibri" w:hAnsi="Calibri"/>
        </w:rPr>
      </w:pPr>
      <w:r w:rsidDel="00000000" w:rsidR="00000000" w:rsidRPr="00000000">
        <w:rPr>
          <w:rFonts w:ascii="Calibri" w:cs="Calibri" w:eastAsia="Calibri" w:hAnsi="Calibri"/>
          <w:rtl w:val="0"/>
        </w:rPr>
        <w:t xml:space="preserve">SuperSmartMarket s’appuie sur une architecture décisionnelle composée d’un ERP, d’une base SQL Server, d’un cube OLAP et de Power BI pour le pilotage. Les ventes issues des caisses et du site web sont intégrées via des traitements batch planifiés par un scheduler. Des anomalies de chiffre d’affaires ont été observées, notamment des évolutions sur des journées déjà clôturées, ce qui a motivé la réalisation de cet audit.</w:t>
      </w:r>
    </w:p>
    <w:p w:rsidR="00000000" w:rsidDel="00000000" w:rsidP="00000000" w:rsidRDefault="00000000" w:rsidRPr="00000000" w14:paraId="00000040">
      <w:pPr>
        <w:pStyle w:val="Heading2"/>
        <w:spacing w:after="240" w:before="240" w:lineRule="auto"/>
        <w:jc w:val="both"/>
        <w:rPr/>
      </w:pPr>
      <w:bookmarkStart w:colFirst="0" w:colLast="0" w:name="_htcj0dw7r02k" w:id="11"/>
      <w:bookmarkEnd w:id="11"/>
      <w:r w:rsidDel="00000000" w:rsidR="00000000" w:rsidRPr="00000000">
        <w:rPr>
          <w:rtl w:val="0"/>
        </w:rPr>
        <w:t xml:space="preserve">2.2. </w:t>
      </w:r>
      <w:r w:rsidDel="00000000" w:rsidR="00000000" w:rsidRPr="00000000">
        <w:rPr>
          <w:rtl w:val="0"/>
        </w:rPr>
        <w:t xml:space="preserve">Objectifs de l’audit </w:t>
      </w:r>
    </w:p>
    <w:p w:rsidR="00000000" w:rsidDel="00000000" w:rsidP="00000000" w:rsidRDefault="00000000" w:rsidRPr="00000000" w14:paraId="00000041">
      <w:pPr>
        <w:spacing w:after="240" w:before="240" w:lineRule="auto"/>
        <w:jc w:val="both"/>
        <w:rPr>
          <w:rFonts w:ascii="Calibri" w:cs="Calibri" w:eastAsia="Calibri" w:hAnsi="Calibri"/>
        </w:rPr>
      </w:pPr>
      <w:r w:rsidDel="00000000" w:rsidR="00000000" w:rsidRPr="00000000">
        <w:rPr>
          <w:rFonts w:ascii="Calibri" w:cs="Calibri" w:eastAsia="Calibri" w:hAnsi="Calibri"/>
          <w:rtl w:val="0"/>
        </w:rPr>
        <w:t xml:space="preserve">L’audit visait à :</w:t>
      </w:r>
    </w:p>
    <w:p w:rsidR="00000000" w:rsidDel="00000000" w:rsidP="00000000" w:rsidRDefault="00000000" w:rsidRPr="00000000" w14:paraId="00000042">
      <w:pPr>
        <w:numPr>
          <w:ilvl w:val="0"/>
          <w:numId w:val="5"/>
        </w:numPr>
        <w:spacing w:after="0" w:afterAutospacing="0" w:before="240" w:lineRule="auto"/>
        <w:ind w:left="720" w:hanging="360"/>
        <w:jc w:val="both"/>
        <w:rPr>
          <w:rFonts w:ascii="Calibri" w:cs="Calibri" w:eastAsia="Calibri" w:hAnsi="Calibri"/>
        </w:rPr>
      </w:pPr>
      <w:r w:rsidDel="00000000" w:rsidR="00000000" w:rsidRPr="00000000">
        <w:rPr>
          <w:rFonts w:ascii="Calibri" w:cs="Calibri" w:eastAsia="Calibri" w:hAnsi="Calibri"/>
          <w:rtl w:val="0"/>
        </w:rPr>
        <w:t xml:space="preserve">Comprendre l’origine des écarts de chiffre d’affaires entre jours cloturés et jours suivants.</w:t>
      </w:r>
    </w:p>
    <w:p w:rsidR="00000000" w:rsidDel="00000000" w:rsidP="00000000" w:rsidRDefault="00000000" w:rsidRPr="00000000" w14:paraId="00000043">
      <w:pPr>
        <w:numPr>
          <w:ilvl w:val="0"/>
          <w:numId w:val="5"/>
        </w:numPr>
        <w:spacing w:after="0" w:afterAutospacing="0" w:before="0" w:beforeAutospacing="0" w:lineRule="auto"/>
        <w:ind w:left="720" w:hanging="360"/>
        <w:jc w:val="both"/>
        <w:rPr>
          <w:rFonts w:ascii="Calibri" w:cs="Calibri" w:eastAsia="Calibri" w:hAnsi="Calibri"/>
        </w:rPr>
      </w:pPr>
      <w:r w:rsidDel="00000000" w:rsidR="00000000" w:rsidRPr="00000000">
        <w:rPr>
          <w:rFonts w:ascii="Calibri" w:cs="Calibri" w:eastAsia="Calibri" w:hAnsi="Calibri"/>
          <w:rtl w:val="0"/>
        </w:rPr>
        <w:t xml:space="preserve">Vérifier la cohérence du schéma relationnel et l’intégration des logs.</w:t>
      </w:r>
    </w:p>
    <w:p w:rsidR="00000000" w:rsidDel="00000000" w:rsidP="00000000" w:rsidRDefault="00000000" w:rsidRPr="00000000" w14:paraId="00000044">
      <w:pPr>
        <w:numPr>
          <w:ilvl w:val="0"/>
          <w:numId w:val="5"/>
        </w:numPr>
        <w:spacing w:after="240" w:before="0" w:beforeAutospacing="0" w:lineRule="auto"/>
        <w:ind w:left="720" w:hanging="360"/>
        <w:jc w:val="both"/>
        <w:rPr>
          <w:rFonts w:ascii="Calibri" w:cs="Calibri" w:eastAsia="Calibri" w:hAnsi="Calibri"/>
        </w:rPr>
      </w:pPr>
      <w:r w:rsidDel="00000000" w:rsidR="00000000" w:rsidRPr="00000000">
        <w:rPr>
          <w:rFonts w:ascii="Calibri" w:cs="Calibri" w:eastAsia="Calibri" w:hAnsi="Calibri"/>
          <w:rtl w:val="0"/>
        </w:rPr>
        <w:t xml:space="preserve">Proposer des ajustements techniques et organisationnels pour fiabiliser les analyses.</w:t>
      </w:r>
    </w:p>
    <w:p w:rsidR="00000000" w:rsidDel="00000000" w:rsidP="00000000" w:rsidRDefault="00000000" w:rsidRPr="00000000" w14:paraId="00000045">
      <w:pPr>
        <w:pStyle w:val="Heading2"/>
        <w:keepNext w:val="0"/>
        <w:keepLines w:val="0"/>
        <w:spacing w:after="80" w:before="280" w:lineRule="auto"/>
        <w:jc w:val="both"/>
        <w:rPr/>
      </w:pPr>
      <w:bookmarkStart w:colFirst="0" w:colLast="0" w:name="_sez4fwy5cvn8" w:id="12"/>
      <w:bookmarkEnd w:id="12"/>
      <w:r w:rsidDel="00000000" w:rsidR="00000000" w:rsidRPr="00000000">
        <w:rPr>
          <w:rtl w:val="0"/>
        </w:rPr>
        <w:t xml:space="preserve">2.3. </w:t>
      </w:r>
      <w:r w:rsidDel="00000000" w:rsidR="00000000" w:rsidRPr="00000000">
        <w:rPr>
          <w:rtl w:val="0"/>
        </w:rPr>
        <w:t xml:space="preserve">Périmètre de l’audit</w:t>
      </w:r>
    </w:p>
    <w:p w:rsidR="00000000" w:rsidDel="00000000" w:rsidP="00000000" w:rsidRDefault="00000000" w:rsidRPr="00000000" w14:paraId="00000046">
      <w:pPr>
        <w:spacing w:after="240" w:before="240" w:lineRule="auto"/>
        <w:jc w:val="both"/>
        <w:rPr>
          <w:rFonts w:ascii="Calibri" w:cs="Calibri" w:eastAsia="Calibri" w:hAnsi="Calibri"/>
        </w:rPr>
      </w:pPr>
      <w:r w:rsidDel="00000000" w:rsidR="00000000" w:rsidRPr="00000000">
        <w:rPr>
          <w:rFonts w:ascii="Calibri" w:cs="Calibri" w:eastAsia="Calibri" w:hAnsi="Calibri"/>
          <w:rtl w:val="0"/>
        </w:rPr>
        <w:t xml:space="preserve">L’audit a couvert plusieurs domaines et processus clés de l’organisation :</w:t>
      </w:r>
    </w:p>
    <w:p w:rsidR="00000000" w:rsidDel="00000000" w:rsidP="00000000" w:rsidRDefault="00000000" w:rsidRPr="00000000" w14:paraId="00000047">
      <w:pPr>
        <w:numPr>
          <w:ilvl w:val="0"/>
          <w:numId w:val="10"/>
        </w:numPr>
        <w:spacing w:after="0" w:afterAutospacing="0" w:before="240" w:lineRule="auto"/>
        <w:ind w:left="720" w:hanging="360"/>
        <w:jc w:val="both"/>
        <w:rPr>
          <w:rFonts w:ascii="Calibri" w:cs="Calibri" w:eastAsia="Calibri" w:hAnsi="Calibri"/>
        </w:rPr>
      </w:pPr>
      <w:r w:rsidDel="00000000" w:rsidR="00000000" w:rsidRPr="00000000">
        <w:rPr>
          <w:rFonts w:ascii="Calibri" w:cs="Calibri" w:eastAsia="Calibri" w:hAnsi="Calibri"/>
          <w:b w:val="1"/>
          <w:bCs w:val="1"/>
          <w:rtl w:val="0"/>
        </w:rPr>
        <w:t xml:space="preserve">Domaine commercial</w:t>
      </w:r>
      <w:r w:rsidDel="00000000" w:rsidR="00000000" w:rsidRPr="00000000">
        <w:rPr>
          <w:rFonts w:ascii="Calibri" w:cs="Calibri" w:eastAsia="Calibri" w:hAnsi="Calibri"/>
          <w:rtl w:val="0"/>
        </w:rPr>
        <w:t xml:space="preserve"> : suivi des ventes réalisées en magasin et en ligne, gestion des tickets de caisse et des transactions clients.</w:t>
      </w:r>
    </w:p>
    <w:p w:rsidR="00000000" w:rsidDel="00000000" w:rsidP="00000000" w:rsidRDefault="00000000" w:rsidRPr="00000000" w14:paraId="00000048">
      <w:pPr>
        <w:numPr>
          <w:ilvl w:val="0"/>
          <w:numId w:val="10"/>
        </w:numPr>
        <w:spacing w:after="0" w:afterAutospacing="0" w:before="0" w:beforeAutospacing="0" w:lineRule="auto"/>
        <w:ind w:left="720" w:hanging="360"/>
        <w:jc w:val="both"/>
        <w:rPr>
          <w:rFonts w:ascii="Calibri" w:cs="Calibri" w:eastAsia="Calibri" w:hAnsi="Calibri"/>
        </w:rPr>
      </w:pPr>
      <w:r w:rsidDel="00000000" w:rsidR="00000000" w:rsidRPr="00000000">
        <w:rPr>
          <w:rFonts w:ascii="Calibri" w:cs="Calibri" w:eastAsia="Calibri" w:hAnsi="Calibri"/>
          <w:b w:val="1"/>
          <w:bCs w:val="1"/>
          <w:rtl w:val="0"/>
        </w:rPr>
        <w:t xml:space="preserve">Domaine produits</w:t>
      </w:r>
      <w:r w:rsidDel="00000000" w:rsidR="00000000" w:rsidRPr="00000000">
        <w:rPr>
          <w:rFonts w:ascii="Calibri" w:cs="Calibri" w:eastAsia="Calibri" w:hAnsi="Calibri"/>
          <w:rtl w:val="0"/>
        </w:rPr>
        <w:t xml:space="preserve"> : gestion des références produits (EAN, libellés, catégories, rayons) et leur intégration dans les systèmes décisionnels.</w:t>
      </w:r>
    </w:p>
    <w:p w:rsidR="00000000" w:rsidDel="00000000" w:rsidP="00000000" w:rsidRDefault="00000000" w:rsidRPr="00000000" w14:paraId="00000049">
      <w:pPr>
        <w:numPr>
          <w:ilvl w:val="0"/>
          <w:numId w:val="10"/>
        </w:numPr>
        <w:spacing w:after="0" w:afterAutospacing="0" w:before="0" w:beforeAutospacing="0" w:lineRule="auto"/>
        <w:ind w:left="720" w:hanging="360"/>
        <w:jc w:val="both"/>
        <w:rPr>
          <w:rFonts w:ascii="Calibri" w:cs="Calibri" w:eastAsia="Calibri" w:hAnsi="Calibri"/>
        </w:rPr>
      </w:pPr>
      <w:r w:rsidDel="00000000" w:rsidR="00000000" w:rsidRPr="00000000">
        <w:rPr>
          <w:rFonts w:ascii="Calibri" w:cs="Calibri" w:eastAsia="Calibri" w:hAnsi="Calibri"/>
          <w:b w:val="1"/>
          <w:bCs w:val="1"/>
          <w:rtl w:val="0"/>
        </w:rPr>
        <w:t xml:space="preserve">Domaine clients</w:t>
      </w:r>
      <w:r w:rsidDel="00000000" w:rsidR="00000000" w:rsidRPr="00000000">
        <w:rPr>
          <w:rFonts w:ascii="Calibri" w:cs="Calibri" w:eastAsia="Calibri" w:hAnsi="Calibri"/>
          <w:rtl w:val="0"/>
        </w:rPr>
        <w:t xml:space="preserve"> : enregistrement et suivi des identifiants clients, cohérence des données de fidélisation et de segmentation.</w:t>
      </w:r>
    </w:p>
    <w:p w:rsidR="00000000" w:rsidDel="00000000" w:rsidP="00000000" w:rsidRDefault="00000000" w:rsidRPr="00000000" w14:paraId="0000004A">
      <w:pPr>
        <w:numPr>
          <w:ilvl w:val="0"/>
          <w:numId w:val="10"/>
        </w:numPr>
        <w:spacing w:after="0" w:afterAutospacing="0" w:before="0" w:beforeAutospacing="0" w:lineRule="auto"/>
        <w:ind w:left="720" w:hanging="360"/>
        <w:jc w:val="both"/>
        <w:rPr>
          <w:rFonts w:ascii="Calibri" w:cs="Calibri" w:eastAsia="Calibri" w:hAnsi="Calibri"/>
        </w:rPr>
      </w:pPr>
      <w:r w:rsidDel="00000000" w:rsidR="00000000" w:rsidRPr="00000000">
        <w:rPr>
          <w:rFonts w:ascii="Calibri" w:cs="Calibri" w:eastAsia="Calibri" w:hAnsi="Calibri"/>
          <w:b w:val="1"/>
          <w:bCs w:val="1"/>
          <w:rtl w:val="0"/>
        </w:rPr>
        <w:t xml:space="preserve">Domaine ressources humaines</w:t>
      </w:r>
      <w:r w:rsidDel="00000000" w:rsidR="00000000" w:rsidRPr="00000000">
        <w:rPr>
          <w:rFonts w:ascii="Calibri" w:cs="Calibri" w:eastAsia="Calibri" w:hAnsi="Calibri"/>
          <w:rtl w:val="0"/>
        </w:rPr>
        <w:t xml:space="preserve"> : traçabilité des employés associés aux ventes et cohérence des identifiants dans les systèmes.</w:t>
      </w:r>
    </w:p>
    <w:p w:rsidR="00000000" w:rsidDel="00000000" w:rsidP="00000000" w:rsidRDefault="00000000" w:rsidRPr="00000000" w14:paraId="0000004B">
      <w:pPr>
        <w:numPr>
          <w:ilvl w:val="0"/>
          <w:numId w:val="10"/>
        </w:numPr>
        <w:spacing w:after="240" w:before="0" w:beforeAutospacing="0" w:lineRule="auto"/>
        <w:ind w:left="720" w:hanging="360"/>
        <w:jc w:val="both"/>
        <w:rPr>
          <w:rFonts w:ascii="Calibri" w:cs="Calibri" w:eastAsia="Calibri" w:hAnsi="Calibri"/>
        </w:rPr>
      </w:pPr>
      <w:r w:rsidDel="00000000" w:rsidR="00000000" w:rsidRPr="00000000">
        <w:rPr>
          <w:rFonts w:ascii="Calibri" w:cs="Calibri" w:eastAsia="Calibri" w:hAnsi="Calibri"/>
          <w:b w:val="1"/>
          <w:bCs w:val="1"/>
          <w:rtl w:val="0"/>
        </w:rPr>
        <w:t xml:space="preserve">Processus de logs</w:t>
      </w:r>
      <w:r w:rsidDel="00000000" w:rsidR="00000000" w:rsidRPr="00000000">
        <w:rPr>
          <w:rFonts w:ascii="Calibri" w:cs="Calibri" w:eastAsia="Calibri" w:hAnsi="Calibri"/>
          <w:rtl w:val="0"/>
        </w:rPr>
        <w:t xml:space="preserve"> : collecte et structuration des événements techniques (insertions, mises à jour, suppressions) pour assurer la traçabilité des opérations.</w:t>
      </w:r>
    </w:p>
    <w:p w:rsidR="00000000" w:rsidDel="00000000" w:rsidP="00000000" w:rsidRDefault="00000000" w:rsidRPr="00000000" w14:paraId="0000004C">
      <w:pPr>
        <w:spacing w:after="240" w:before="240" w:lineRule="auto"/>
        <w:ind w:left="0" w:firstLine="0"/>
        <w:jc w:val="both"/>
        <w:rPr>
          <w:rFonts w:ascii="Calibri" w:cs="Calibri" w:eastAsia="Calibri" w:hAnsi="Calibri"/>
        </w:rPr>
      </w:pPr>
      <w:r w:rsidDel="00000000" w:rsidR="00000000" w:rsidRPr="00000000">
        <w:rPr>
          <w:rtl w:val="0"/>
        </w:rPr>
      </w:r>
    </w:p>
    <w:p w:rsidR="00000000" w:rsidDel="00000000" w:rsidP="00000000" w:rsidRDefault="00000000" w:rsidRPr="00000000" w14:paraId="0000004D">
      <w:pPr>
        <w:pStyle w:val="Heading2"/>
        <w:spacing w:after="240" w:before="240" w:lineRule="auto"/>
        <w:jc w:val="both"/>
        <w:rPr/>
      </w:pPr>
      <w:bookmarkStart w:colFirst="0" w:colLast="0" w:name="_n3es6avopso3" w:id="13"/>
      <w:bookmarkEnd w:id="13"/>
      <w:r w:rsidDel="00000000" w:rsidR="00000000" w:rsidRPr="00000000">
        <w:rPr>
          <w:rtl w:val="0"/>
        </w:rPr>
        <w:t xml:space="preserve">2.4. </w:t>
      </w:r>
      <w:r w:rsidDel="00000000" w:rsidR="00000000" w:rsidRPr="00000000">
        <w:rPr>
          <w:rtl w:val="0"/>
        </w:rPr>
        <w:t xml:space="preserve">Méthodologie</w:t>
      </w:r>
    </w:p>
    <w:p w:rsidR="00000000" w:rsidDel="00000000" w:rsidP="00000000" w:rsidRDefault="00000000" w:rsidRPr="00000000" w14:paraId="0000004E">
      <w:pPr>
        <w:numPr>
          <w:ilvl w:val="0"/>
          <w:numId w:val="12"/>
        </w:numPr>
        <w:spacing w:after="0" w:afterAutospacing="0" w:before="240" w:lineRule="auto"/>
        <w:ind w:left="720" w:hanging="360"/>
        <w:jc w:val="both"/>
        <w:rPr>
          <w:rFonts w:ascii="Calibri" w:cs="Calibri" w:eastAsia="Calibri" w:hAnsi="Calibri"/>
        </w:rPr>
      </w:pPr>
      <w:r w:rsidDel="00000000" w:rsidR="00000000" w:rsidRPr="00000000">
        <w:rPr>
          <w:rFonts w:ascii="Calibri" w:cs="Calibri" w:eastAsia="Calibri" w:hAnsi="Calibri"/>
          <w:rtl w:val="0"/>
        </w:rPr>
        <w:t xml:space="preserve">Analyse des données importées dans BigQuery pour disposer d’un environnement de validation.</w:t>
      </w:r>
    </w:p>
    <w:p w:rsidR="00000000" w:rsidDel="00000000" w:rsidP="00000000" w:rsidRDefault="00000000" w:rsidRPr="00000000" w14:paraId="0000004F">
      <w:pPr>
        <w:numPr>
          <w:ilvl w:val="0"/>
          <w:numId w:val="12"/>
        </w:numPr>
        <w:spacing w:after="0" w:afterAutospacing="0" w:before="0" w:beforeAutospacing="0" w:lineRule="auto"/>
        <w:ind w:left="720" w:hanging="360"/>
        <w:jc w:val="both"/>
        <w:rPr>
          <w:rFonts w:ascii="Calibri" w:cs="Calibri" w:eastAsia="Calibri" w:hAnsi="Calibri"/>
        </w:rPr>
      </w:pPr>
      <w:r w:rsidDel="00000000" w:rsidR="00000000" w:rsidRPr="00000000">
        <w:rPr>
          <w:rFonts w:ascii="Calibri" w:cs="Calibri" w:eastAsia="Calibri" w:hAnsi="Calibri"/>
          <w:rtl w:val="0"/>
        </w:rPr>
        <w:t xml:space="preserve">Vérification des relations entre tables et des clés primaires/étrangères.</w:t>
      </w:r>
    </w:p>
    <w:p w:rsidR="00000000" w:rsidDel="00000000" w:rsidP="00000000" w:rsidRDefault="00000000" w:rsidRPr="00000000" w14:paraId="00000050">
      <w:pPr>
        <w:numPr>
          <w:ilvl w:val="0"/>
          <w:numId w:val="12"/>
        </w:numPr>
        <w:spacing w:after="240" w:before="0" w:beforeAutospacing="0" w:lineRule="auto"/>
        <w:ind w:left="720" w:hanging="360"/>
        <w:jc w:val="both"/>
        <w:rPr>
          <w:rFonts w:ascii="Calibri" w:cs="Calibri" w:eastAsia="Calibri" w:hAnsi="Calibri"/>
        </w:rPr>
      </w:pPr>
      <w:r w:rsidDel="00000000" w:rsidR="00000000" w:rsidRPr="00000000">
        <w:rPr>
          <w:rFonts w:ascii="Calibri" w:cs="Calibri" w:eastAsia="Calibri" w:hAnsi="Calibri"/>
          <w:rtl w:val="0"/>
        </w:rPr>
        <w:t xml:space="preserve">Tests de requêtes comparatives pour identifier les décalages temporels.</w:t>
      </w:r>
    </w:p>
    <w:p w:rsidR="00000000" w:rsidDel="00000000" w:rsidP="00000000" w:rsidRDefault="00000000" w:rsidRPr="00000000" w14:paraId="00000051">
      <w:pPr>
        <w:pStyle w:val="Heading1"/>
        <w:ind w:left="0" w:firstLine="0"/>
        <w:jc w:val="both"/>
        <w:rPr/>
      </w:pPr>
      <w:bookmarkStart w:colFirst="0" w:colLast="0" w:name="_ny66z3e6djcv" w:id="14"/>
      <w:bookmarkEnd w:id="14"/>
      <w:r w:rsidDel="00000000" w:rsidR="00000000" w:rsidRPr="00000000">
        <w:rPr>
          <w:rtl w:val="0"/>
        </w:rPr>
        <w:t xml:space="preserve">3. </w:t>
      </w:r>
      <w:r w:rsidDel="00000000" w:rsidR="00000000" w:rsidRPr="00000000">
        <w:rPr>
          <w:rtl w:val="0"/>
        </w:rPr>
        <w:t xml:space="preserve">Description de l'entité auditée</w:t>
      </w:r>
    </w:p>
    <w:p w:rsidR="00000000" w:rsidDel="00000000" w:rsidP="00000000" w:rsidRDefault="00000000" w:rsidRPr="00000000" w14:paraId="00000052">
      <w:pPr>
        <w:pStyle w:val="Heading2"/>
        <w:spacing w:before="240" w:lineRule="auto"/>
        <w:jc w:val="both"/>
        <w:rPr/>
      </w:pPr>
      <w:bookmarkStart w:colFirst="0" w:colLast="0" w:name="_lij65cy2en62" w:id="15"/>
      <w:bookmarkEnd w:id="15"/>
      <w:r w:rsidDel="00000000" w:rsidR="00000000" w:rsidRPr="00000000">
        <w:rPr>
          <w:rtl w:val="0"/>
        </w:rPr>
        <w:t xml:space="preserve">3.1. </w:t>
      </w:r>
      <w:r w:rsidDel="00000000" w:rsidR="00000000" w:rsidRPr="00000000">
        <w:rPr>
          <w:rtl w:val="0"/>
        </w:rPr>
        <w:t xml:space="preserve">Présentation de l’organisation </w:t>
      </w:r>
    </w:p>
    <w:p w:rsidR="00000000" w:rsidDel="00000000" w:rsidP="00000000" w:rsidRDefault="00000000" w:rsidRPr="00000000" w14:paraId="00000053">
      <w:pPr>
        <w:spacing w:after="240" w:before="240" w:lineRule="auto"/>
        <w:jc w:val="both"/>
        <w:rPr>
          <w:rFonts w:ascii="Calibri" w:cs="Calibri" w:eastAsia="Calibri" w:hAnsi="Calibri"/>
        </w:rPr>
      </w:pPr>
      <w:r w:rsidDel="00000000" w:rsidR="00000000" w:rsidRPr="00000000">
        <w:rPr>
          <w:rFonts w:ascii="Calibri" w:cs="Calibri" w:eastAsia="Calibri" w:hAnsi="Calibri"/>
          <w:rtl w:val="0"/>
        </w:rPr>
        <w:t xml:space="preserve">SuperSmartMarket est une enseigne de distribution spécialisée dans la vente de produits alimentaires et de grande consommation. L’entreprise s’appuie sur un système d’information structuré autour d’un ERP pour la gestion des opérations, de caisses connectées pour l’enregistrement des transactions en magasin, et d’un site web pour les ventes en ligne. Les données issues de ces différents canaux sont centralisées afin d’alimenter les outils décisionnels et permettre le suivi du chiffre d’affaires, des stocks et de la performance commerciale.</w:t>
      </w:r>
    </w:p>
    <w:p w:rsidR="00000000" w:rsidDel="00000000" w:rsidP="00000000" w:rsidRDefault="00000000" w:rsidRPr="00000000" w14:paraId="00000054">
      <w:pPr>
        <w:pStyle w:val="Heading2"/>
        <w:spacing w:after="240" w:before="240" w:lineRule="auto"/>
        <w:jc w:val="both"/>
        <w:rPr/>
      </w:pPr>
      <w:bookmarkStart w:colFirst="0" w:colLast="0" w:name="_175zog7mwrz5" w:id="16"/>
      <w:bookmarkEnd w:id="16"/>
      <w:r w:rsidDel="00000000" w:rsidR="00000000" w:rsidRPr="00000000">
        <w:rPr>
          <w:rtl w:val="0"/>
        </w:rPr>
        <w:t xml:space="preserve">3.2. </w:t>
      </w:r>
      <w:r w:rsidDel="00000000" w:rsidR="00000000" w:rsidRPr="00000000">
        <w:rPr>
          <w:rtl w:val="0"/>
        </w:rPr>
        <w:t xml:space="preserve">Processus audités</w:t>
      </w:r>
    </w:p>
    <w:p w:rsidR="00000000" w:rsidDel="00000000" w:rsidP="00000000" w:rsidRDefault="00000000" w:rsidRPr="00000000" w14:paraId="00000055">
      <w:pPr>
        <w:numPr>
          <w:ilvl w:val="0"/>
          <w:numId w:val="2"/>
        </w:numPr>
        <w:spacing w:after="0" w:afterAutospacing="0" w:before="240" w:lineRule="auto"/>
        <w:ind w:left="720" w:hanging="360"/>
        <w:jc w:val="both"/>
        <w:rPr>
          <w:rFonts w:ascii="Calibri" w:cs="Calibri" w:eastAsia="Calibri" w:hAnsi="Calibri"/>
        </w:rPr>
      </w:pPr>
      <w:r w:rsidDel="00000000" w:rsidR="00000000" w:rsidRPr="00000000">
        <w:rPr>
          <w:rFonts w:ascii="Calibri" w:cs="Calibri" w:eastAsia="Calibri" w:hAnsi="Calibri"/>
          <w:b w:val="1"/>
          <w:bCs w:val="1"/>
          <w:rtl w:val="0"/>
        </w:rPr>
        <w:t xml:space="preserve">Collecte des ventes</w:t>
      </w:r>
      <w:r w:rsidDel="00000000" w:rsidR="00000000" w:rsidRPr="00000000">
        <w:rPr>
          <w:rFonts w:ascii="Calibri" w:cs="Calibri" w:eastAsia="Calibri" w:hAnsi="Calibri"/>
          <w:rtl w:val="0"/>
        </w:rPr>
        <w:t xml:space="preserve"> : les transactions réalisées en magasin via les caisses et celles effectuées en ligne sont enregistrées et transmises vers le système central. Ce processus inclut la génération des tickets de caisse, l’association des ventes aux clients et la traçabilité des produits vendus.</w:t>
      </w:r>
    </w:p>
    <w:p w:rsidR="00000000" w:rsidDel="00000000" w:rsidP="00000000" w:rsidRDefault="00000000" w:rsidRPr="00000000" w14:paraId="00000056">
      <w:pPr>
        <w:numPr>
          <w:ilvl w:val="0"/>
          <w:numId w:val="2"/>
        </w:numPr>
        <w:spacing w:after="0" w:afterAutospacing="0" w:before="0" w:beforeAutospacing="0" w:lineRule="auto"/>
        <w:ind w:left="720" w:hanging="360"/>
        <w:jc w:val="both"/>
        <w:rPr>
          <w:rFonts w:ascii="Calibri" w:cs="Calibri" w:eastAsia="Calibri" w:hAnsi="Calibri"/>
        </w:rPr>
      </w:pPr>
      <w:r w:rsidDel="00000000" w:rsidR="00000000" w:rsidRPr="00000000">
        <w:rPr>
          <w:rFonts w:ascii="Calibri" w:cs="Calibri" w:eastAsia="Calibri" w:hAnsi="Calibri"/>
          <w:b w:val="1"/>
          <w:bCs w:val="1"/>
          <w:rtl w:val="0"/>
        </w:rPr>
        <w:t xml:space="preserve">Intégration des données dans SQL Server</w:t>
      </w:r>
      <w:r w:rsidDel="00000000" w:rsidR="00000000" w:rsidRPr="00000000">
        <w:rPr>
          <w:rFonts w:ascii="Calibri" w:cs="Calibri" w:eastAsia="Calibri" w:hAnsi="Calibri"/>
          <w:rtl w:val="0"/>
        </w:rPr>
        <w:t xml:space="preserve"> : les ventes collectées sont intégrées dans la base relationnelle SQL Server via des traitements batch. Cette étape assure la consolidation des données opérationnelles et leur mise à disposition pour les analyses.</w:t>
      </w:r>
    </w:p>
    <w:p w:rsidR="00000000" w:rsidDel="00000000" w:rsidP="00000000" w:rsidRDefault="00000000" w:rsidRPr="00000000" w14:paraId="00000057">
      <w:pPr>
        <w:numPr>
          <w:ilvl w:val="0"/>
          <w:numId w:val="2"/>
        </w:numPr>
        <w:spacing w:after="0" w:afterAutospacing="0" w:before="0" w:beforeAutospacing="0" w:lineRule="auto"/>
        <w:ind w:left="720" w:hanging="360"/>
        <w:jc w:val="both"/>
        <w:rPr>
          <w:rFonts w:ascii="Calibri" w:cs="Calibri" w:eastAsia="Calibri" w:hAnsi="Calibri"/>
        </w:rPr>
      </w:pPr>
      <w:r w:rsidDel="00000000" w:rsidR="00000000" w:rsidRPr="00000000">
        <w:rPr>
          <w:rFonts w:ascii="Calibri" w:cs="Calibri" w:eastAsia="Calibri" w:hAnsi="Calibri"/>
          <w:b w:val="1"/>
          <w:bCs w:val="1"/>
          <w:rtl w:val="0"/>
        </w:rPr>
        <w:t xml:space="preserve">Alimentation du cube OLAP et restitution via Power BI</w:t>
      </w:r>
      <w:r w:rsidDel="00000000" w:rsidR="00000000" w:rsidRPr="00000000">
        <w:rPr>
          <w:rFonts w:ascii="Calibri" w:cs="Calibri" w:eastAsia="Calibri" w:hAnsi="Calibri"/>
          <w:rtl w:val="0"/>
        </w:rPr>
        <w:t xml:space="preserve"> : les données consolidées sont ensuite chargées dans un cube OLAP, permettant une analyse multidimensionnelle (par produit, client, période, magasin). Les indicateurs clés sont restitués aux équipes de pilotage via Power BI, qui sert de couche de visualisation et de reporting.</w:t>
      </w:r>
    </w:p>
    <w:p w:rsidR="00000000" w:rsidDel="00000000" w:rsidP="00000000" w:rsidRDefault="00000000" w:rsidRPr="00000000" w14:paraId="00000058">
      <w:pPr>
        <w:numPr>
          <w:ilvl w:val="0"/>
          <w:numId w:val="2"/>
        </w:numPr>
        <w:spacing w:after="240" w:before="0" w:beforeAutospacing="0" w:lineRule="auto"/>
        <w:ind w:left="720" w:hanging="360"/>
        <w:jc w:val="both"/>
        <w:rPr>
          <w:rFonts w:ascii="Calibri" w:cs="Calibri" w:eastAsia="Calibri" w:hAnsi="Calibri"/>
        </w:rPr>
      </w:pPr>
      <w:r w:rsidDel="00000000" w:rsidR="00000000" w:rsidRPr="00000000">
        <w:rPr>
          <w:rFonts w:ascii="Calibri" w:cs="Calibri" w:eastAsia="Calibri" w:hAnsi="Calibri"/>
          <w:b w:val="1"/>
          <w:bCs w:val="1"/>
          <w:rtl w:val="0"/>
        </w:rPr>
        <w:t xml:space="preserve">Gestion des logs techniques :  </w:t>
      </w:r>
      <w:r w:rsidDel="00000000" w:rsidR="00000000" w:rsidRPr="00000000">
        <w:rPr>
          <w:rFonts w:ascii="Calibri" w:cs="Calibri" w:eastAsia="Calibri" w:hAnsi="Calibri"/>
          <w:rtl w:val="0"/>
        </w:rPr>
        <w:t xml:space="preserve">un mécanisme de logs enregistre les opérations effectuées sur les données (insertions, mises à jour, suppressions). Ces logs constituent une source essentielle pour tracer les anomalies, comprendre les écarts et assurer la transparence des traitements.</w:t>
      </w:r>
    </w:p>
    <w:p w:rsidR="00000000" w:rsidDel="00000000" w:rsidP="00000000" w:rsidRDefault="00000000" w:rsidRPr="00000000" w14:paraId="00000059">
      <w:pPr>
        <w:spacing w:after="240" w:before="24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05A">
      <w:pPr>
        <w:spacing w:after="240" w:before="240" w:lineRule="auto"/>
        <w:ind w:left="720" w:firstLine="0"/>
        <w:jc w:val="both"/>
        <w:rPr>
          <w:rFonts w:ascii="Calibri" w:cs="Calibri" w:eastAsia="Calibri" w:hAnsi="Calibri"/>
        </w:rPr>
      </w:pPr>
      <w:r w:rsidDel="00000000" w:rsidR="00000000" w:rsidRPr="00000000">
        <w:rPr>
          <w:rtl w:val="0"/>
        </w:rPr>
      </w:r>
    </w:p>
    <w:p w:rsidR="00000000" w:rsidDel="00000000" w:rsidP="00000000" w:rsidRDefault="00000000" w:rsidRPr="00000000" w14:paraId="0000005B">
      <w:pPr>
        <w:jc w:val="both"/>
        <w:rPr/>
      </w:pPr>
      <w:r w:rsidDel="00000000" w:rsidR="00000000" w:rsidRPr="00000000">
        <w:rPr>
          <w:rtl w:val="0"/>
        </w:rPr>
      </w:r>
    </w:p>
    <w:p w:rsidR="00000000" w:rsidDel="00000000" w:rsidP="00000000" w:rsidRDefault="00000000" w:rsidRPr="00000000" w14:paraId="0000005C">
      <w:pPr>
        <w:jc w:val="both"/>
        <w:rPr/>
      </w:pPr>
      <w:r w:rsidDel="00000000" w:rsidR="00000000" w:rsidRPr="00000000">
        <w:rPr>
          <w:rtl w:val="0"/>
        </w:rPr>
      </w:r>
    </w:p>
    <w:p w:rsidR="00000000" w:rsidDel="00000000" w:rsidP="00000000" w:rsidRDefault="00000000" w:rsidRPr="00000000" w14:paraId="0000005D">
      <w:pPr>
        <w:jc w:val="both"/>
        <w:rPr/>
      </w:pPr>
      <w:r w:rsidDel="00000000" w:rsidR="00000000" w:rsidRPr="00000000">
        <w:rPr>
          <w:rtl w:val="0"/>
        </w:rPr>
      </w:r>
    </w:p>
    <w:p w:rsidR="00000000" w:rsidDel="00000000" w:rsidP="00000000" w:rsidRDefault="00000000" w:rsidRPr="00000000" w14:paraId="0000005E">
      <w:pPr>
        <w:jc w:val="both"/>
        <w:rPr/>
      </w:pPr>
      <w:r w:rsidDel="00000000" w:rsidR="00000000" w:rsidRPr="00000000">
        <w:rPr>
          <w:rtl w:val="0"/>
        </w:rPr>
      </w:r>
    </w:p>
    <w:p w:rsidR="00000000" w:rsidDel="00000000" w:rsidP="00000000" w:rsidRDefault="00000000" w:rsidRPr="00000000" w14:paraId="0000005F">
      <w:pPr>
        <w:jc w:val="both"/>
        <w:rPr/>
      </w:pPr>
      <w:r w:rsidDel="00000000" w:rsidR="00000000" w:rsidRPr="00000000">
        <w:rPr>
          <w:rtl w:val="0"/>
        </w:rPr>
      </w:r>
    </w:p>
    <w:p w:rsidR="00000000" w:rsidDel="00000000" w:rsidP="00000000" w:rsidRDefault="00000000" w:rsidRPr="00000000" w14:paraId="00000060">
      <w:pPr>
        <w:jc w:val="both"/>
        <w:rPr/>
      </w:pPr>
      <w:r w:rsidDel="00000000" w:rsidR="00000000" w:rsidRPr="00000000">
        <w:rPr>
          <w:rtl w:val="0"/>
        </w:rPr>
      </w:r>
    </w:p>
    <w:p w:rsidR="00000000" w:rsidDel="00000000" w:rsidP="00000000" w:rsidRDefault="00000000" w:rsidRPr="00000000" w14:paraId="00000061">
      <w:pPr>
        <w:jc w:val="both"/>
        <w:rPr/>
      </w:pPr>
      <w:r w:rsidDel="00000000" w:rsidR="00000000" w:rsidRPr="00000000">
        <w:rPr>
          <w:rtl w:val="0"/>
        </w:rPr>
      </w:r>
    </w:p>
    <w:p w:rsidR="00000000" w:rsidDel="00000000" w:rsidP="00000000" w:rsidRDefault="00000000" w:rsidRPr="00000000" w14:paraId="00000062">
      <w:pPr>
        <w:jc w:val="both"/>
        <w:rPr/>
      </w:pPr>
      <w:r w:rsidDel="00000000" w:rsidR="00000000" w:rsidRPr="00000000">
        <w:rPr>
          <w:rtl w:val="0"/>
        </w:rPr>
      </w:r>
    </w:p>
    <w:p w:rsidR="00000000" w:rsidDel="00000000" w:rsidP="00000000" w:rsidRDefault="00000000" w:rsidRPr="00000000" w14:paraId="00000063">
      <w:pPr>
        <w:jc w:val="both"/>
        <w:rPr/>
      </w:pPr>
      <w:r w:rsidDel="00000000" w:rsidR="00000000" w:rsidRPr="00000000">
        <w:rPr>
          <w:rtl w:val="0"/>
        </w:rPr>
      </w:r>
    </w:p>
    <w:p w:rsidR="00000000" w:rsidDel="00000000" w:rsidP="00000000" w:rsidRDefault="00000000" w:rsidRPr="00000000" w14:paraId="00000064">
      <w:pPr>
        <w:jc w:val="both"/>
        <w:rPr/>
      </w:pPr>
      <w:r w:rsidDel="00000000" w:rsidR="00000000" w:rsidRPr="00000000">
        <w:rPr>
          <w:rtl w:val="0"/>
        </w:rPr>
      </w:r>
    </w:p>
    <w:p w:rsidR="00000000" w:rsidDel="00000000" w:rsidP="00000000" w:rsidRDefault="00000000" w:rsidRPr="00000000" w14:paraId="00000065">
      <w:pPr>
        <w:pStyle w:val="Heading1"/>
        <w:ind w:left="0" w:firstLine="0"/>
        <w:jc w:val="both"/>
        <w:rPr/>
      </w:pPr>
      <w:bookmarkStart w:colFirst="0" w:colLast="0" w:name="_c6oyj11pthsx" w:id="17"/>
      <w:bookmarkEnd w:id="17"/>
      <w:r w:rsidDel="00000000" w:rsidR="00000000" w:rsidRPr="00000000">
        <w:rPr>
          <w:rtl w:val="0"/>
        </w:rPr>
        <w:t xml:space="preserve">4. </w:t>
      </w:r>
      <w:r w:rsidDel="00000000" w:rsidR="00000000" w:rsidRPr="00000000">
        <w:rPr>
          <w:rtl w:val="0"/>
        </w:rPr>
        <w:t xml:space="preserve">Constats de l'audit</w:t>
      </w:r>
    </w:p>
    <w:p w:rsidR="00000000" w:rsidDel="00000000" w:rsidP="00000000" w:rsidRDefault="00000000" w:rsidRPr="00000000" w14:paraId="00000066">
      <w:pPr>
        <w:spacing w:after="240" w:before="240" w:lineRule="auto"/>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Constat 1 : Logs mélangés et non normalisés</w:t>
      </w:r>
    </w:p>
    <w:p w:rsidR="00000000" w:rsidDel="00000000" w:rsidP="00000000" w:rsidRDefault="00000000" w:rsidRPr="00000000" w14:paraId="00000067">
      <w:pPr>
        <w:numPr>
          <w:ilvl w:val="0"/>
          <w:numId w:val="6"/>
        </w:numPr>
        <w:spacing w:after="0" w:afterAutospacing="0" w:before="240" w:lineRule="auto"/>
        <w:ind w:left="720" w:hanging="360"/>
        <w:jc w:val="both"/>
        <w:rPr/>
      </w:pPr>
      <w:r w:rsidDel="00000000" w:rsidR="00000000" w:rsidRPr="00000000">
        <w:rPr>
          <w:rFonts w:ascii="Calibri" w:cs="Calibri" w:eastAsia="Calibri" w:hAnsi="Calibri"/>
          <w:b w:val="1"/>
          <w:bCs w:val="1"/>
          <w:rtl w:val="0"/>
        </w:rPr>
        <w:t xml:space="preserve">Description</w:t>
      </w:r>
      <w:r w:rsidDel="00000000" w:rsidR="00000000" w:rsidRPr="00000000">
        <w:rPr>
          <w:rFonts w:ascii="Calibri" w:cs="Calibri" w:eastAsia="Calibri" w:hAnsi="Calibri"/>
          <w:rtl w:val="0"/>
        </w:rPr>
        <w:t xml:space="preserve"> : La table de logs regroupe des événements hétérogènes (clients, produits, ventes, employés…) dans une seule structure. Les colonnes comme </w:t>
      </w:r>
      <w:r w:rsidDel="00000000" w:rsidR="00000000" w:rsidRPr="00000000">
        <w:rPr>
          <w:rFonts w:ascii="Calibri" w:cs="Calibri" w:eastAsia="Calibri" w:hAnsi="Calibri"/>
          <w:rtl w:val="0"/>
        </w:rPr>
        <w:t xml:space="preserve">detail</w:t>
      </w:r>
      <w:r w:rsidDel="00000000" w:rsidR="00000000" w:rsidRPr="00000000">
        <w:rPr>
          <w:rFonts w:ascii="Calibri" w:cs="Calibri" w:eastAsia="Calibri" w:hAnsi="Calibri"/>
          <w:rtl w:val="0"/>
        </w:rPr>
        <w:t xml:space="preserve"> contiennent des informations de nature différente (dates, prix, identifiants), ce qui rend difficile l’interprétation et la traçabilité.</w:t>
      </w:r>
    </w:p>
    <w:p w:rsidR="00000000" w:rsidDel="00000000" w:rsidP="00000000" w:rsidRDefault="00000000" w:rsidRPr="00000000" w14:paraId="00000068">
      <w:pPr>
        <w:numPr>
          <w:ilvl w:val="0"/>
          <w:numId w:val="6"/>
        </w:numPr>
        <w:spacing w:after="0" w:afterAutospacing="0" w:before="0" w:beforeAutospacing="0" w:lineRule="auto"/>
        <w:ind w:left="720" w:hanging="360"/>
        <w:jc w:val="both"/>
        <w:rPr/>
      </w:pPr>
      <w:r w:rsidDel="00000000" w:rsidR="00000000" w:rsidRPr="00000000">
        <w:rPr>
          <w:rFonts w:ascii="Calibri" w:cs="Calibri" w:eastAsia="Calibri" w:hAnsi="Calibri"/>
          <w:b w:val="1"/>
          <w:bCs w:val="1"/>
          <w:rtl w:val="0"/>
        </w:rPr>
        <w:t xml:space="preserve">Impact</w:t>
      </w:r>
      <w:r w:rsidDel="00000000" w:rsidR="00000000" w:rsidRPr="00000000">
        <w:rPr>
          <w:rFonts w:ascii="Calibri" w:cs="Calibri" w:eastAsia="Calibri" w:hAnsi="Calibri"/>
          <w:rtl w:val="0"/>
        </w:rPr>
        <w:t xml:space="preserve"> : Complexité d’analyse, risque d’erreurs lors des jointures ou des contrôles d’intégrité, difficulté à isoler les anomalies par domaine.</w:t>
      </w:r>
    </w:p>
    <w:p w:rsidR="00000000" w:rsidDel="00000000" w:rsidP="00000000" w:rsidRDefault="00000000" w:rsidRPr="00000000" w14:paraId="00000069">
      <w:pPr>
        <w:numPr>
          <w:ilvl w:val="0"/>
          <w:numId w:val="6"/>
        </w:numPr>
        <w:spacing w:after="240" w:before="0" w:beforeAutospacing="0" w:lineRule="auto"/>
        <w:ind w:left="720" w:hanging="360"/>
        <w:jc w:val="both"/>
        <w:rPr/>
      </w:pPr>
      <w:r w:rsidDel="00000000" w:rsidR="00000000" w:rsidRPr="00000000">
        <w:rPr>
          <w:rFonts w:ascii="Calibri" w:cs="Calibri" w:eastAsia="Calibri" w:hAnsi="Calibri"/>
          <w:b w:val="1"/>
          <w:bCs w:val="1"/>
          <w:rtl w:val="0"/>
        </w:rPr>
        <w:t xml:space="preserve">Preuve</w:t>
      </w:r>
      <w:r w:rsidDel="00000000" w:rsidR="00000000" w:rsidRPr="00000000">
        <w:rPr>
          <w:rFonts w:ascii="Calibri" w:cs="Calibri" w:eastAsia="Calibri" w:hAnsi="Calibri"/>
          <w:rtl w:val="0"/>
        </w:rPr>
        <w:t xml:space="preserve"> : Examen de la table </w:t>
      </w:r>
      <w:r w:rsidDel="00000000" w:rsidR="00000000" w:rsidRPr="00000000">
        <w:rPr>
          <w:rFonts w:ascii="Calibri" w:cs="Calibri" w:eastAsia="Calibri" w:hAnsi="Calibri"/>
          <w:rtl w:val="0"/>
        </w:rPr>
        <w:t xml:space="preserve">logs</w:t>
      </w:r>
      <w:r w:rsidDel="00000000" w:rsidR="00000000" w:rsidRPr="00000000">
        <w:rPr>
          <w:rFonts w:ascii="Calibri" w:cs="Calibri" w:eastAsia="Calibri" w:hAnsi="Calibri"/>
          <w:rtl w:val="0"/>
        </w:rPr>
        <w:t xml:space="preserve"> montrant des enregistrements où la colonne </w:t>
      </w:r>
      <w:r w:rsidDel="00000000" w:rsidR="00000000" w:rsidRPr="00000000">
        <w:rPr>
          <w:rFonts w:ascii="Calibri" w:cs="Calibri" w:eastAsia="Calibri" w:hAnsi="Calibri"/>
          <w:rtl w:val="0"/>
        </w:rPr>
        <w:t xml:space="preserve">detail</w:t>
      </w:r>
      <w:r w:rsidDel="00000000" w:rsidR="00000000" w:rsidRPr="00000000">
        <w:rPr>
          <w:rFonts w:ascii="Calibri" w:cs="Calibri" w:eastAsia="Calibri" w:hAnsi="Calibri"/>
          <w:rtl w:val="0"/>
        </w:rPr>
        <w:t xml:space="preserve"> contient tantôt une date d’inscription client, tantôt un prix produit ou un identifiant de ligne de vente.</w:t>
      </w:r>
    </w:p>
    <w:p w:rsidR="00000000" w:rsidDel="00000000" w:rsidP="00000000" w:rsidRDefault="00000000" w:rsidRPr="00000000" w14:paraId="0000006A">
      <w:pPr>
        <w:spacing w:after="240" w:before="240" w:lineRule="auto"/>
        <w:ind w:left="0" w:firstLine="0"/>
        <w:jc w:val="both"/>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Constat 2 : Absence d’une colonne au format DATE dans la table calendrier</w:t>
      </w:r>
      <w:r w:rsidDel="00000000" w:rsidR="00000000" w:rsidRPr="00000000">
        <w:rPr>
          <w:rFonts w:ascii="Calibri" w:cs="Calibri" w:eastAsia="Calibri" w:hAnsi="Calibri"/>
          <w:sz w:val="24"/>
          <w:szCs w:val="24"/>
          <w:rtl w:val="0"/>
        </w:rPr>
        <w:t xml:space="preserve"> </w:t>
      </w:r>
    </w:p>
    <w:p w:rsidR="00000000" w:rsidDel="00000000" w:rsidP="00000000" w:rsidRDefault="00000000" w:rsidRPr="00000000" w14:paraId="0000006B">
      <w:pPr>
        <w:numPr>
          <w:ilvl w:val="0"/>
          <w:numId w:val="8"/>
        </w:numPr>
        <w:spacing w:after="0" w:afterAutospacing="0" w:before="240" w:lineRule="auto"/>
        <w:ind w:left="720" w:hanging="360"/>
        <w:jc w:val="both"/>
        <w:rPr>
          <w:rFonts w:ascii="Calibri" w:cs="Calibri" w:eastAsia="Calibri" w:hAnsi="Calibri"/>
        </w:rPr>
      </w:pPr>
      <w:r w:rsidDel="00000000" w:rsidR="00000000" w:rsidRPr="00000000">
        <w:rPr>
          <w:rFonts w:ascii="Calibri" w:cs="Calibri" w:eastAsia="Calibri" w:hAnsi="Calibri"/>
          <w:b w:val="1"/>
          <w:bCs w:val="1"/>
          <w:rtl w:val="0"/>
        </w:rPr>
        <w:t xml:space="preserve">Description :</w:t>
      </w:r>
      <w:r w:rsidDel="00000000" w:rsidR="00000000" w:rsidRPr="00000000">
        <w:rPr>
          <w:rFonts w:ascii="Calibri" w:cs="Calibri" w:eastAsia="Calibri" w:hAnsi="Calibri"/>
          <w:rtl w:val="0"/>
        </w:rPr>
        <w:t xml:space="preserve"> Le schéma relationnel ne comporte pas de colonne dédiée au format DATE. Les seules informations disponibles sont des valeurs issues des fichiers sources, exprimées au format </w:t>
      </w:r>
      <w:r w:rsidDel="00000000" w:rsidR="00000000" w:rsidRPr="00000000">
        <w:rPr>
          <w:rFonts w:ascii="Calibri" w:cs="Calibri" w:eastAsia="Calibri" w:hAnsi="Calibri"/>
          <w:i w:val="1"/>
          <w:iCs w:val="1"/>
          <w:rtl w:val="0"/>
        </w:rPr>
        <w:t xml:space="preserve">sheets</w:t>
      </w:r>
      <w:r w:rsidDel="00000000" w:rsidR="00000000" w:rsidRPr="00000000">
        <w:rPr>
          <w:rFonts w:ascii="Calibri" w:cs="Calibri" w:eastAsia="Calibri" w:hAnsi="Calibri"/>
          <w:rtl w:val="0"/>
        </w:rPr>
        <w:t xml:space="preserve"> (par exemple “45019”) et typées en integer. Ce format correspond à une numérotation de jours (ex. 45019 = 14 août 2023), mais il n’est pas directement exploitable pour des analyses temporelles. </w:t>
      </w:r>
    </w:p>
    <w:p w:rsidR="00000000" w:rsidDel="00000000" w:rsidP="00000000" w:rsidRDefault="00000000" w:rsidRPr="00000000" w14:paraId="0000006C">
      <w:pPr>
        <w:numPr>
          <w:ilvl w:val="0"/>
          <w:numId w:val="8"/>
        </w:numPr>
        <w:spacing w:after="0" w:afterAutospacing="0" w:before="0" w:beforeAutospacing="0" w:lineRule="auto"/>
        <w:ind w:left="720" w:hanging="360"/>
        <w:jc w:val="both"/>
        <w:rPr>
          <w:rFonts w:ascii="Calibri" w:cs="Calibri" w:eastAsia="Calibri" w:hAnsi="Calibri"/>
        </w:rPr>
      </w:pPr>
      <w:r w:rsidDel="00000000" w:rsidR="00000000" w:rsidRPr="00000000">
        <w:rPr>
          <w:rFonts w:ascii="Calibri" w:cs="Calibri" w:eastAsia="Calibri" w:hAnsi="Calibri"/>
          <w:b w:val="1"/>
          <w:bCs w:val="1"/>
          <w:rtl w:val="0"/>
        </w:rPr>
        <w:t xml:space="preserve">Impact :</w:t>
      </w:r>
      <w:r w:rsidDel="00000000" w:rsidR="00000000" w:rsidRPr="00000000">
        <w:rPr>
          <w:rFonts w:ascii="Calibri" w:cs="Calibri" w:eastAsia="Calibri" w:hAnsi="Calibri"/>
          <w:rtl w:val="0"/>
        </w:rPr>
        <w:t xml:space="preserve"> Impossibilité de fiabiliser les analyses temporelles et risque de confusion lors des agrégations ou comparaisons de périodes. </w:t>
      </w:r>
    </w:p>
    <w:p w:rsidR="00000000" w:rsidDel="00000000" w:rsidP="00000000" w:rsidRDefault="00000000" w:rsidRPr="00000000" w14:paraId="0000006D">
      <w:pPr>
        <w:numPr>
          <w:ilvl w:val="0"/>
          <w:numId w:val="8"/>
        </w:numPr>
        <w:spacing w:after="240" w:before="0" w:beforeAutospacing="0" w:lineRule="auto"/>
        <w:ind w:left="720" w:hanging="360"/>
        <w:jc w:val="both"/>
        <w:rPr>
          <w:rFonts w:ascii="Calibri" w:cs="Calibri" w:eastAsia="Calibri" w:hAnsi="Calibri"/>
        </w:rPr>
      </w:pPr>
      <w:r w:rsidDel="00000000" w:rsidR="00000000" w:rsidRPr="00000000">
        <w:rPr>
          <w:rFonts w:ascii="Calibri" w:cs="Calibri" w:eastAsia="Calibri" w:hAnsi="Calibri"/>
          <w:b w:val="1"/>
          <w:bCs w:val="1"/>
          <w:rtl w:val="0"/>
        </w:rPr>
        <w:t xml:space="preserve">Preuve :</w:t>
      </w:r>
      <w:r w:rsidDel="00000000" w:rsidR="00000000" w:rsidRPr="00000000">
        <w:rPr>
          <w:rFonts w:ascii="Calibri" w:cs="Calibri" w:eastAsia="Calibri" w:hAnsi="Calibri"/>
          <w:rtl w:val="0"/>
        </w:rPr>
        <w:t xml:space="preserve"> Dans les tables de dimensions, aucune colonne </w:t>
      </w:r>
      <w:r w:rsidDel="00000000" w:rsidR="00000000" w:rsidRPr="00000000">
        <w:rPr>
          <w:rFonts w:ascii="Calibri" w:cs="Calibri" w:eastAsia="Calibri" w:hAnsi="Calibri"/>
          <w:rtl w:val="0"/>
        </w:rPr>
        <w:t xml:space="preserve">date_complete</w:t>
      </w:r>
      <w:r w:rsidDel="00000000" w:rsidR="00000000" w:rsidRPr="00000000">
        <w:rPr>
          <w:rFonts w:ascii="Calibri" w:cs="Calibri" w:eastAsia="Calibri" w:hAnsi="Calibri"/>
          <w:rtl w:val="0"/>
        </w:rPr>
        <w:t xml:space="preserve"> au format DATE n’est définie. Les seules informations disponibles sont des valeurs de type integer issues des fichiers sources (ex. “45019”).</w:t>
      </w:r>
    </w:p>
    <w:p w:rsidR="00000000" w:rsidDel="00000000" w:rsidP="00000000" w:rsidRDefault="00000000" w:rsidRPr="00000000" w14:paraId="0000006E">
      <w:pPr>
        <w:spacing w:after="240" w:before="240" w:lineRule="auto"/>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Constat 3 : Décalage temporel entre transaction et insertion</w:t>
      </w:r>
    </w:p>
    <w:p w:rsidR="00000000" w:rsidDel="00000000" w:rsidP="00000000" w:rsidRDefault="00000000" w:rsidRPr="00000000" w14:paraId="0000006F">
      <w:pPr>
        <w:numPr>
          <w:ilvl w:val="0"/>
          <w:numId w:val="3"/>
        </w:numPr>
        <w:spacing w:after="0" w:afterAutospacing="0" w:before="240" w:lineRule="auto"/>
        <w:ind w:left="720" w:hanging="360"/>
        <w:jc w:val="both"/>
        <w:rPr/>
      </w:pPr>
      <w:r w:rsidDel="00000000" w:rsidR="00000000" w:rsidRPr="00000000">
        <w:rPr>
          <w:rFonts w:ascii="Calibri" w:cs="Calibri" w:eastAsia="Calibri" w:hAnsi="Calibri"/>
          <w:b w:val="1"/>
          <w:bCs w:val="1"/>
          <w:rtl w:val="0"/>
        </w:rPr>
        <w:t xml:space="preserve">Description</w:t>
      </w:r>
      <w:r w:rsidDel="00000000" w:rsidR="00000000" w:rsidRPr="00000000">
        <w:rPr>
          <w:rFonts w:ascii="Calibri" w:cs="Calibri" w:eastAsia="Calibri" w:hAnsi="Calibri"/>
          <w:rtl w:val="0"/>
        </w:rPr>
        <w:t xml:space="preserve"> : Certaines ventes sont insérées en base le lendemain de leur réalisation, en raison du paramétrage actuel du scheduler qui exécute les traitements avant que toutes les ventes de la journée soient enregistrées. Ce décalage remet en cause l’</w:t>
      </w:r>
      <w:r w:rsidDel="00000000" w:rsidR="00000000" w:rsidRPr="00000000">
        <w:rPr>
          <w:rFonts w:ascii="Calibri" w:cs="Calibri" w:eastAsia="Calibri" w:hAnsi="Calibri"/>
          <w:b w:val="1"/>
          <w:bCs w:val="1"/>
          <w:rtl w:val="0"/>
        </w:rPr>
        <w:t xml:space="preserve">Atomicité</w:t>
      </w:r>
      <w:r w:rsidDel="00000000" w:rsidR="00000000" w:rsidRPr="00000000">
        <w:rPr>
          <w:rFonts w:ascii="Calibri" w:cs="Calibri" w:eastAsia="Calibri" w:hAnsi="Calibri"/>
          <w:rtl w:val="0"/>
        </w:rPr>
        <w:t xml:space="preserve"> et la </w:t>
      </w:r>
      <w:r w:rsidDel="00000000" w:rsidR="00000000" w:rsidRPr="00000000">
        <w:rPr>
          <w:rFonts w:ascii="Calibri" w:cs="Calibri" w:eastAsia="Calibri" w:hAnsi="Calibri"/>
          <w:b w:val="1"/>
          <w:bCs w:val="1"/>
          <w:rtl w:val="0"/>
        </w:rPr>
        <w:t xml:space="preserve">Durabilité</w:t>
      </w:r>
      <w:r w:rsidDel="00000000" w:rsidR="00000000" w:rsidRPr="00000000">
        <w:rPr>
          <w:rFonts w:ascii="Calibri" w:cs="Calibri" w:eastAsia="Calibri" w:hAnsi="Calibri"/>
          <w:rtl w:val="0"/>
        </w:rPr>
        <w:t xml:space="preserve"> des transactions ACID, car une vente n’est pas traitée comme une opération complète et figée dans le bon intervalle temporel.</w:t>
      </w:r>
    </w:p>
    <w:p w:rsidR="00000000" w:rsidDel="00000000" w:rsidP="00000000" w:rsidRDefault="00000000" w:rsidRPr="00000000" w14:paraId="00000070">
      <w:pPr>
        <w:numPr>
          <w:ilvl w:val="0"/>
          <w:numId w:val="3"/>
        </w:numPr>
        <w:spacing w:after="0" w:afterAutospacing="0" w:before="0" w:beforeAutospacing="0" w:lineRule="auto"/>
        <w:ind w:left="720" w:hanging="360"/>
        <w:jc w:val="both"/>
        <w:rPr/>
      </w:pPr>
      <w:r w:rsidDel="00000000" w:rsidR="00000000" w:rsidRPr="00000000">
        <w:rPr>
          <w:rFonts w:ascii="Calibri" w:cs="Calibri" w:eastAsia="Calibri" w:hAnsi="Calibri"/>
          <w:b w:val="1"/>
          <w:bCs w:val="1"/>
          <w:rtl w:val="0"/>
        </w:rPr>
        <w:t xml:space="preserve">Impact</w:t>
      </w:r>
      <w:r w:rsidDel="00000000" w:rsidR="00000000" w:rsidRPr="00000000">
        <w:rPr>
          <w:rFonts w:ascii="Calibri" w:cs="Calibri" w:eastAsia="Calibri" w:hAnsi="Calibri"/>
          <w:rtl w:val="0"/>
        </w:rPr>
        <w:t xml:space="preserve"> : Le chiffre d’affaires d’un jour clôturé continue à évoluer le lendemain, ce qui fausse les indicateurs financiers et peut induire en erreur les équipes de pilotage.</w:t>
      </w:r>
    </w:p>
    <w:p w:rsidR="00000000" w:rsidDel="00000000" w:rsidP="00000000" w:rsidRDefault="00000000" w:rsidRPr="00000000" w14:paraId="00000071">
      <w:pPr>
        <w:numPr>
          <w:ilvl w:val="0"/>
          <w:numId w:val="3"/>
        </w:numPr>
        <w:spacing w:after="240" w:before="0" w:beforeAutospacing="0" w:lineRule="auto"/>
        <w:ind w:left="720" w:hanging="360"/>
        <w:jc w:val="both"/>
        <w:rPr/>
      </w:pPr>
      <w:r w:rsidDel="00000000" w:rsidR="00000000" w:rsidRPr="00000000">
        <w:rPr>
          <w:rFonts w:ascii="Calibri" w:cs="Calibri" w:eastAsia="Calibri" w:hAnsi="Calibri"/>
          <w:b w:val="1"/>
          <w:bCs w:val="1"/>
          <w:rtl w:val="0"/>
        </w:rPr>
        <w:t xml:space="preserve">Preuve</w:t>
      </w:r>
      <w:r w:rsidDel="00000000" w:rsidR="00000000" w:rsidRPr="00000000">
        <w:rPr>
          <w:rFonts w:ascii="Calibri" w:cs="Calibri" w:eastAsia="Calibri" w:hAnsi="Calibri"/>
          <w:rtl w:val="0"/>
        </w:rPr>
        <w:t xml:space="preserve"> : Analyse des données montrant que des ventes datées du 14 août apparaissent dans la base uniquement le 15 août.</w:t>
      </w:r>
    </w:p>
    <w:p w:rsidR="00000000" w:rsidDel="00000000" w:rsidP="00000000" w:rsidRDefault="00000000" w:rsidRPr="00000000" w14:paraId="00000072">
      <w:pPr>
        <w:spacing w:after="240" w:before="240" w:lineRule="auto"/>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Évaluation des risques</w:t>
      </w:r>
    </w:p>
    <w:p w:rsidR="00000000" w:rsidDel="00000000" w:rsidP="00000000" w:rsidRDefault="00000000" w:rsidRPr="00000000" w14:paraId="00000073">
      <w:pPr>
        <w:numPr>
          <w:ilvl w:val="0"/>
          <w:numId w:val="11"/>
        </w:numPr>
        <w:spacing w:after="0" w:afterAutospacing="0" w:before="240" w:lineRule="auto"/>
        <w:ind w:left="720" w:hanging="360"/>
        <w:jc w:val="both"/>
        <w:rPr/>
      </w:pPr>
      <w:r w:rsidDel="00000000" w:rsidR="00000000" w:rsidRPr="00000000">
        <w:rPr>
          <w:rFonts w:ascii="Calibri" w:cs="Calibri" w:eastAsia="Calibri" w:hAnsi="Calibri"/>
          <w:b w:val="1"/>
          <w:bCs w:val="1"/>
          <w:rtl w:val="0"/>
        </w:rPr>
        <w:t xml:space="preserve">Impact</w:t>
      </w:r>
      <w:r w:rsidDel="00000000" w:rsidR="00000000" w:rsidRPr="00000000">
        <w:rPr>
          <w:rFonts w:ascii="Calibri" w:cs="Calibri" w:eastAsia="Calibri" w:hAnsi="Calibri"/>
          <w:rtl w:val="0"/>
        </w:rPr>
        <w:t xml:space="preserve"> : Élevé, car ces anomalies affectent directement la fiabilité des indicateurs financiers et la confiance dans les analyses.</w:t>
      </w:r>
    </w:p>
    <w:p w:rsidR="00000000" w:rsidDel="00000000" w:rsidP="00000000" w:rsidRDefault="00000000" w:rsidRPr="00000000" w14:paraId="00000074">
      <w:pPr>
        <w:numPr>
          <w:ilvl w:val="0"/>
          <w:numId w:val="11"/>
        </w:numPr>
        <w:spacing w:after="240" w:before="0" w:beforeAutospacing="0" w:lineRule="auto"/>
        <w:ind w:left="720" w:hanging="360"/>
        <w:jc w:val="both"/>
        <w:rPr/>
      </w:pPr>
      <w:r w:rsidDel="00000000" w:rsidR="00000000" w:rsidRPr="00000000">
        <w:rPr>
          <w:rFonts w:ascii="Calibri" w:cs="Calibri" w:eastAsia="Calibri" w:hAnsi="Calibri"/>
          <w:b w:val="1"/>
          <w:bCs w:val="1"/>
          <w:rtl w:val="0"/>
        </w:rPr>
        <w:t xml:space="preserve">Probabilité</w:t>
      </w:r>
      <w:r w:rsidDel="00000000" w:rsidR="00000000" w:rsidRPr="00000000">
        <w:rPr>
          <w:rFonts w:ascii="Calibri" w:cs="Calibri" w:eastAsia="Calibri" w:hAnsi="Calibri"/>
          <w:rtl w:val="0"/>
        </w:rPr>
        <w:t xml:space="preserve"> : Élevée, car le problème est structurel (lié au paramétrage du scheduler et à l’absence de colonne </w:t>
      </w:r>
      <w:r w:rsidDel="00000000" w:rsidR="00000000" w:rsidRPr="00000000">
        <w:rPr>
          <w:rFonts w:ascii="Calibri" w:cs="Calibri" w:eastAsia="Calibri" w:hAnsi="Calibri"/>
          <w:rtl w:val="0"/>
        </w:rPr>
        <w:t xml:space="preserve">date_transaction</w:t>
      </w:r>
      <w:r w:rsidDel="00000000" w:rsidR="00000000" w:rsidRPr="00000000">
        <w:rPr>
          <w:rFonts w:ascii="Calibri" w:cs="Calibri" w:eastAsia="Calibri" w:hAnsi="Calibri"/>
          <w:rtl w:val="0"/>
        </w:rPr>
        <w:t xml:space="preserve">) et se reproduit régulièrement.</w:t>
      </w:r>
      <w:r w:rsidDel="00000000" w:rsidR="00000000" w:rsidRPr="00000000">
        <w:rPr>
          <w:rtl w:val="0"/>
        </w:rPr>
      </w:r>
    </w:p>
    <w:p w:rsidR="00000000" w:rsidDel="00000000" w:rsidP="00000000" w:rsidRDefault="00000000" w:rsidRPr="00000000" w14:paraId="00000075">
      <w:pPr>
        <w:spacing w:after="240" w:before="240" w:lineRule="auto"/>
        <w:jc w:val="both"/>
        <w:rPr/>
      </w:pPr>
      <w:r w:rsidDel="00000000" w:rsidR="00000000" w:rsidRPr="00000000">
        <w:rPr>
          <w:rtl w:val="0"/>
        </w:rPr>
      </w:r>
    </w:p>
    <w:p w:rsidR="00000000" w:rsidDel="00000000" w:rsidP="00000000" w:rsidRDefault="00000000" w:rsidRPr="00000000" w14:paraId="00000076">
      <w:pPr>
        <w:spacing w:after="240" w:before="240" w:lineRule="auto"/>
        <w:jc w:val="both"/>
        <w:rPr/>
      </w:pPr>
      <w:r w:rsidDel="00000000" w:rsidR="00000000" w:rsidRPr="00000000">
        <w:rPr>
          <w:rtl w:val="0"/>
        </w:rPr>
      </w:r>
    </w:p>
    <w:p w:rsidR="00000000" w:rsidDel="00000000" w:rsidP="00000000" w:rsidRDefault="00000000" w:rsidRPr="00000000" w14:paraId="00000077">
      <w:pPr>
        <w:pStyle w:val="Heading1"/>
        <w:jc w:val="both"/>
        <w:rPr/>
      </w:pPr>
      <w:bookmarkStart w:colFirst="0" w:colLast="0" w:name="_wsep00s9m4m8" w:id="18"/>
      <w:bookmarkEnd w:id="18"/>
      <w:r w:rsidDel="00000000" w:rsidR="00000000" w:rsidRPr="00000000">
        <w:rPr>
          <w:rtl w:val="0"/>
        </w:rPr>
        <w:t xml:space="preserve">5. Analyse des résultats</w:t>
      </w:r>
    </w:p>
    <w:p w:rsidR="00000000" w:rsidDel="00000000" w:rsidP="00000000" w:rsidRDefault="00000000" w:rsidRPr="00000000" w14:paraId="00000078">
      <w:pPr>
        <w:pStyle w:val="Heading2"/>
        <w:spacing w:after="240" w:before="240" w:lineRule="auto"/>
        <w:jc w:val="both"/>
        <w:rPr/>
      </w:pPr>
      <w:bookmarkStart w:colFirst="0" w:colLast="0" w:name="_iq055vji1yp" w:id="19"/>
      <w:bookmarkEnd w:id="19"/>
      <w:r w:rsidDel="00000000" w:rsidR="00000000" w:rsidRPr="00000000">
        <w:rPr>
          <w:rtl w:val="0"/>
        </w:rPr>
        <w:t xml:space="preserve">Analyse des écarts </w:t>
      </w:r>
    </w:p>
    <w:p w:rsidR="00000000" w:rsidDel="00000000" w:rsidP="00000000" w:rsidRDefault="00000000" w:rsidRPr="00000000" w14:paraId="00000079">
      <w:pPr>
        <w:spacing w:after="240" w:before="240" w:lineRule="auto"/>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Les résultats observés mettent en évidence plusieurs écarts par rapport aux bonnes pratiques de modélisation des données.</w:t>
      </w:r>
    </w:p>
    <w:p w:rsidR="00000000" w:rsidDel="00000000" w:rsidP="00000000" w:rsidRDefault="00000000" w:rsidRPr="00000000" w14:paraId="0000007A">
      <w:pPr>
        <w:numPr>
          <w:ilvl w:val="0"/>
          <w:numId w:val="1"/>
        </w:numPr>
        <w:spacing w:after="0" w:afterAutospacing="0" w:befor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Les logs ne sont pas normalisés et ne sont pas intégrés dans le Modèle de Données Décisionnel (MDD). Leur structuration actuelle mélange des informations hétérogènes (clients, produits, ventes, employés), ce qui rend difficile la traçabilité, le monitoring et l’analyse par domaine.</w:t>
      </w:r>
    </w:p>
    <w:p w:rsidR="00000000" w:rsidDel="00000000" w:rsidP="00000000" w:rsidRDefault="00000000" w:rsidRPr="00000000" w14:paraId="0000007B">
      <w:pPr>
        <w:numPr>
          <w:ilvl w:val="0"/>
          <w:numId w:val="1"/>
        </w:numPr>
        <w:spacing w:after="0" w:afterAutospacing="0" w:before="0" w:beforeAutospacing="0" w:lineRule="auto"/>
        <w:ind w:left="720" w:hanging="360"/>
        <w:rPr>
          <w:rFonts w:ascii="Calibri" w:cs="Calibri" w:eastAsia="Calibri" w:hAnsi="Calibri"/>
        </w:rPr>
      </w:pPr>
      <w:r w:rsidDel="00000000" w:rsidR="00000000" w:rsidRPr="00000000">
        <w:rPr>
          <w:rFonts w:ascii="Calibri" w:cs="Calibri" w:eastAsia="Calibri" w:hAnsi="Calibri"/>
          <w:rtl w:val="0"/>
        </w:rPr>
        <w:t xml:space="preserve">La table calendrier ne comporte pas de colonne dédiée au format DATE. Les seules valeurs disponibles proviennent des fichiers sources au format </w:t>
      </w:r>
      <w:r w:rsidDel="00000000" w:rsidR="00000000" w:rsidRPr="00000000">
        <w:rPr>
          <w:rFonts w:ascii="Calibri" w:cs="Calibri" w:eastAsia="Calibri" w:hAnsi="Calibri"/>
          <w:i w:val="1"/>
          <w:iCs w:val="1"/>
          <w:rtl w:val="0"/>
        </w:rPr>
        <w:t xml:space="preserve">sheets</w:t>
      </w:r>
      <w:r w:rsidDel="00000000" w:rsidR="00000000" w:rsidRPr="00000000">
        <w:rPr>
          <w:rFonts w:ascii="Calibri" w:cs="Calibri" w:eastAsia="Calibri" w:hAnsi="Calibri"/>
          <w:rtl w:val="0"/>
        </w:rPr>
        <w:t xml:space="preserve"> (par exemple “45019”), typées en integer, ce qui limite la fiabilité des analyses temporelles.</w:t>
      </w:r>
    </w:p>
    <w:p w:rsidR="00000000" w:rsidDel="00000000" w:rsidP="00000000" w:rsidRDefault="00000000" w:rsidRPr="00000000" w14:paraId="0000007C">
      <w:pPr>
        <w:numPr>
          <w:ilvl w:val="0"/>
          <w:numId w:val="1"/>
        </w:numPr>
        <w:spacing w:after="0" w:afterAutospacing="0" w:before="0" w:beforeAutospacing="0" w:lineRule="auto"/>
        <w:ind w:left="720" w:hanging="360"/>
        <w:rPr>
          <w:rFonts w:ascii="Calibri" w:cs="Calibri" w:eastAsia="Calibri" w:hAnsi="Calibri"/>
        </w:rPr>
      </w:pPr>
      <w:r w:rsidDel="00000000" w:rsidR="00000000" w:rsidRPr="00000000">
        <w:rPr>
          <w:rFonts w:ascii="Calibri" w:cs="Calibri" w:eastAsia="Calibri" w:hAnsi="Calibri"/>
          <w:rtl w:val="0"/>
        </w:rPr>
        <w:t xml:space="preserve">Le schéma relationnel ne permet pas de garantir une cohérence optimale entre les tables de faits et les dimensions, ce qui réduit la fiabilité des indicateurs financiers.</w:t>
      </w:r>
    </w:p>
    <w:p w:rsidR="00000000" w:rsidDel="00000000" w:rsidP="00000000" w:rsidRDefault="00000000" w:rsidRPr="00000000" w14:paraId="0000007D">
      <w:pPr>
        <w:numPr>
          <w:ilvl w:val="0"/>
          <w:numId w:val="1"/>
        </w:numPr>
        <w:spacing w:after="240" w:before="0" w:beforeAutospacing="0" w:lineRule="auto"/>
        <w:ind w:left="720" w:hanging="360"/>
        <w:rPr>
          <w:rFonts w:ascii="Calibri" w:cs="Calibri" w:eastAsia="Calibri" w:hAnsi="Calibri"/>
        </w:rPr>
      </w:pPr>
      <w:r w:rsidDel="00000000" w:rsidR="00000000" w:rsidRPr="00000000">
        <w:rPr>
          <w:rFonts w:ascii="Calibri" w:cs="Calibri" w:eastAsia="Calibri" w:hAnsi="Calibri"/>
          <w:rtl w:val="0"/>
        </w:rPr>
        <w:t xml:space="preserve">Le décalage temporel constaté entre transaction et insertion suggère un problème potentiel dans l’orchestration des traitements batch. Une vérification du scheduler est nécessaire pour s’assurer qu’il n’exécute pas les rafraîchissements avant la clôture complète des ventes.</w:t>
      </w:r>
    </w:p>
    <w:p w:rsidR="00000000" w:rsidDel="00000000" w:rsidP="00000000" w:rsidRDefault="00000000" w:rsidRPr="00000000" w14:paraId="0000007E">
      <w:pPr>
        <w:spacing w:after="240" w:before="240" w:lineRule="auto"/>
        <w:jc w:val="both"/>
        <w:rPr>
          <w:rFonts w:ascii="Calibri" w:cs="Calibri" w:eastAsia="Calibri" w:hAnsi="Calibri"/>
        </w:rPr>
      </w:pPr>
      <w:r w:rsidDel="00000000" w:rsidR="00000000" w:rsidRPr="00000000">
        <w:rPr>
          <w:rFonts w:ascii="Calibri" w:cs="Calibri" w:eastAsia="Calibri" w:hAnsi="Calibri"/>
          <w:b w:val="1"/>
          <w:bCs w:val="1"/>
          <w:rtl w:val="0"/>
        </w:rPr>
        <w:t xml:space="preserve">Ces écarts traduisent un non‑respect implicite de certains principes ACID.</w:t>
      </w:r>
      <w:r w:rsidDel="00000000" w:rsidR="00000000" w:rsidRPr="00000000">
        <w:rPr>
          <w:rFonts w:ascii="Calibri" w:cs="Calibri" w:eastAsia="Calibri" w:hAnsi="Calibri"/>
          <w:rtl w:val="0"/>
        </w:rPr>
        <w:t xml:space="preserve"> En particulier, la </w:t>
      </w:r>
      <w:r w:rsidDel="00000000" w:rsidR="00000000" w:rsidRPr="00000000">
        <w:rPr>
          <w:rFonts w:ascii="Calibri" w:cs="Calibri" w:eastAsia="Calibri" w:hAnsi="Calibri"/>
          <w:b w:val="1"/>
          <w:bCs w:val="1"/>
          <w:rtl w:val="0"/>
        </w:rPr>
        <w:t xml:space="preserve">Cohérence</w:t>
      </w:r>
      <w:r w:rsidDel="00000000" w:rsidR="00000000" w:rsidRPr="00000000">
        <w:rPr>
          <w:rFonts w:ascii="Calibri" w:cs="Calibri" w:eastAsia="Calibri" w:hAnsi="Calibri"/>
          <w:rtl w:val="0"/>
        </w:rPr>
        <w:t xml:space="preserve"> est compromise par l’absence d’une vraie colonne DATE exploitable dans la table calendrier, et l’</w:t>
      </w:r>
      <w:r w:rsidDel="00000000" w:rsidR="00000000" w:rsidRPr="00000000">
        <w:rPr>
          <w:rFonts w:ascii="Calibri" w:cs="Calibri" w:eastAsia="Calibri" w:hAnsi="Calibri"/>
          <w:b w:val="1"/>
          <w:bCs w:val="1"/>
          <w:rtl w:val="0"/>
        </w:rPr>
        <w:t xml:space="preserve">Atomicité</w:t>
      </w:r>
      <w:r w:rsidDel="00000000" w:rsidR="00000000" w:rsidRPr="00000000">
        <w:rPr>
          <w:rFonts w:ascii="Calibri" w:cs="Calibri" w:eastAsia="Calibri" w:hAnsi="Calibri"/>
          <w:rtl w:val="0"/>
        </w:rPr>
        <w:t xml:space="preserve"> est fragilisée par le décalage temporel entre transaction et insertion.</w:t>
      </w:r>
    </w:p>
    <w:p w:rsidR="00000000" w:rsidDel="00000000" w:rsidP="00000000" w:rsidRDefault="00000000" w:rsidRPr="00000000" w14:paraId="0000007F">
      <w:pPr>
        <w:pStyle w:val="Heading2"/>
        <w:spacing w:after="240" w:before="240" w:lineRule="auto"/>
        <w:jc w:val="both"/>
        <w:rPr/>
      </w:pPr>
      <w:bookmarkStart w:colFirst="0" w:colLast="0" w:name="_r9voaiet33ks" w:id="20"/>
      <w:bookmarkEnd w:id="20"/>
      <w:r w:rsidDel="00000000" w:rsidR="00000000" w:rsidRPr="00000000">
        <w:rPr>
          <w:rtl w:val="0"/>
        </w:rPr>
        <w:t xml:space="preserve">Causes des écarts</w:t>
      </w:r>
    </w:p>
    <w:p w:rsidR="00000000" w:rsidDel="00000000" w:rsidP="00000000" w:rsidRDefault="00000000" w:rsidRPr="00000000" w14:paraId="00000080">
      <w:pPr>
        <w:spacing w:after="240" w:before="240" w:lineRule="auto"/>
        <w:jc w:val="both"/>
        <w:rPr>
          <w:rFonts w:ascii="Calibri" w:cs="Calibri" w:eastAsia="Calibri" w:hAnsi="Calibri"/>
          <w:b w:val="1"/>
          <w:bCs w:val="1"/>
        </w:rPr>
      </w:pPr>
      <w:r w:rsidDel="00000000" w:rsidR="00000000" w:rsidRPr="00000000">
        <w:rPr>
          <w:rFonts w:ascii="Calibri" w:cs="Calibri" w:eastAsia="Calibri" w:hAnsi="Calibri"/>
          <w:rtl w:val="0"/>
        </w:rPr>
        <w:t xml:space="preserve">Des transactions réalisées le </w:t>
      </w:r>
      <w:r w:rsidDel="00000000" w:rsidR="00000000" w:rsidRPr="00000000">
        <w:rPr>
          <w:rFonts w:ascii="Calibri" w:cs="Calibri" w:eastAsia="Calibri" w:hAnsi="Calibri"/>
          <w:b w:val="1"/>
          <w:bCs w:val="1"/>
          <w:rtl w:val="0"/>
        </w:rPr>
        <w:t xml:space="preserve">14/08</w:t>
      </w:r>
      <w:r w:rsidDel="00000000" w:rsidR="00000000" w:rsidRPr="00000000">
        <w:rPr>
          <w:rFonts w:ascii="Calibri" w:cs="Calibri" w:eastAsia="Calibri" w:hAnsi="Calibri"/>
          <w:rtl w:val="0"/>
        </w:rPr>
        <w:t xml:space="preserve"> ont été insérées en base le </w:t>
      </w:r>
      <w:r w:rsidDel="00000000" w:rsidR="00000000" w:rsidRPr="00000000">
        <w:rPr>
          <w:rFonts w:ascii="Calibri" w:cs="Calibri" w:eastAsia="Calibri" w:hAnsi="Calibri"/>
          <w:b w:val="1"/>
          <w:bCs w:val="1"/>
          <w:rtl w:val="0"/>
        </w:rPr>
        <w:t xml:space="preserve">15/08</w:t>
      </w:r>
      <w:r w:rsidDel="00000000" w:rsidR="00000000" w:rsidRPr="00000000">
        <w:rPr>
          <w:rFonts w:ascii="Calibri" w:cs="Calibri" w:eastAsia="Calibri" w:hAnsi="Calibri"/>
          <w:rtl w:val="0"/>
        </w:rPr>
        <w:t xml:space="preserve">, comme l’ont révélé les logs. Ce décalage temporel entre la date réelle de la transaction et la date d’intégration technique traduit un problème dans l’orchestration des traitements. Il suggère que certaines opérations ne sont pas prises en compte immédiatement, ce qui fausse la disponibilité des données et peut impacter la fiabilité des indicateurs financiers.</w:t>
      </w:r>
      <w:r w:rsidDel="00000000" w:rsidR="00000000" w:rsidRPr="00000000">
        <w:rPr>
          <w:rtl w:val="0"/>
        </w:rPr>
      </w:r>
    </w:p>
    <w:p w:rsidR="00000000" w:rsidDel="00000000" w:rsidP="00000000" w:rsidRDefault="00000000" w:rsidRPr="00000000" w14:paraId="00000081">
      <w:pPr>
        <w:spacing w:after="240" w:before="240" w:lineRule="auto"/>
        <w:jc w:val="both"/>
        <w:rPr/>
      </w:pPr>
      <w:r w:rsidDel="00000000" w:rsidR="00000000" w:rsidRPr="00000000">
        <w:rPr>
          <w:rtl w:val="0"/>
        </w:rPr>
      </w:r>
    </w:p>
    <w:p w:rsidR="00000000" w:rsidDel="00000000" w:rsidP="00000000" w:rsidRDefault="00000000" w:rsidRPr="00000000" w14:paraId="00000082">
      <w:pPr>
        <w:spacing w:after="240" w:before="240" w:lineRule="auto"/>
        <w:jc w:val="both"/>
        <w:rPr/>
      </w:pPr>
      <w:r w:rsidDel="00000000" w:rsidR="00000000" w:rsidRPr="00000000">
        <w:rPr>
          <w:rtl w:val="0"/>
        </w:rPr>
      </w:r>
    </w:p>
    <w:p w:rsidR="00000000" w:rsidDel="00000000" w:rsidP="00000000" w:rsidRDefault="00000000" w:rsidRPr="00000000" w14:paraId="00000083">
      <w:pPr>
        <w:spacing w:after="240" w:before="240" w:lineRule="auto"/>
        <w:jc w:val="both"/>
        <w:rPr/>
      </w:pPr>
      <w:r w:rsidDel="00000000" w:rsidR="00000000" w:rsidRPr="00000000">
        <w:rPr>
          <w:rtl w:val="0"/>
        </w:rPr>
      </w:r>
    </w:p>
    <w:p w:rsidR="00000000" w:rsidDel="00000000" w:rsidP="00000000" w:rsidRDefault="00000000" w:rsidRPr="00000000" w14:paraId="00000084">
      <w:pPr>
        <w:spacing w:after="240" w:before="240" w:lineRule="auto"/>
        <w:jc w:val="both"/>
        <w:rPr/>
      </w:pPr>
      <w:r w:rsidDel="00000000" w:rsidR="00000000" w:rsidRPr="00000000">
        <w:rPr>
          <w:rtl w:val="0"/>
        </w:rPr>
      </w:r>
    </w:p>
    <w:p w:rsidR="00000000" w:rsidDel="00000000" w:rsidP="00000000" w:rsidRDefault="00000000" w:rsidRPr="00000000" w14:paraId="00000085">
      <w:pPr>
        <w:spacing w:after="240" w:before="240" w:lineRule="auto"/>
        <w:jc w:val="both"/>
        <w:rPr/>
      </w:pPr>
      <w:r w:rsidDel="00000000" w:rsidR="00000000" w:rsidRPr="00000000">
        <w:rPr>
          <w:rtl w:val="0"/>
        </w:rPr>
      </w:r>
    </w:p>
    <w:p w:rsidR="00000000" w:rsidDel="00000000" w:rsidP="00000000" w:rsidRDefault="00000000" w:rsidRPr="00000000" w14:paraId="00000086">
      <w:pPr>
        <w:spacing w:after="240" w:before="240" w:lineRule="auto"/>
        <w:jc w:val="both"/>
        <w:rPr/>
      </w:pPr>
      <w:r w:rsidDel="00000000" w:rsidR="00000000" w:rsidRPr="00000000">
        <w:rPr>
          <w:rtl w:val="0"/>
        </w:rPr>
      </w:r>
    </w:p>
    <w:p w:rsidR="00000000" w:rsidDel="00000000" w:rsidP="00000000" w:rsidRDefault="00000000" w:rsidRPr="00000000" w14:paraId="00000087">
      <w:pPr>
        <w:spacing w:after="240" w:before="240" w:lineRule="auto"/>
        <w:jc w:val="both"/>
        <w:rPr/>
      </w:pPr>
      <w:r w:rsidDel="00000000" w:rsidR="00000000" w:rsidRPr="00000000">
        <w:rPr>
          <w:rtl w:val="0"/>
        </w:rPr>
      </w:r>
    </w:p>
    <w:p w:rsidR="00000000" w:rsidDel="00000000" w:rsidP="00000000" w:rsidRDefault="00000000" w:rsidRPr="00000000" w14:paraId="00000088">
      <w:pPr>
        <w:spacing w:after="240" w:before="240" w:lineRule="auto"/>
        <w:jc w:val="both"/>
        <w:rPr/>
      </w:pPr>
      <w:r w:rsidDel="00000000" w:rsidR="00000000" w:rsidRPr="00000000">
        <w:rPr>
          <w:rtl w:val="0"/>
        </w:rPr>
      </w:r>
    </w:p>
    <w:p w:rsidR="00000000" w:rsidDel="00000000" w:rsidP="00000000" w:rsidRDefault="00000000" w:rsidRPr="00000000" w14:paraId="00000089">
      <w:pPr>
        <w:spacing w:after="240" w:before="240" w:lineRule="auto"/>
        <w:jc w:val="both"/>
        <w:rPr/>
      </w:pPr>
      <w:r w:rsidDel="00000000" w:rsidR="00000000" w:rsidRPr="00000000">
        <w:rPr>
          <w:rtl w:val="0"/>
        </w:rPr>
      </w:r>
    </w:p>
    <w:p w:rsidR="00000000" w:rsidDel="00000000" w:rsidP="00000000" w:rsidRDefault="00000000" w:rsidRPr="00000000" w14:paraId="0000008A">
      <w:pPr>
        <w:pStyle w:val="Heading1"/>
        <w:jc w:val="both"/>
        <w:rPr>
          <w:b w:val="1"/>
          <w:bCs w:val="1"/>
        </w:rPr>
      </w:pPr>
      <w:bookmarkStart w:colFirst="0" w:colLast="0" w:name="_n3k4o5oolwuj" w:id="21"/>
      <w:bookmarkEnd w:id="21"/>
      <w:r w:rsidDel="00000000" w:rsidR="00000000" w:rsidRPr="00000000">
        <w:rPr>
          <w:rtl w:val="0"/>
        </w:rPr>
        <w:t xml:space="preserve">6. Recommandations</w:t>
      </w:r>
      <w:r w:rsidDel="00000000" w:rsidR="00000000" w:rsidRPr="00000000">
        <w:rPr>
          <w:rtl w:val="0"/>
        </w:rPr>
      </w:r>
    </w:p>
    <w:p w:rsidR="00000000" w:rsidDel="00000000" w:rsidP="00000000" w:rsidRDefault="00000000" w:rsidRPr="00000000" w14:paraId="0000008B">
      <w:pPr>
        <w:pStyle w:val="Heading2"/>
        <w:spacing w:after="240" w:before="240" w:lineRule="auto"/>
        <w:jc w:val="both"/>
        <w:rPr/>
      </w:pPr>
      <w:bookmarkStart w:colFirst="0" w:colLast="0" w:name="_4zwktdny1hd" w:id="22"/>
      <w:bookmarkEnd w:id="22"/>
      <w:r w:rsidDel="00000000" w:rsidR="00000000" w:rsidRPr="00000000">
        <w:rPr>
          <w:rtl w:val="0"/>
        </w:rPr>
        <w:t xml:space="preserve">6.1. </w:t>
      </w:r>
      <w:r w:rsidDel="00000000" w:rsidR="00000000" w:rsidRPr="00000000">
        <w:rPr>
          <w:rtl w:val="0"/>
        </w:rPr>
        <w:t xml:space="preserve">Recommandation 1 </w:t>
      </w:r>
    </w:p>
    <w:p w:rsidR="00000000" w:rsidDel="00000000" w:rsidP="00000000" w:rsidRDefault="00000000" w:rsidRPr="00000000" w14:paraId="0000008C">
      <w:pPr>
        <w:spacing w:after="0" w:before="0" w:lineRule="auto"/>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Normaliser les logs et intégrer les logs dans le MDD</w:t>
      </w:r>
    </w:p>
    <w:p w:rsidR="00000000" w:rsidDel="00000000" w:rsidP="00000000" w:rsidRDefault="00000000" w:rsidRPr="00000000" w14:paraId="0000008D">
      <w:pPr>
        <w:spacing w:after="0" w:before="0" w:lineRule="auto"/>
        <w:jc w:val="both"/>
        <w:rPr>
          <w:rFonts w:ascii="Calibri" w:cs="Calibri" w:eastAsia="Calibri" w:hAnsi="Calibri"/>
        </w:rPr>
      </w:pPr>
      <w:r w:rsidDel="00000000" w:rsidR="00000000" w:rsidRPr="00000000">
        <w:rPr>
          <w:rFonts w:ascii="Calibri" w:cs="Calibri" w:eastAsia="Calibri" w:hAnsi="Calibri"/>
          <w:rtl w:val="0"/>
        </w:rPr>
        <w:t xml:space="preserve">Créer une table de logs par entité (Clients, Produits, Ventes, Employés) ou enrichir la table existante avec des colonnes dédiées (</w:t>
      </w:r>
      <w:r w:rsidDel="00000000" w:rsidR="00000000" w:rsidRPr="00000000">
        <w:rPr>
          <w:rFonts w:ascii="Calibri" w:cs="Calibri" w:eastAsia="Calibri" w:hAnsi="Calibri"/>
          <w:rtl w:val="0"/>
        </w:rPr>
        <w:t xml:space="preserve">ancienne_valeur</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rtl w:val="0"/>
        </w:rPr>
        <w:t xml:space="preserve">nouvelle_valeur</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rtl w:val="0"/>
        </w:rPr>
        <w:t xml:space="preserve">type_valeur</w:t>
      </w:r>
      <w:r w:rsidDel="00000000" w:rsidR="00000000" w:rsidRPr="00000000">
        <w:rPr>
          <w:rFonts w:ascii="Calibri" w:cs="Calibri" w:eastAsia="Calibri" w:hAnsi="Calibri"/>
          <w:rtl w:val="0"/>
        </w:rPr>
        <w:t xml:space="preserve">). Cette normalisation permettra de tracer plus clairement les événements, de simplifier les jointures et de réduire les risques d’erreurs lors des analyses. </w:t>
      </w:r>
      <w:r w:rsidDel="00000000" w:rsidR="00000000" w:rsidRPr="00000000">
        <w:rPr>
          <w:rFonts w:ascii="Calibri" w:cs="Calibri" w:eastAsia="Calibri" w:hAnsi="Calibri"/>
          <w:rtl w:val="0"/>
        </w:rPr>
        <w:t xml:space="preserve">Intégrer la table de logs dans le Modèle de Données Décisionnel (MDD)</w:t>
      </w:r>
      <w:r w:rsidDel="00000000" w:rsidR="00000000" w:rsidRPr="00000000">
        <w:rPr>
          <w:rFonts w:ascii="Calibri" w:cs="Calibri" w:eastAsia="Calibri" w:hAnsi="Calibri"/>
          <w:rtl w:val="0"/>
        </w:rPr>
        <w:t xml:space="preserve"> afin qu’elle devienne une composante officielle du modèle.</w:t>
      </w:r>
    </w:p>
    <w:p w:rsidR="00000000" w:rsidDel="00000000" w:rsidP="00000000" w:rsidRDefault="00000000" w:rsidRPr="00000000" w14:paraId="0000008E">
      <w:pPr>
        <w:pStyle w:val="Heading2"/>
        <w:spacing w:after="240" w:before="240" w:lineRule="auto"/>
        <w:jc w:val="both"/>
        <w:rPr/>
      </w:pPr>
      <w:bookmarkStart w:colFirst="0" w:colLast="0" w:name="_knh06esujg4b" w:id="23"/>
      <w:bookmarkEnd w:id="23"/>
      <w:r w:rsidDel="00000000" w:rsidR="00000000" w:rsidRPr="00000000">
        <w:rPr>
          <w:rtl w:val="0"/>
        </w:rPr>
        <w:t xml:space="preserve">6.2. </w:t>
      </w:r>
      <w:r w:rsidDel="00000000" w:rsidR="00000000" w:rsidRPr="00000000">
        <w:rPr>
          <w:rtl w:val="0"/>
        </w:rPr>
        <w:t xml:space="preserve">Recommandation 2</w:t>
      </w:r>
    </w:p>
    <w:p w:rsidR="00000000" w:rsidDel="00000000" w:rsidP="00000000" w:rsidRDefault="00000000" w:rsidRPr="00000000" w14:paraId="0000008F">
      <w:pPr>
        <w:spacing w:after="0" w:before="0" w:lineRule="auto"/>
        <w:jc w:val="both"/>
        <w:rPr>
          <w:rFonts w:ascii="Calibri" w:cs="Calibri" w:eastAsia="Calibri" w:hAnsi="Calibri"/>
        </w:rPr>
      </w:pPr>
      <w:r w:rsidDel="00000000" w:rsidR="00000000" w:rsidRPr="00000000">
        <w:rPr>
          <w:rFonts w:ascii="Calibri" w:cs="Calibri" w:eastAsia="Calibri" w:hAnsi="Calibri"/>
          <w:b w:val="1"/>
          <w:bCs w:val="1"/>
          <w:rtl w:val="0"/>
        </w:rPr>
        <w:t xml:space="preserve">Ajouter une colonne de date exploitable dans la table calendrier</w:t>
      </w:r>
      <w:r w:rsidDel="00000000" w:rsidR="00000000" w:rsidRPr="00000000">
        <w:rPr>
          <w:rFonts w:ascii="Calibri" w:cs="Calibri" w:eastAsia="Calibri" w:hAnsi="Calibri"/>
          <w:rtl w:val="0"/>
        </w:rPr>
        <w:t xml:space="preserve"> </w:t>
      </w:r>
    </w:p>
    <w:p w:rsidR="00000000" w:rsidDel="00000000" w:rsidP="00000000" w:rsidRDefault="00000000" w:rsidRPr="00000000" w14:paraId="00000090">
      <w:pPr>
        <w:spacing w:after="0" w:before="0" w:lineRule="auto"/>
        <w:jc w:val="both"/>
        <w:rPr>
          <w:rFonts w:ascii="Calibri" w:cs="Calibri" w:eastAsia="Calibri" w:hAnsi="Calibri"/>
        </w:rPr>
      </w:pPr>
      <w:r w:rsidDel="00000000" w:rsidR="00000000" w:rsidRPr="00000000">
        <w:rPr>
          <w:rFonts w:ascii="Calibri" w:cs="Calibri" w:eastAsia="Calibri" w:hAnsi="Calibri"/>
          <w:rtl w:val="0"/>
        </w:rPr>
        <w:t xml:space="preserve">Intégrer une colonne </w:t>
      </w:r>
      <w:r w:rsidDel="00000000" w:rsidR="00000000" w:rsidRPr="00000000">
        <w:rPr>
          <w:rFonts w:ascii="Calibri" w:cs="Calibri" w:eastAsia="Calibri" w:hAnsi="Calibri"/>
          <w:rtl w:val="0"/>
        </w:rPr>
        <w:t xml:space="preserve">date_complete</w:t>
      </w:r>
      <w:r w:rsidDel="00000000" w:rsidR="00000000" w:rsidRPr="00000000">
        <w:rPr>
          <w:rFonts w:ascii="Calibri" w:cs="Calibri" w:eastAsia="Calibri" w:hAnsi="Calibri"/>
          <w:rtl w:val="0"/>
        </w:rPr>
        <w:t xml:space="preserve"> au format DATE dans la table calendrier afin de disposer d’une référence temporelle fiable et directement exploitable pour les analyses. Cette amélioration permettra de dépasser les limites actuelles liées aux dates issues des fichiers sources au format </w:t>
      </w:r>
      <w:r w:rsidDel="00000000" w:rsidR="00000000" w:rsidRPr="00000000">
        <w:rPr>
          <w:rFonts w:ascii="Calibri" w:cs="Calibri" w:eastAsia="Calibri" w:hAnsi="Calibri"/>
          <w:i w:val="1"/>
          <w:iCs w:val="1"/>
          <w:rtl w:val="0"/>
        </w:rPr>
        <w:t xml:space="preserve">sheets</w:t>
      </w:r>
      <w:r w:rsidDel="00000000" w:rsidR="00000000" w:rsidRPr="00000000">
        <w:rPr>
          <w:rFonts w:ascii="Calibri" w:cs="Calibri" w:eastAsia="Calibri" w:hAnsi="Calibri"/>
          <w:rtl w:val="0"/>
        </w:rPr>
        <w:t xml:space="preserve"> (ex. “45019” typé en integer) et de fiabiliser les agrégations par jour, semaine ou mois.</w:t>
      </w:r>
    </w:p>
    <w:p w:rsidR="00000000" w:rsidDel="00000000" w:rsidP="00000000" w:rsidRDefault="00000000" w:rsidRPr="00000000" w14:paraId="00000091">
      <w:pPr>
        <w:pStyle w:val="Heading2"/>
        <w:spacing w:after="240" w:before="240" w:lineRule="auto"/>
        <w:jc w:val="both"/>
        <w:rPr/>
      </w:pPr>
      <w:bookmarkStart w:colFirst="0" w:colLast="0" w:name="_fc9bm5qspyib" w:id="24"/>
      <w:bookmarkEnd w:id="24"/>
      <w:r w:rsidDel="00000000" w:rsidR="00000000" w:rsidRPr="00000000">
        <w:rPr>
          <w:rtl w:val="0"/>
        </w:rPr>
        <w:t xml:space="preserve">6.3. </w:t>
      </w:r>
      <w:r w:rsidDel="00000000" w:rsidR="00000000" w:rsidRPr="00000000">
        <w:rPr>
          <w:rtl w:val="0"/>
        </w:rPr>
        <w:t xml:space="preserve">Recommandation 3</w:t>
      </w:r>
    </w:p>
    <w:p w:rsidR="00000000" w:rsidDel="00000000" w:rsidP="00000000" w:rsidRDefault="00000000" w:rsidRPr="00000000" w14:paraId="00000092">
      <w:pPr>
        <w:spacing w:after="0" w:before="0" w:lineRule="auto"/>
        <w:jc w:val="both"/>
        <w:rPr>
          <w:rFonts w:ascii="Calibri" w:cs="Calibri" w:eastAsia="Calibri" w:hAnsi="Calibri"/>
        </w:rPr>
      </w:pPr>
      <w:r w:rsidDel="00000000" w:rsidR="00000000" w:rsidRPr="00000000">
        <w:rPr>
          <w:rFonts w:ascii="Calibri" w:cs="Calibri" w:eastAsia="Calibri" w:hAnsi="Calibri"/>
          <w:b w:val="1"/>
          <w:bCs w:val="1"/>
          <w:rtl w:val="0"/>
        </w:rPr>
        <w:t xml:space="preserve">Mettre en place des contrôles d’intégrité</w:t>
      </w:r>
      <w:r w:rsidDel="00000000" w:rsidR="00000000" w:rsidRPr="00000000">
        <w:rPr>
          <w:rFonts w:ascii="Calibri" w:cs="Calibri" w:eastAsia="Calibri" w:hAnsi="Calibri"/>
          <w:rtl w:val="0"/>
        </w:rPr>
        <w:t xml:space="preserve"> </w:t>
      </w:r>
    </w:p>
    <w:p w:rsidR="00000000" w:rsidDel="00000000" w:rsidP="00000000" w:rsidRDefault="00000000" w:rsidRPr="00000000" w14:paraId="00000093">
      <w:pPr>
        <w:spacing w:after="0" w:before="0" w:lineRule="auto"/>
        <w:jc w:val="both"/>
        <w:rPr>
          <w:rFonts w:ascii="Calibri" w:cs="Calibri" w:eastAsia="Calibri" w:hAnsi="Calibri"/>
        </w:rPr>
      </w:pPr>
      <w:r w:rsidDel="00000000" w:rsidR="00000000" w:rsidRPr="00000000">
        <w:rPr>
          <w:rFonts w:ascii="Calibri" w:cs="Calibri" w:eastAsia="Calibri" w:hAnsi="Calibri"/>
          <w:rtl w:val="0"/>
        </w:rPr>
        <w:t xml:space="preserve">Développer des requêtes de validation régulières pour vérifier la cohérence des clés primaires et étrangères, détecter les anomalies de chargement et identifier les doublons. La mise en place de ces contrôles permettra non seulement d’améliorer la qualité des données, mais aussi de détecter plus rapidement les bugs liés aux décalages temporels (par exemple, des transactions insérées le lendemain de leur réalisation), ce qui facilitera leur correction et renforcera la fiabilité des indicateurs financiers.</w:t>
      </w:r>
      <w:r w:rsidDel="00000000" w:rsidR="00000000" w:rsidRPr="00000000">
        <w:rPr>
          <w:rtl w:val="0"/>
        </w:rPr>
      </w:r>
    </w:p>
    <w:p w:rsidR="00000000" w:rsidDel="00000000" w:rsidP="00000000" w:rsidRDefault="00000000" w:rsidRPr="00000000" w14:paraId="00000094">
      <w:pPr>
        <w:pStyle w:val="Heading2"/>
        <w:spacing w:after="240" w:before="240" w:lineRule="auto"/>
        <w:jc w:val="both"/>
        <w:rPr/>
      </w:pPr>
      <w:bookmarkStart w:colFirst="0" w:colLast="0" w:name="_uhpv3de18kw6" w:id="25"/>
      <w:bookmarkEnd w:id="25"/>
      <w:r w:rsidDel="00000000" w:rsidR="00000000" w:rsidRPr="00000000">
        <w:rPr>
          <w:rtl w:val="0"/>
        </w:rPr>
        <w:t xml:space="preserve">6.4. </w:t>
      </w:r>
      <w:r w:rsidDel="00000000" w:rsidR="00000000" w:rsidRPr="00000000">
        <w:rPr>
          <w:rtl w:val="0"/>
        </w:rPr>
        <w:t xml:space="preserve">Recommandation 4 </w:t>
      </w:r>
    </w:p>
    <w:p w:rsidR="00000000" w:rsidDel="00000000" w:rsidP="00000000" w:rsidRDefault="00000000" w:rsidRPr="00000000" w14:paraId="00000095">
      <w:pPr>
        <w:spacing w:after="0" w:before="0" w:lineRule="auto"/>
        <w:jc w:val="both"/>
        <w:rPr>
          <w:rFonts w:ascii="Calibri" w:cs="Calibri" w:eastAsia="Calibri" w:hAnsi="Calibri"/>
        </w:rPr>
      </w:pPr>
      <w:r w:rsidDel="00000000" w:rsidR="00000000" w:rsidRPr="00000000">
        <w:rPr>
          <w:rFonts w:ascii="Calibri" w:cs="Calibri" w:eastAsia="Calibri" w:hAnsi="Calibri"/>
          <w:b w:val="1"/>
          <w:bCs w:val="1"/>
          <w:rtl w:val="0"/>
        </w:rPr>
        <w:t xml:space="preserve">Verifier le paramétrage du scheduler</w:t>
      </w:r>
      <w:r w:rsidDel="00000000" w:rsidR="00000000" w:rsidRPr="00000000">
        <w:rPr>
          <w:rFonts w:ascii="Calibri" w:cs="Calibri" w:eastAsia="Calibri" w:hAnsi="Calibri"/>
          <w:rtl w:val="0"/>
        </w:rPr>
        <w:t xml:space="preserve"> </w:t>
      </w:r>
    </w:p>
    <w:p w:rsidR="00000000" w:rsidDel="00000000" w:rsidP="00000000" w:rsidRDefault="00000000" w:rsidRPr="00000000" w14:paraId="00000096">
      <w:pPr>
        <w:spacing w:after="0" w:before="0" w:lineRule="auto"/>
        <w:jc w:val="both"/>
        <w:rPr>
          <w:rFonts w:ascii="Calibri" w:cs="Calibri" w:eastAsia="Calibri" w:hAnsi="Calibri"/>
        </w:rPr>
      </w:pPr>
      <w:r w:rsidDel="00000000" w:rsidR="00000000" w:rsidRPr="00000000">
        <w:rPr>
          <w:rFonts w:ascii="Calibri" w:cs="Calibri" w:eastAsia="Calibri" w:hAnsi="Calibri"/>
          <w:rtl w:val="0"/>
        </w:rPr>
        <w:t xml:space="preserve">Vérifier le scheduler et ajuster son paramétrage si nécessaire</w:t>
      </w:r>
      <w:r w:rsidDel="00000000" w:rsidR="00000000" w:rsidRPr="00000000">
        <w:rPr>
          <w:rFonts w:ascii="Calibri" w:cs="Calibri" w:eastAsia="Calibri" w:hAnsi="Calibri"/>
          <w:rtl w:val="0"/>
        </w:rPr>
        <w:t xml:space="preserve"> afin de s’assurer que les traitements ne sont pas lancés avant que toutes les ventes de la journée soient enregistrées.  À défaut d’une refonte de l’architecture, cette optimisation organisationnelle est une mesure pragmatique pour fiabiliser les indicateurs financiers.</w:t>
      </w:r>
    </w:p>
    <w:p w:rsidR="00000000" w:rsidDel="00000000" w:rsidP="00000000" w:rsidRDefault="00000000" w:rsidRPr="00000000" w14:paraId="00000097">
      <w:pPr>
        <w:pStyle w:val="Heading2"/>
        <w:spacing w:after="240" w:before="240" w:lineRule="auto"/>
        <w:jc w:val="both"/>
        <w:rPr/>
      </w:pPr>
      <w:bookmarkStart w:colFirst="0" w:colLast="0" w:name="_92g4hdfemq4a" w:id="26"/>
      <w:bookmarkEnd w:id="26"/>
      <w:r w:rsidDel="00000000" w:rsidR="00000000" w:rsidRPr="00000000">
        <w:rPr>
          <w:rtl w:val="0"/>
        </w:rPr>
        <w:t xml:space="preserve">6.5. </w:t>
      </w:r>
      <w:r w:rsidDel="00000000" w:rsidR="00000000" w:rsidRPr="00000000">
        <w:rPr>
          <w:rtl w:val="0"/>
        </w:rPr>
        <w:t xml:space="preserve">Priorité </w:t>
      </w:r>
    </w:p>
    <w:p w:rsidR="00000000" w:rsidDel="00000000" w:rsidP="00000000" w:rsidRDefault="00000000" w:rsidRPr="00000000" w14:paraId="00000098">
      <w:pPr>
        <w:spacing w:after="240" w:before="240" w:lineRule="auto"/>
        <w:jc w:val="both"/>
        <w:rPr>
          <w:rFonts w:ascii="Calibri" w:cs="Calibri" w:eastAsia="Calibri" w:hAnsi="Calibri"/>
          <w:highlight w:val="white"/>
        </w:rPr>
      </w:pPr>
      <w:r w:rsidDel="00000000" w:rsidR="00000000" w:rsidRPr="00000000">
        <w:rPr>
          <w:rFonts w:ascii="Calibri" w:cs="Calibri" w:eastAsia="Calibri" w:hAnsi="Calibri"/>
          <w:highlight w:val="white"/>
          <w:rtl w:val="0"/>
        </w:rPr>
        <w:t xml:space="preserve">Les recommandations </w:t>
      </w:r>
      <w:r w:rsidDel="00000000" w:rsidR="00000000" w:rsidRPr="00000000">
        <w:rPr>
          <w:rFonts w:ascii="Calibri" w:cs="Calibri" w:eastAsia="Calibri" w:hAnsi="Calibri"/>
          <w:b w:val="1"/>
          <w:bCs w:val="1"/>
          <w:highlight w:val="white"/>
          <w:rtl w:val="0"/>
        </w:rPr>
        <w:t xml:space="preserve">1 (Normaliser les logs et intégrer les logs dans le MDD) et </w:t>
      </w:r>
      <w:r w:rsidDel="00000000" w:rsidR="00000000" w:rsidRPr="00000000">
        <w:rPr>
          <w:rFonts w:ascii="Calibri" w:cs="Calibri" w:eastAsia="Calibri" w:hAnsi="Calibri"/>
          <w:highlight w:val="white"/>
          <w:rtl w:val="0"/>
        </w:rPr>
        <w:t xml:space="preserve"> </w:t>
      </w:r>
      <w:r w:rsidDel="00000000" w:rsidR="00000000" w:rsidRPr="00000000">
        <w:rPr>
          <w:rFonts w:ascii="Calibri" w:cs="Calibri" w:eastAsia="Calibri" w:hAnsi="Calibri"/>
          <w:b w:val="1"/>
          <w:bCs w:val="1"/>
          <w:highlight w:val="white"/>
          <w:rtl w:val="0"/>
        </w:rPr>
        <w:t xml:space="preserve">3 (</w:t>
      </w:r>
      <w:r w:rsidDel="00000000" w:rsidR="00000000" w:rsidRPr="00000000">
        <w:rPr>
          <w:rFonts w:ascii="Calibri" w:cs="Calibri" w:eastAsia="Calibri" w:hAnsi="Calibri"/>
          <w:b w:val="1"/>
          <w:bCs w:val="1"/>
          <w:rtl w:val="0"/>
        </w:rPr>
        <w:t xml:space="preserve">Mettre en place des contrôles d’intégrité</w:t>
      </w:r>
      <w:r w:rsidDel="00000000" w:rsidR="00000000" w:rsidRPr="00000000">
        <w:rPr>
          <w:rFonts w:ascii="Calibri" w:cs="Calibri" w:eastAsia="Calibri" w:hAnsi="Calibri"/>
          <w:b w:val="1"/>
          <w:bCs w:val="1"/>
          <w:highlight w:val="white"/>
          <w:rtl w:val="0"/>
        </w:rPr>
        <w:t xml:space="preserve">)</w:t>
      </w:r>
      <w:r w:rsidDel="00000000" w:rsidR="00000000" w:rsidRPr="00000000">
        <w:rPr>
          <w:rFonts w:ascii="Calibri" w:cs="Calibri" w:eastAsia="Calibri" w:hAnsi="Calibri"/>
          <w:highlight w:val="white"/>
          <w:rtl w:val="0"/>
        </w:rPr>
        <w:t xml:space="preserve"> sont urgentes et doivent être mises en œuvre en priorité pour fiabiliser les calculs de chiffre d’affaires. Les autres recommandations, notamment la vérification du scheduler et l’ajout d’une colonne date, peuvent être planifiées dans une feuille de route progressive d’amélioration de la qualité des données.</w:t>
      </w:r>
    </w:p>
    <w:p w:rsidR="00000000" w:rsidDel="00000000" w:rsidP="00000000" w:rsidRDefault="00000000" w:rsidRPr="00000000" w14:paraId="00000099">
      <w:pPr>
        <w:pStyle w:val="Heading1"/>
        <w:jc w:val="both"/>
        <w:rPr/>
      </w:pPr>
      <w:bookmarkStart w:colFirst="0" w:colLast="0" w:name="_4xfv38bbs83b" w:id="27"/>
      <w:bookmarkEnd w:id="27"/>
      <w:r w:rsidDel="00000000" w:rsidR="00000000" w:rsidRPr="00000000">
        <w:rPr>
          <w:rtl w:val="0"/>
        </w:rPr>
        <w:t xml:space="preserve">7. Conclusion</w:t>
      </w:r>
    </w:p>
    <w:p w:rsidR="00000000" w:rsidDel="00000000" w:rsidP="00000000" w:rsidRDefault="00000000" w:rsidRPr="00000000" w14:paraId="0000009A">
      <w:pPr>
        <w:pStyle w:val="Heading2"/>
        <w:spacing w:after="240" w:before="240" w:lineRule="auto"/>
        <w:jc w:val="both"/>
        <w:rPr/>
      </w:pPr>
      <w:bookmarkStart w:colFirst="0" w:colLast="0" w:name="_c4loq3gkikiy" w:id="28"/>
      <w:bookmarkEnd w:id="28"/>
      <w:r w:rsidDel="00000000" w:rsidR="00000000" w:rsidRPr="00000000">
        <w:rPr>
          <w:rtl w:val="0"/>
        </w:rPr>
        <w:t xml:space="preserve">7.1. </w:t>
      </w:r>
      <w:r w:rsidDel="00000000" w:rsidR="00000000" w:rsidRPr="00000000">
        <w:rPr>
          <w:rtl w:val="0"/>
        </w:rPr>
        <w:t xml:space="preserve">Résumé des constats clés </w:t>
      </w:r>
    </w:p>
    <w:p w:rsidR="00000000" w:rsidDel="00000000" w:rsidP="00000000" w:rsidRDefault="00000000" w:rsidRPr="00000000" w14:paraId="0000009B">
      <w:pPr>
        <w:spacing w:after="240" w:before="240" w:lineRule="auto"/>
        <w:jc w:val="both"/>
        <w:rPr>
          <w:rFonts w:ascii="Calibri" w:cs="Calibri" w:eastAsia="Calibri" w:hAnsi="Calibri"/>
        </w:rPr>
      </w:pPr>
      <w:r w:rsidDel="00000000" w:rsidR="00000000" w:rsidRPr="00000000">
        <w:rPr>
          <w:rFonts w:ascii="Calibri" w:cs="Calibri" w:eastAsia="Calibri" w:hAnsi="Calibri"/>
          <w:rtl w:val="0"/>
        </w:rPr>
        <w:t xml:space="preserve">L’audit a mis en évidence trois faiblesses majeures :</w:t>
      </w:r>
    </w:p>
    <w:p w:rsidR="00000000" w:rsidDel="00000000" w:rsidP="00000000" w:rsidRDefault="00000000" w:rsidRPr="00000000" w14:paraId="0000009C">
      <w:pPr>
        <w:numPr>
          <w:ilvl w:val="0"/>
          <w:numId w:val="13"/>
        </w:numPr>
        <w:spacing w:after="0" w:afterAutospacing="0" w:before="240" w:lineRule="auto"/>
        <w:ind w:left="720" w:hanging="360"/>
        <w:rPr>
          <w:rFonts w:ascii="Calibri" w:cs="Calibri" w:eastAsia="Calibri" w:hAnsi="Calibri"/>
        </w:rPr>
      </w:pPr>
      <w:r w:rsidDel="00000000" w:rsidR="00000000" w:rsidRPr="00000000">
        <w:rPr>
          <w:rFonts w:ascii="Calibri" w:cs="Calibri" w:eastAsia="Calibri" w:hAnsi="Calibri"/>
          <w:b w:val="1"/>
          <w:bCs w:val="1"/>
          <w:rtl w:val="0"/>
        </w:rPr>
        <w:t xml:space="preserve">Des logs mélangés, non normalisés et non intégrés dans le MDD</w:t>
      </w:r>
      <w:r w:rsidDel="00000000" w:rsidR="00000000" w:rsidRPr="00000000">
        <w:rPr>
          <w:rFonts w:ascii="Calibri" w:cs="Calibri" w:eastAsia="Calibri" w:hAnsi="Calibri"/>
          <w:rtl w:val="0"/>
        </w:rPr>
        <w:t xml:space="preserve">, ce qui complique la traçabilité, le monitoring et rend l’analyse par domaine plus risquée.</w:t>
      </w:r>
    </w:p>
    <w:p w:rsidR="00000000" w:rsidDel="00000000" w:rsidP="00000000" w:rsidRDefault="00000000" w:rsidRPr="00000000" w14:paraId="0000009D">
      <w:pPr>
        <w:numPr>
          <w:ilvl w:val="0"/>
          <w:numId w:val="13"/>
        </w:numPr>
        <w:spacing w:after="0" w:afterAutospacing="0" w:before="0" w:beforeAutospacing="0" w:lineRule="auto"/>
        <w:ind w:left="720" w:hanging="360"/>
        <w:rPr>
          <w:rFonts w:ascii="Calibri" w:cs="Calibri" w:eastAsia="Calibri" w:hAnsi="Calibri"/>
        </w:rPr>
      </w:pPr>
      <w:r w:rsidDel="00000000" w:rsidR="00000000" w:rsidRPr="00000000">
        <w:rPr>
          <w:rFonts w:ascii="Calibri" w:cs="Calibri" w:eastAsia="Calibri" w:hAnsi="Calibri"/>
          <w:b w:val="1"/>
          <w:bCs w:val="1"/>
          <w:rtl w:val="0"/>
        </w:rPr>
        <w:t xml:space="preserve">L’absence d’une colonne de date exploitable au format DATE dans la table calendrier</w:t>
      </w:r>
      <w:r w:rsidDel="00000000" w:rsidR="00000000" w:rsidRPr="00000000">
        <w:rPr>
          <w:rFonts w:ascii="Calibri" w:cs="Calibri" w:eastAsia="Calibri" w:hAnsi="Calibri"/>
          <w:rtl w:val="0"/>
        </w:rPr>
        <w:t xml:space="preserve">, les seules valeurs disponibles étant issues des fichiers sources au format </w:t>
      </w:r>
      <w:r w:rsidDel="00000000" w:rsidR="00000000" w:rsidRPr="00000000">
        <w:rPr>
          <w:rFonts w:ascii="Calibri" w:cs="Calibri" w:eastAsia="Calibri" w:hAnsi="Calibri"/>
          <w:i w:val="1"/>
          <w:iCs w:val="1"/>
          <w:rtl w:val="0"/>
        </w:rPr>
        <w:t xml:space="preserve">sheets</w:t>
      </w:r>
      <w:r w:rsidDel="00000000" w:rsidR="00000000" w:rsidRPr="00000000">
        <w:rPr>
          <w:rFonts w:ascii="Calibri" w:cs="Calibri" w:eastAsia="Calibri" w:hAnsi="Calibri"/>
          <w:rtl w:val="0"/>
        </w:rPr>
        <w:t xml:space="preserve"> (ex. “45019” typé en integer), ce qui limite la fiabilité des analyses temporelles.</w:t>
      </w:r>
    </w:p>
    <w:p w:rsidR="00000000" w:rsidDel="00000000" w:rsidP="00000000" w:rsidRDefault="00000000" w:rsidRPr="00000000" w14:paraId="0000009E">
      <w:pPr>
        <w:numPr>
          <w:ilvl w:val="0"/>
          <w:numId w:val="13"/>
        </w:numPr>
        <w:spacing w:after="240" w:before="0" w:beforeAutospacing="0" w:lineRule="auto"/>
        <w:ind w:left="720" w:hanging="360"/>
        <w:rPr>
          <w:rFonts w:ascii="Calibri" w:cs="Calibri" w:eastAsia="Calibri" w:hAnsi="Calibri"/>
        </w:rPr>
      </w:pPr>
      <w:r w:rsidDel="00000000" w:rsidR="00000000" w:rsidRPr="00000000">
        <w:rPr>
          <w:rFonts w:ascii="Calibri" w:cs="Calibri" w:eastAsia="Calibri" w:hAnsi="Calibri"/>
          <w:b w:val="1"/>
          <w:bCs w:val="1"/>
          <w:rtl w:val="0"/>
        </w:rPr>
        <w:t xml:space="preserve">Un décalage temporel entre transaction et insertion</w:t>
      </w:r>
      <w:r w:rsidDel="00000000" w:rsidR="00000000" w:rsidRPr="00000000">
        <w:rPr>
          <w:rFonts w:ascii="Calibri" w:cs="Calibri" w:eastAsia="Calibri" w:hAnsi="Calibri"/>
          <w:rtl w:val="0"/>
        </w:rPr>
        <w:t xml:space="preserve">, observé dans les logs (ex. transactions du 14/08 insérées le 15/08). Une attention particulière doit être portée à la vérification du scheduler afin de confirmer son rôle dans ces écarts et, le cas échéant, ajuster son paramétrage.</w:t>
      </w:r>
    </w:p>
    <w:p w:rsidR="00000000" w:rsidDel="00000000" w:rsidP="00000000" w:rsidRDefault="00000000" w:rsidRPr="00000000" w14:paraId="0000009F">
      <w:pPr>
        <w:spacing w:after="240" w:before="240" w:lineRule="auto"/>
        <w:jc w:val="both"/>
        <w:rPr>
          <w:rFonts w:ascii="Calibri" w:cs="Calibri" w:eastAsia="Calibri" w:hAnsi="Calibri"/>
        </w:rPr>
      </w:pPr>
      <w:r w:rsidDel="00000000" w:rsidR="00000000" w:rsidRPr="00000000">
        <w:rPr>
          <w:rFonts w:ascii="Calibri" w:cs="Calibri" w:eastAsia="Calibri" w:hAnsi="Calibri"/>
          <w:rtl w:val="0"/>
        </w:rPr>
        <w:t xml:space="preserve">Ces constats révèlent des lacunes structurelles dans la modélisation et les processus de chargement, qui impactent directement la fiabilité des indicateurs financiers et la confiance des équipes de pilotage</w:t>
      </w:r>
      <w:r w:rsidDel="00000000" w:rsidR="00000000" w:rsidRPr="00000000">
        <w:rPr>
          <w:rtl w:val="0"/>
        </w:rPr>
      </w:r>
    </w:p>
    <w:p w:rsidR="00000000" w:rsidDel="00000000" w:rsidP="00000000" w:rsidRDefault="00000000" w:rsidRPr="00000000" w14:paraId="000000A0">
      <w:pPr>
        <w:pStyle w:val="Heading2"/>
        <w:spacing w:after="240" w:before="240" w:lineRule="auto"/>
        <w:jc w:val="both"/>
        <w:rPr/>
      </w:pPr>
      <w:bookmarkStart w:colFirst="0" w:colLast="0" w:name="_tckwwf2n5aew" w:id="29"/>
      <w:bookmarkEnd w:id="29"/>
      <w:r w:rsidDel="00000000" w:rsidR="00000000" w:rsidRPr="00000000">
        <w:rPr>
          <w:rtl w:val="0"/>
        </w:rPr>
        <w:t xml:space="preserve">7.2. </w:t>
      </w:r>
      <w:r w:rsidDel="00000000" w:rsidR="00000000" w:rsidRPr="00000000">
        <w:rPr>
          <w:rtl w:val="0"/>
        </w:rPr>
        <w:t xml:space="preserve">Importance des recommandations</w:t>
      </w:r>
    </w:p>
    <w:p w:rsidR="00000000" w:rsidDel="00000000" w:rsidP="00000000" w:rsidRDefault="00000000" w:rsidRPr="00000000" w14:paraId="000000A1">
      <w:pPr>
        <w:spacing w:after="240" w:before="240" w:lineRule="auto"/>
        <w:jc w:val="both"/>
        <w:rPr>
          <w:rFonts w:ascii="Calibri" w:cs="Calibri" w:eastAsia="Calibri" w:hAnsi="Calibri"/>
        </w:rPr>
      </w:pPr>
      <w:r w:rsidDel="00000000" w:rsidR="00000000" w:rsidRPr="00000000">
        <w:rPr>
          <w:rFonts w:ascii="Calibri" w:cs="Calibri" w:eastAsia="Calibri" w:hAnsi="Calibri"/>
          <w:rtl w:val="0"/>
        </w:rPr>
        <w:t xml:space="preserve">Les recommandations proposées ne sont pas de simples optimisations techniques, elles constituent des actions indispensables pour garantir la qualité des données et sécuriser les analyses financières. La mise en place d’un typage correct des champs sensibles et l’ajout d’une colonne </w:t>
      </w:r>
      <w:r w:rsidDel="00000000" w:rsidR="00000000" w:rsidRPr="00000000">
        <w:rPr>
          <w:rFonts w:ascii="Calibri" w:cs="Calibri" w:eastAsia="Calibri" w:hAnsi="Calibri"/>
          <w:rtl w:val="0"/>
        </w:rPr>
        <w:t xml:space="preserve">date_complete</w:t>
      </w:r>
      <w:r w:rsidDel="00000000" w:rsidR="00000000" w:rsidRPr="00000000">
        <w:rPr>
          <w:rFonts w:ascii="Calibri" w:cs="Calibri" w:eastAsia="Calibri" w:hAnsi="Calibri"/>
          <w:rtl w:val="0"/>
        </w:rPr>
        <w:t xml:space="preserve"> au format DATE dans la table calendrier sont des prérequis urgents pour fiabiliser les calculs de chiffre d’affaires et rendre les analyses temporelles exploitables. La normalisation des logs et leur intégration dans le MDD, ainsi que la vérification du paramétrage du scheduler, permettront quant à elles de renforcer la traçabilité et de réduire les anomalies liées aux traitements batch. La mise en œuvre de ces recommandations contribuera à aligner l’architecture décisionnelle sur les principes </w:t>
      </w:r>
      <w:r w:rsidDel="00000000" w:rsidR="00000000" w:rsidRPr="00000000">
        <w:rPr>
          <w:rFonts w:ascii="Calibri" w:cs="Calibri" w:eastAsia="Calibri" w:hAnsi="Calibri"/>
          <w:rtl w:val="0"/>
        </w:rPr>
        <w:t xml:space="preserve">ACID</w:t>
      </w:r>
      <w:r w:rsidDel="00000000" w:rsidR="00000000" w:rsidRPr="00000000">
        <w:rPr>
          <w:rFonts w:ascii="Calibri" w:cs="Calibri" w:eastAsia="Calibri" w:hAnsi="Calibri"/>
          <w:rtl w:val="0"/>
        </w:rPr>
        <w:t xml:space="preserve">, indispensables pour assurer la fiabilité et la robustesse des analyses financières.</w:t>
      </w:r>
    </w:p>
    <w:p w:rsidR="00000000" w:rsidDel="00000000" w:rsidP="00000000" w:rsidRDefault="00000000" w:rsidRPr="00000000" w14:paraId="000000A2">
      <w:pPr>
        <w:pStyle w:val="Heading2"/>
        <w:spacing w:after="240" w:before="240" w:lineRule="auto"/>
        <w:jc w:val="both"/>
        <w:rPr/>
      </w:pPr>
      <w:bookmarkStart w:colFirst="0" w:colLast="0" w:name="_3byh39inq3d9" w:id="30"/>
      <w:bookmarkEnd w:id="30"/>
      <w:r w:rsidDel="00000000" w:rsidR="00000000" w:rsidRPr="00000000">
        <w:rPr>
          <w:rtl w:val="0"/>
        </w:rPr>
        <w:t xml:space="preserve">7.3. </w:t>
      </w:r>
      <w:r w:rsidDel="00000000" w:rsidR="00000000" w:rsidRPr="00000000">
        <w:rPr>
          <w:rtl w:val="0"/>
        </w:rPr>
        <w:t xml:space="preserve">Prochaines étapes </w:t>
      </w:r>
    </w:p>
    <w:p w:rsidR="00000000" w:rsidDel="00000000" w:rsidP="00000000" w:rsidRDefault="00000000" w:rsidRPr="00000000" w14:paraId="000000A3">
      <w:pPr>
        <w:spacing w:after="240" w:before="240" w:lineRule="auto"/>
        <w:jc w:val="both"/>
        <w:rPr>
          <w:rFonts w:ascii="Calibri" w:cs="Calibri" w:eastAsia="Calibri" w:hAnsi="Calibri"/>
        </w:rPr>
      </w:pPr>
      <w:r w:rsidDel="00000000" w:rsidR="00000000" w:rsidRPr="00000000">
        <w:rPr>
          <w:rFonts w:ascii="Calibri" w:cs="Calibri" w:eastAsia="Calibri" w:hAnsi="Calibri"/>
          <w:rtl w:val="0"/>
        </w:rPr>
        <w:t xml:space="preserve">La priorité doit être donnée à l’implémentation des recommandations urgentes (typage et gestion des dates), afin de stabiliser rapidement les analyses financières. Dans un second temps, une feuille de route progressive pourra être définie pour :</w:t>
      </w:r>
    </w:p>
    <w:p w:rsidR="00000000" w:rsidDel="00000000" w:rsidP="00000000" w:rsidRDefault="00000000" w:rsidRPr="00000000" w14:paraId="000000A4">
      <w:pPr>
        <w:numPr>
          <w:ilvl w:val="0"/>
          <w:numId w:val="14"/>
        </w:numPr>
        <w:spacing w:after="0" w:afterAutospacing="0" w:before="240" w:lineRule="auto"/>
        <w:ind w:left="720" w:hanging="360"/>
        <w:jc w:val="both"/>
        <w:rPr>
          <w:rFonts w:ascii="Calibri" w:cs="Calibri" w:eastAsia="Calibri" w:hAnsi="Calibri"/>
        </w:rPr>
      </w:pPr>
      <w:r w:rsidDel="00000000" w:rsidR="00000000" w:rsidRPr="00000000">
        <w:rPr>
          <w:rFonts w:ascii="Calibri" w:cs="Calibri" w:eastAsia="Calibri" w:hAnsi="Calibri"/>
          <w:rtl w:val="0"/>
        </w:rPr>
        <w:t xml:space="preserve">Normaliser les logs, intégrer les logs dans le MDD et mettre en place des contrôles d’intégrité réguliers.</w:t>
      </w:r>
    </w:p>
    <w:p w:rsidR="00000000" w:rsidDel="00000000" w:rsidP="00000000" w:rsidRDefault="00000000" w:rsidRPr="00000000" w14:paraId="000000A5">
      <w:pPr>
        <w:numPr>
          <w:ilvl w:val="0"/>
          <w:numId w:val="14"/>
        </w:numPr>
        <w:spacing w:after="0" w:afterAutospacing="0" w:before="0" w:beforeAutospacing="0" w:lineRule="auto"/>
        <w:ind w:left="720" w:hanging="360"/>
        <w:jc w:val="both"/>
        <w:rPr>
          <w:rFonts w:ascii="Calibri" w:cs="Calibri" w:eastAsia="Calibri" w:hAnsi="Calibri"/>
        </w:rPr>
      </w:pPr>
      <w:r w:rsidDel="00000000" w:rsidR="00000000" w:rsidRPr="00000000">
        <w:rPr>
          <w:rFonts w:ascii="Calibri" w:cs="Calibri" w:eastAsia="Calibri" w:hAnsi="Calibri"/>
          <w:rtl w:val="0"/>
        </w:rPr>
        <w:t xml:space="preserve">Vérifier le paramétrage du scheduler pour garantir que toutes les ventes d’une journée soient intégrées avant clôture.</w:t>
      </w:r>
    </w:p>
    <w:p w:rsidR="00000000" w:rsidDel="00000000" w:rsidP="00000000" w:rsidRDefault="00000000" w:rsidRPr="00000000" w14:paraId="000000A6">
      <w:pPr>
        <w:numPr>
          <w:ilvl w:val="0"/>
          <w:numId w:val="14"/>
        </w:numPr>
        <w:spacing w:after="240" w:before="0" w:beforeAutospacing="0" w:lineRule="auto"/>
        <w:ind w:left="720" w:hanging="360"/>
        <w:jc w:val="both"/>
        <w:rPr>
          <w:rFonts w:ascii="Calibri" w:cs="Calibri" w:eastAsia="Calibri" w:hAnsi="Calibri"/>
        </w:rPr>
      </w:pPr>
      <w:r w:rsidDel="00000000" w:rsidR="00000000" w:rsidRPr="00000000">
        <w:rPr>
          <w:rFonts w:ascii="Calibri" w:cs="Calibri" w:eastAsia="Calibri" w:hAnsi="Calibri"/>
          <w:rtl w:val="0"/>
        </w:rPr>
        <w:t xml:space="preserve">Envisager, à plus long terme, une refonte partielle de l’architecture décisionnelle afin d’améliorer la réactivité et la robustesse des processus.</w:t>
      </w:r>
    </w:p>
    <w:p w:rsidR="00000000" w:rsidDel="00000000" w:rsidP="00000000" w:rsidRDefault="00000000" w:rsidRPr="00000000" w14:paraId="000000A7">
      <w:pPr>
        <w:spacing w:after="240" w:before="240" w:lineRule="auto"/>
        <w:ind w:left="0" w:firstLine="0"/>
        <w:jc w:val="both"/>
        <w:rPr/>
      </w:pPr>
      <w:r w:rsidDel="00000000" w:rsidR="00000000" w:rsidRPr="00000000">
        <w:rPr>
          <w:rtl w:val="0"/>
        </w:rPr>
      </w:r>
    </w:p>
    <w:p w:rsidR="00000000" w:rsidDel="00000000" w:rsidP="00000000" w:rsidRDefault="00000000" w:rsidRPr="00000000" w14:paraId="000000A8">
      <w:pPr>
        <w:spacing w:after="240" w:before="240" w:lineRule="auto"/>
        <w:ind w:left="0" w:firstLine="0"/>
        <w:jc w:val="both"/>
        <w:rPr/>
      </w:pPr>
      <w:r w:rsidDel="00000000" w:rsidR="00000000" w:rsidRPr="00000000">
        <w:rPr>
          <w:rtl w:val="0"/>
        </w:rPr>
      </w:r>
    </w:p>
    <w:p w:rsidR="00000000" w:rsidDel="00000000" w:rsidP="00000000" w:rsidRDefault="00000000" w:rsidRPr="00000000" w14:paraId="000000A9">
      <w:pPr>
        <w:spacing w:after="240" w:before="240" w:lineRule="auto"/>
        <w:ind w:left="0" w:firstLine="0"/>
        <w:jc w:val="both"/>
        <w:rPr/>
      </w:pPr>
      <w:r w:rsidDel="00000000" w:rsidR="00000000" w:rsidRPr="00000000">
        <w:rPr>
          <w:rtl w:val="0"/>
        </w:rPr>
      </w:r>
    </w:p>
    <w:p w:rsidR="00000000" w:rsidDel="00000000" w:rsidP="00000000" w:rsidRDefault="00000000" w:rsidRPr="00000000" w14:paraId="000000AA">
      <w:pPr>
        <w:pStyle w:val="Heading1"/>
        <w:jc w:val="both"/>
        <w:rPr>
          <w:b w:val="1"/>
          <w:bCs w:val="1"/>
          <w:color w:val="000000"/>
          <w:sz w:val="34"/>
          <w:szCs w:val="34"/>
        </w:rPr>
      </w:pPr>
      <w:bookmarkStart w:colFirst="0" w:colLast="0" w:name="_qp6ozye584lz" w:id="31"/>
      <w:bookmarkEnd w:id="31"/>
      <w:r w:rsidDel="00000000" w:rsidR="00000000" w:rsidRPr="00000000">
        <w:rPr>
          <w:rtl w:val="0"/>
        </w:rPr>
        <w:t xml:space="preserve">8. </w:t>
      </w:r>
      <w:r w:rsidDel="00000000" w:rsidR="00000000" w:rsidRPr="00000000">
        <w:rPr>
          <w:rtl w:val="0"/>
        </w:rPr>
        <w:t xml:space="preserve">Annexes</w:t>
      </w:r>
      <w:r w:rsidDel="00000000" w:rsidR="00000000" w:rsidRPr="00000000">
        <w:rPr>
          <w:rtl w:val="0"/>
        </w:rPr>
      </w:r>
    </w:p>
    <w:p w:rsidR="00000000" w:rsidDel="00000000" w:rsidP="00000000" w:rsidRDefault="00000000" w:rsidRPr="00000000" w14:paraId="000000AB">
      <w:pPr>
        <w:pStyle w:val="Heading2"/>
        <w:spacing w:after="240" w:before="240" w:lineRule="auto"/>
        <w:jc w:val="both"/>
        <w:rPr/>
      </w:pPr>
      <w:bookmarkStart w:colFirst="0" w:colLast="0" w:name="_cemp56dffbc" w:id="32"/>
      <w:bookmarkEnd w:id="32"/>
      <w:r w:rsidDel="00000000" w:rsidR="00000000" w:rsidRPr="00000000">
        <w:rPr>
          <w:rtl w:val="0"/>
        </w:rPr>
        <w:t xml:space="preserve">8.1. </w:t>
      </w:r>
      <w:r w:rsidDel="00000000" w:rsidR="00000000" w:rsidRPr="00000000">
        <w:rPr>
          <w:rtl w:val="0"/>
        </w:rPr>
        <w:t xml:space="preserve">Documents et preuves</w:t>
      </w:r>
    </w:p>
    <w:p w:rsidR="00000000" w:rsidDel="00000000" w:rsidP="00000000" w:rsidRDefault="00000000" w:rsidRPr="00000000" w14:paraId="000000AC">
      <w:pPr>
        <w:jc w:val="both"/>
        <w:rPr/>
      </w:pPr>
      <w:r w:rsidDel="00000000" w:rsidR="00000000" w:rsidRPr="00000000">
        <w:rPr/>
        <w:drawing>
          <wp:inline distB="114300" distT="114300" distL="114300" distR="114300">
            <wp:extent cx="6263330" cy="6769100"/>
            <wp:effectExtent b="0" l="0" r="0" t="0"/>
            <wp:docPr id="8" name="image11.png"/>
            <a:graphic>
              <a:graphicData uri="http://schemas.openxmlformats.org/drawingml/2006/picture">
                <pic:pic>
                  <pic:nvPicPr>
                    <pic:cNvPr id="0" name="image11.png"/>
                    <pic:cNvPicPr preferRelativeResize="0"/>
                  </pic:nvPicPr>
                  <pic:blipFill>
                    <a:blip r:embed="rId6"/>
                    <a:srcRect b="0" l="0" r="0" t="0"/>
                    <a:stretch>
                      <a:fillRect/>
                    </a:stretch>
                  </pic:blipFill>
                  <pic:spPr>
                    <a:xfrm>
                      <a:off x="0" y="0"/>
                      <a:ext cx="6263330" cy="6769100"/>
                    </a:xfrm>
                    <a:prstGeom prst="rect"/>
                    <a:ln/>
                  </pic:spPr>
                </pic:pic>
              </a:graphicData>
            </a:graphic>
          </wp:inline>
        </w:drawing>
      </w:r>
      <w:r w:rsidDel="00000000" w:rsidR="00000000" w:rsidRPr="00000000">
        <w:rPr>
          <w:rtl w:val="0"/>
        </w:rPr>
      </w:r>
    </w:p>
    <w:p w:rsidR="00000000" w:rsidDel="00000000" w:rsidP="00000000" w:rsidRDefault="00000000" w:rsidRPr="00000000" w14:paraId="000000AD">
      <w:pPr>
        <w:jc w:val="both"/>
        <w:rPr/>
      </w:pPr>
      <w:r w:rsidDel="00000000" w:rsidR="00000000" w:rsidRPr="00000000">
        <w:rPr>
          <w:rtl w:val="0"/>
        </w:rPr>
        <w:t xml:space="preserve">figure 1 : Schéma relationnelle actuel du cube OLAP</w:t>
      </w:r>
    </w:p>
    <w:p w:rsidR="00000000" w:rsidDel="00000000" w:rsidP="00000000" w:rsidRDefault="00000000" w:rsidRPr="00000000" w14:paraId="000000AE">
      <w:pPr>
        <w:jc w:val="both"/>
        <w:rPr/>
      </w:pPr>
      <w:r w:rsidDel="00000000" w:rsidR="00000000" w:rsidRPr="00000000">
        <w:rPr/>
        <w:drawing>
          <wp:inline distB="114300" distT="114300" distL="114300" distR="114300">
            <wp:extent cx="6263330" cy="4102100"/>
            <wp:effectExtent b="0" l="0" r="0" t="0"/>
            <wp:docPr id="2" name="image6.png"/>
            <a:graphic>
              <a:graphicData uri="http://schemas.openxmlformats.org/drawingml/2006/picture">
                <pic:pic>
                  <pic:nvPicPr>
                    <pic:cNvPr id="0" name="image6.png"/>
                    <pic:cNvPicPr preferRelativeResize="0"/>
                  </pic:nvPicPr>
                  <pic:blipFill>
                    <a:blip r:embed="rId7"/>
                    <a:srcRect b="0" l="0" r="0" t="0"/>
                    <a:stretch>
                      <a:fillRect/>
                    </a:stretch>
                  </pic:blipFill>
                  <pic:spPr>
                    <a:xfrm>
                      <a:off x="0" y="0"/>
                      <a:ext cx="6263330" cy="4102100"/>
                    </a:xfrm>
                    <a:prstGeom prst="rect"/>
                    <a:ln/>
                  </pic:spPr>
                </pic:pic>
              </a:graphicData>
            </a:graphic>
          </wp:inline>
        </w:drawing>
      </w:r>
      <w:r w:rsidDel="00000000" w:rsidR="00000000" w:rsidRPr="00000000">
        <w:rPr>
          <w:rtl w:val="0"/>
        </w:rPr>
      </w:r>
    </w:p>
    <w:p w:rsidR="00000000" w:rsidDel="00000000" w:rsidP="00000000" w:rsidRDefault="00000000" w:rsidRPr="00000000" w14:paraId="000000AF">
      <w:pPr>
        <w:jc w:val="both"/>
        <w:rPr/>
      </w:pPr>
      <w:r w:rsidDel="00000000" w:rsidR="00000000" w:rsidRPr="00000000">
        <w:rPr>
          <w:rtl w:val="0"/>
        </w:rPr>
        <w:t xml:space="preserve">figure 2 : Exemple de requête de création de table sur BigQuery</w:t>
      </w:r>
    </w:p>
    <w:p w:rsidR="00000000" w:rsidDel="00000000" w:rsidP="00000000" w:rsidRDefault="00000000" w:rsidRPr="00000000" w14:paraId="000000B0">
      <w:pPr>
        <w:jc w:val="both"/>
        <w:rPr/>
      </w:pPr>
      <w:r w:rsidDel="00000000" w:rsidR="00000000" w:rsidRPr="00000000">
        <w:rPr/>
        <w:drawing>
          <wp:inline distB="114300" distT="114300" distL="114300" distR="114300">
            <wp:extent cx="6263330" cy="3302000"/>
            <wp:effectExtent b="0" l="0" r="0" t="0"/>
            <wp:docPr id="5" name="image13.png"/>
            <a:graphic>
              <a:graphicData uri="http://schemas.openxmlformats.org/drawingml/2006/picture">
                <pic:pic>
                  <pic:nvPicPr>
                    <pic:cNvPr id="0" name="image13.png"/>
                    <pic:cNvPicPr preferRelativeResize="0"/>
                  </pic:nvPicPr>
                  <pic:blipFill>
                    <a:blip r:embed="rId8"/>
                    <a:srcRect b="0" l="0" r="0" t="0"/>
                    <a:stretch>
                      <a:fillRect/>
                    </a:stretch>
                  </pic:blipFill>
                  <pic:spPr>
                    <a:xfrm>
                      <a:off x="0" y="0"/>
                      <a:ext cx="6263330" cy="3302000"/>
                    </a:xfrm>
                    <a:prstGeom prst="rect"/>
                    <a:ln/>
                  </pic:spPr>
                </pic:pic>
              </a:graphicData>
            </a:graphic>
          </wp:inline>
        </w:drawing>
      </w:r>
      <w:r w:rsidDel="00000000" w:rsidR="00000000" w:rsidRPr="00000000">
        <w:rPr>
          <w:rtl w:val="0"/>
        </w:rPr>
      </w:r>
    </w:p>
    <w:p w:rsidR="00000000" w:rsidDel="00000000" w:rsidP="00000000" w:rsidRDefault="00000000" w:rsidRPr="00000000" w14:paraId="000000B1">
      <w:pPr>
        <w:jc w:val="both"/>
        <w:rPr/>
      </w:pPr>
      <w:r w:rsidDel="00000000" w:rsidR="00000000" w:rsidRPr="00000000">
        <w:rPr>
          <w:rtl w:val="0"/>
        </w:rPr>
        <w:t xml:space="preserve">figure 3 : Table créée suite à la requête</w:t>
      </w:r>
    </w:p>
    <w:p w:rsidR="00000000" w:rsidDel="00000000" w:rsidP="00000000" w:rsidRDefault="00000000" w:rsidRPr="00000000" w14:paraId="000000B2">
      <w:pPr>
        <w:jc w:val="both"/>
        <w:rPr/>
      </w:pPr>
      <w:r w:rsidDel="00000000" w:rsidR="00000000" w:rsidRPr="00000000">
        <w:rPr/>
        <w:drawing>
          <wp:inline distB="114300" distT="114300" distL="114300" distR="114300">
            <wp:extent cx="3276005" cy="1747202"/>
            <wp:effectExtent b="0" l="0" r="0" t="0"/>
            <wp:docPr id="10" name="image9.png"/>
            <a:graphic>
              <a:graphicData uri="http://schemas.openxmlformats.org/drawingml/2006/picture">
                <pic:pic>
                  <pic:nvPicPr>
                    <pic:cNvPr id="0" name="image9.png"/>
                    <pic:cNvPicPr preferRelativeResize="0"/>
                  </pic:nvPicPr>
                  <pic:blipFill>
                    <a:blip r:embed="rId9"/>
                    <a:srcRect b="0" l="0" r="0" t="0"/>
                    <a:stretch>
                      <a:fillRect/>
                    </a:stretch>
                  </pic:blipFill>
                  <pic:spPr>
                    <a:xfrm>
                      <a:off x="0" y="0"/>
                      <a:ext cx="3276005" cy="1747202"/>
                    </a:xfrm>
                    <a:prstGeom prst="rect"/>
                    <a:ln/>
                  </pic:spPr>
                </pic:pic>
              </a:graphicData>
            </a:graphic>
          </wp:inline>
        </w:drawing>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3438525</wp:posOffset>
            </wp:positionH>
            <wp:positionV relativeFrom="paragraph">
              <wp:posOffset>114300</wp:posOffset>
            </wp:positionV>
            <wp:extent cx="3198314" cy="1603376"/>
            <wp:effectExtent b="0" l="0" r="0" t="0"/>
            <wp:wrapSquare wrapText="bothSides" distB="114300" distT="114300" distL="114300" distR="114300"/>
            <wp:docPr id="12" name="image8.png"/>
            <a:graphic>
              <a:graphicData uri="http://schemas.openxmlformats.org/drawingml/2006/picture">
                <pic:pic>
                  <pic:nvPicPr>
                    <pic:cNvPr id="0" name="image8.png"/>
                    <pic:cNvPicPr preferRelativeResize="0"/>
                  </pic:nvPicPr>
                  <pic:blipFill>
                    <a:blip r:embed="rId10"/>
                    <a:srcRect b="0" l="0" r="0" t="0"/>
                    <a:stretch>
                      <a:fillRect/>
                    </a:stretch>
                  </pic:blipFill>
                  <pic:spPr>
                    <a:xfrm>
                      <a:off x="0" y="0"/>
                      <a:ext cx="3198314" cy="1603376"/>
                    </a:xfrm>
                    <a:prstGeom prst="rect"/>
                    <a:ln/>
                  </pic:spPr>
                </pic:pic>
              </a:graphicData>
            </a:graphic>
          </wp:anchor>
        </w:drawing>
      </w:r>
    </w:p>
    <w:p w:rsidR="00000000" w:rsidDel="00000000" w:rsidP="00000000" w:rsidRDefault="00000000" w:rsidRPr="00000000" w14:paraId="000000B3">
      <w:pPr>
        <w:jc w:val="both"/>
        <w:rPr/>
      </w:pPr>
      <w:r w:rsidDel="00000000" w:rsidR="00000000" w:rsidRPr="00000000">
        <w:rPr>
          <w:rtl w:val="0"/>
        </w:rPr>
        <w:t xml:space="preserve">figure 4 : Requête et résultat du calcul du CA pour le 14 août</w:t>
      </w:r>
    </w:p>
    <w:p w:rsidR="00000000" w:rsidDel="00000000" w:rsidP="00000000" w:rsidRDefault="00000000" w:rsidRPr="00000000" w14:paraId="000000B4">
      <w:pPr>
        <w:jc w:val="both"/>
        <w:rPr/>
      </w:pPr>
      <w:r w:rsidDel="00000000" w:rsidR="00000000" w:rsidRPr="00000000">
        <w:rPr/>
        <w:drawing>
          <wp:inline distB="114300" distT="114300" distL="114300" distR="114300">
            <wp:extent cx="3433376" cy="2233260"/>
            <wp:effectExtent b="0" l="0" r="0" t="0"/>
            <wp:docPr id="7" name="image4.png"/>
            <a:graphic>
              <a:graphicData uri="http://schemas.openxmlformats.org/drawingml/2006/picture">
                <pic:pic>
                  <pic:nvPicPr>
                    <pic:cNvPr id="0" name="image4.png"/>
                    <pic:cNvPicPr preferRelativeResize="0"/>
                  </pic:nvPicPr>
                  <pic:blipFill>
                    <a:blip r:embed="rId11"/>
                    <a:srcRect b="0" l="0" r="0" t="0"/>
                    <a:stretch>
                      <a:fillRect/>
                    </a:stretch>
                  </pic:blipFill>
                  <pic:spPr>
                    <a:xfrm>
                      <a:off x="0" y="0"/>
                      <a:ext cx="3433376" cy="2233260"/>
                    </a:xfrm>
                    <a:prstGeom prst="rect"/>
                    <a:ln/>
                  </pic:spPr>
                </pic:pic>
              </a:graphicData>
            </a:graphic>
          </wp:inline>
        </w:drawing>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3581400</wp:posOffset>
            </wp:positionH>
            <wp:positionV relativeFrom="paragraph">
              <wp:posOffset>130457</wp:posOffset>
            </wp:positionV>
            <wp:extent cx="3137853" cy="2180963"/>
            <wp:effectExtent b="0" l="0" r="0" t="0"/>
            <wp:wrapSquare wrapText="bothSides" distB="114300" distT="114300" distL="114300" distR="114300"/>
            <wp:docPr id="4" name="image3.png"/>
            <a:graphic>
              <a:graphicData uri="http://schemas.openxmlformats.org/drawingml/2006/picture">
                <pic:pic>
                  <pic:nvPicPr>
                    <pic:cNvPr id="0" name="image3.png"/>
                    <pic:cNvPicPr preferRelativeResize="0"/>
                  </pic:nvPicPr>
                  <pic:blipFill>
                    <a:blip r:embed="rId12"/>
                    <a:srcRect b="0" l="0" r="0" t="0"/>
                    <a:stretch>
                      <a:fillRect/>
                    </a:stretch>
                  </pic:blipFill>
                  <pic:spPr>
                    <a:xfrm>
                      <a:off x="0" y="0"/>
                      <a:ext cx="3137853" cy="2180963"/>
                    </a:xfrm>
                    <a:prstGeom prst="rect"/>
                    <a:ln/>
                  </pic:spPr>
                </pic:pic>
              </a:graphicData>
            </a:graphic>
          </wp:anchor>
        </w:drawing>
      </w:r>
    </w:p>
    <w:p w:rsidR="00000000" w:rsidDel="00000000" w:rsidP="00000000" w:rsidRDefault="00000000" w:rsidRPr="00000000" w14:paraId="000000B5">
      <w:pPr>
        <w:jc w:val="both"/>
        <w:rPr/>
      </w:pPr>
      <w:r w:rsidDel="00000000" w:rsidR="00000000" w:rsidRPr="00000000">
        <w:rPr>
          <w:rtl w:val="0"/>
        </w:rPr>
        <w:t xml:space="preserve">figure 5 : Requête et résultat du calcul du CA par client pour le 14 août</w:t>
      </w:r>
    </w:p>
    <w:p w:rsidR="00000000" w:rsidDel="00000000" w:rsidP="00000000" w:rsidRDefault="00000000" w:rsidRPr="00000000" w14:paraId="000000B6">
      <w:pPr>
        <w:jc w:val="both"/>
        <w:rPr/>
      </w:pPr>
      <w:r w:rsidDel="00000000" w:rsidR="00000000" w:rsidRPr="00000000">
        <w:rPr/>
        <w:drawing>
          <wp:inline distB="114300" distT="114300" distL="114300" distR="114300">
            <wp:extent cx="3645672" cy="3861752"/>
            <wp:effectExtent b="0" l="0" r="0" t="0"/>
            <wp:docPr id="6" name="image12.png"/>
            <a:graphic>
              <a:graphicData uri="http://schemas.openxmlformats.org/drawingml/2006/picture">
                <pic:pic>
                  <pic:nvPicPr>
                    <pic:cNvPr id="0" name="image12.png"/>
                    <pic:cNvPicPr preferRelativeResize="0"/>
                  </pic:nvPicPr>
                  <pic:blipFill>
                    <a:blip r:embed="rId13"/>
                    <a:srcRect b="0" l="0" r="0" t="0"/>
                    <a:stretch>
                      <a:fillRect/>
                    </a:stretch>
                  </pic:blipFill>
                  <pic:spPr>
                    <a:xfrm>
                      <a:off x="0" y="0"/>
                      <a:ext cx="3645672" cy="3861752"/>
                    </a:xfrm>
                    <a:prstGeom prst="rect"/>
                    <a:ln/>
                  </pic:spPr>
                </pic:pic>
              </a:graphicData>
            </a:graphic>
          </wp:inline>
        </w:drawing>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3810000</wp:posOffset>
            </wp:positionH>
            <wp:positionV relativeFrom="paragraph">
              <wp:posOffset>146050</wp:posOffset>
            </wp:positionV>
            <wp:extent cx="2766405" cy="2082753"/>
            <wp:effectExtent b="0" l="0" r="0" t="0"/>
            <wp:wrapSquare wrapText="bothSides" distB="114300" distT="114300" distL="114300" distR="114300"/>
            <wp:docPr id="9" name="image5.png"/>
            <a:graphic>
              <a:graphicData uri="http://schemas.openxmlformats.org/drawingml/2006/picture">
                <pic:pic>
                  <pic:nvPicPr>
                    <pic:cNvPr id="0" name="image5.png"/>
                    <pic:cNvPicPr preferRelativeResize="0"/>
                  </pic:nvPicPr>
                  <pic:blipFill>
                    <a:blip r:embed="rId14"/>
                    <a:srcRect b="0" l="0" r="0" t="0"/>
                    <a:stretch>
                      <a:fillRect/>
                    </a:stretch>
                  </pic:blipFill>
                  <pic:spPr>
                    <a:xfrm>
                      <a:off x="0" y="0"/>
                      <a:ext cx="2766405" cy="2082753"/>
                    </a:xfrm>
                    <a:prstGeom prst="rect"/>
                    <a:ln/>
                  </pic:spPr>
                </pic:pic>
              </a:graphicData>
            </a:graphic>
          </wp:anchor>
        </w:drawing>
      </w:r>
    </w:p>
    <w:p w:rsidR="00000000" w:rsidDel="00000000" w:rsidP="00000000" w:rsidRDefault="00000000" w:rsidRPr="00000000" w14:paraId="000000B7">
      <w:pPr>
        <w:jc w:val="both"/>
        <w:rPr/>
      </w:pPr>
      <w:r w:rsidDel="00000000" w:rsidR="00000000" w:rsidRPr="00000000">
        <w:rPr>
          <w:rtl w:val="0"/>
        </w:rPr>
        <w:t xml:space="preserve">figure 6 : Requête et résultat du calcul de la part CA par employé pour le 14 août</w:t>
      </w:r>
    </w:p>
    <w:p w:rsidR="00000000" w:rsidDel="00000000" w:rsidP="00000000" w:rsidRDefault="00000000" w:rsidRPr="00000000" w14:paraId="000000B8">
      <w:pPr>
        <w:jc w:val="both"/>
        <w:rPr/>
      </w:pPr>
      <w:r w:rsidDel="00000000" w:rsidR="00000000" w:rsidRPr="00000000">
        <w:rPr/>
        <w:drawing>
          <wp:inline distB="114300" distT="114300" distL="114300" distR="114300">
            <wp:extent cx="6263330" cy="3289300"/>
            <wp:effectExtent b="0" l="0" r="0" t="0"/>
            <wp:docPr id="13" name="image2.png"/>
            <a:graphic>
              <a:graphicData uri="http://schemas.openxmlformats.org/drawingml/2006/picture">
                <pic:pic>
                  <pic:nvPicPr>
                    <pic:cNvPr id="0" name="image2.png"/>
                    <pic:cNvPicPr preferRelativeResize="0"/>
                  </pic:nvPicPr>
                  <pic:blipFill>
                    <a:blip r:embed="rId15"/>
                    <a:srcRect b="0" l="0" r="0" t="0"/>
                    <a:stretch>
                      <a:fillRect/>
                    </a:stretch>
                  </pic:blipFill>
                  <pic:spPr>
                    <a:xfrm>
                      <a:off x="0" y="0"/>
                      <a:ext cx="6263330" cy="3289300"/>
                    </a:xfrm>
                    <a:prstGeom prst="rect"/>
                    <a:ln/>
                  </pic:spPr>
                </pic:pic>
              </a:graphicData>
            </a:graphic>
          </wp:inline>
        </w:drawing>
      </w:r>
      <w:r w:rsidDel="00000000" w:rsidR="00000000" w:rsidRPr="00000000">
        <w:rPr>
          <w:rtl w:val="0"/>
        </w:rPr>
      </w:r>
    </w:p>
    <w:p w:rsidR="00000000" w:rsidDel="00000000" w:rsidP="00000000" w:rsidRDefault="00000000" w:rsidRPr="00000000" w14:paraId="000000B9">
      <w:pPr>
        <w:jc w:val="both"/>
        <w:rPr/>
      </w:pPr>
      <w:r w:rsidDel="00000000" w:rsidR="00000000" w:rsidRPr="00000000">
        <w:rPr>
          <w:rtl w:val="0"/>
        </w:rPr>
        <w:t xml:space="preserve">figure 7 : Ajout des logs à notre BDD</w:t>
      </w:r>
      <w:r w:rsidDel="00000000" w:rsidR="00000000" w:rsidRPr="00000000">
        <w:drawing>
          <wp:anchor allowOverlap="1" behindDoc="0" distB="114300" distT="114300" distL="114300" distR="114300" hidden="0" layoutInCell="1" locked="0" relativeHeight="0" simplePos="0">
            <wp:simplePos x="0" y="0"/>
            <wp:positionH relativeFrom="column">
              <wp:posOffset>3495675</wp:posOffset>
            </wp:positionH>
            <wp:positionV relativeFrom="paragraph">
              <wp:posOffset>314325</wp:posOffset>
            </wp:positionV>
            <wp:extent cx="2890991" cy="1289334"/>
            <wp:effectExtent b="0" l="0" r="0" t="0"/>
            <wp:wrapSquare wrapText="bothSides" distB="114300" distT="114300" distL="114300" distR="114300"/>
            <wp:docPr id="11" name="image1.png"/>
            <a:graphic>
              <a:graphicData uri="http://schemas.openxmlformats.org/drawingml/2006/picture">
                <pic:pic>
                  <pic:nvPicPr>
                    <pic:cNvPr id="0" name="image1.png"/>
                    <pic:cNvPicPr preferRelativeResize="0"/>
                  </pic:nvPicPr>
                  <pic:blipFill>
                    <a:blip r:embed="rId16"/>
                    <a:srcRect b="0" l="0" r="0" t="0"/>
                    <a:stretch>
                      <a:fillRect/>
                    </a:stretch>
                  </pic:blipFill>
                  <pic:spPr>
                    <a:xfrm>
                      <a:off x="0" y="0"/>
                      <a:ext cx="2890991" cy="1289334"/>
                    </a:xfrm>
                    <a:prstGeom prst="rect"/>
                    <a:ln/>
                  </pic:spPr>
                </pic:pic>
              </a:graphicData>
            </a:graphic>
          </wp:anchor>
        </w:drawing>
      </w:r>
    </w:p>
    <w:p w:rsidR="00000000" w:rsidDel="00000000" w:rsidP="00000000" w:rsidRDefault="00000000" w:rsidRPr="00000000" w14:paraId="000000BA">
      <w:pPr>
        <w:jc w:val="both"/>
        <w:rPr/>
      </w:pPr>
      <w:r w:rsidDel="00000000" w:rsidR="00000000" w:rsidRPr="00000000">
        <w:rPr/>
        <w:drawing>
          <wp:inline distB="114300" distT="114300" distL="114300" distR="114300">
            <wp:extent cx="3316113" cy="2936876"/>
            <wp:effectExtent b="0" l="0" r="0" t="0"/>
            <wp:docPr id="3" name="image7.png"/>
            <a:graphic>
              <a:graphicData uri="http://schemas.openxmlformats.org/drawingml/2006/picture">
                <pic:pic>
                  <pic:nvPicPr>
                    <pic:cNvPr id="0" name="image7.png"/>
                    <pic:cNvPicPr preferRelativeResize="0"/>
                  </pic:nvPicPr>
                  <pic:blipFill>
                    <a:blip r:embed="rId17"/>
                    <a:srcRect b="0" l="0" r="0" t="0"/>
                    <a:stretch>
                      <a:fillRect/>
                    </a:stretch>
                  </pic:blipFill>
                  <pic:spPr>
                    <a:xfrm>
                      <a:off x="0" y="0"/>
                      <a:ext cx="3316113" cy="2936876"/>
                    </a:xfrm>
                    <a:prstGeom prst="rect"/>
                    <a:ln/>
                  </pic:spPr>
                </pic:pic>
              </a:graphicData>
            </a:graphic>
          </wp:inline>
        </w:drawing>
      </w:r>
      <w:r w:rsidDel="00000000" w:rsidR="00000000" w:rsidRPr="00000000">
        <w:rPr>
          <w:rtl w:val="0"/>
        </w:rPr>
      </w:r>
    </w:p>
    <w:p w:rsidR="00000000" w:rsidDel="00000000" w:rsidP="00000000" w:rsidRDefault="00000000" w:rsidRPr="00000000" w14:paraId="000000BB">
      <w:pPr>
        <w:jc w:val="both"/>
        <w:rPr/>
      </w:pPr>
      <w:r w:rsidDel="00000000" w:rsidR="00000000" w:rsidRPr="00000000">
        <w:rPr>
          <w:rtl w:val="0"/>
        </w:rPr>
        <w:t xml:space="preserve">figure 8 : Requête et résultat du calcul du CA par jours avec la table de logs</w:t>
      </w:r>
    </w:p>
    <w:p w:rsidR="00000000" w:rsidDel="00000000" w:rsidP="00000000" w:rsidRDefault="00000000" w:rsidRPr="00000000" w14:paraId="000000BC">
      <w:pPr>
        <w:jc w:val="both"/>
        <w:rPr/>
      </w:pPr>
      <w:r w:rsidDel="00000000" w:rsidR="00000000" w:rsidRPr="00000000">
        <w:rPr/>
        <w:drawing>
          <wp:inline distB="114300" distT="114300" distL="114300" distR="114300">
            <wp:extent cx="4815411" cy="2842577"/>
            <wp:effectExtent b="0" l="0" r="0" t="0"/>
            <wp:docPr id="1" name="image10.png"/>
            <a:graphic>
              <a:graphicData uri="http://schemas.openxmlformats.org/drawingml/2006/picture">
                <pic:pic>
                  <pic:nvPicPr>
                    <pic:cNvPr id="0" name="image10.png"/>
                    <pic:cNvPicPr preferRelativeResize="0"/>
                  </pic:nvPicPr>
                  <pic:blipFill>
                    <a:blip r:embed="rId18"/>
                    <a:srcRect b="0" l="0" r="0" t="0"/>
                    <a:stretch>
                      <a:fillRect/>
                    </a:stretch>
                  </pic:blipFill>
                  <pic:spPr>
                    <a:xfrm>
                      <a:off x="0" y="0"/>
                      <a:ext cx="4815411" cy="2842577"/>
                    </a:xfrm>
                    <a:prstGeom prst="rect"/>
                    <a:ln/>
                  </pic:spPr>
                </pic:pic>
              </a:graphicData>
            </a:graphic>
          </wp:inline>
        </w:drawing>
      </w:r>
      <w:r w:rsidDel="00000000" w:rsidR="00000000" w:rsidRPr="00000000">
        <w:rPr>
          <w:rtl w:val="0"/>
        </w:rPr>
      </w:r>
    </w:p>
    <w:p w:rsidR="00000000" w:rsidDel="00000000" w:rsidP="00000000" w:rsidRDefault="00000000" w:rsidRPr="00000000" w14:paraId="000000BD">
      <w:pPr>
        <w:jc w:val="both"/>
        <w:rPr/>
      </w:pPr>
      <w:r w:rsidDel="00000000" w:rsidR="00000000" w:rsidRPr="00000000">
        <w:rPr>
          <w:rtl w:val="0"/>
        </w:rPr>
        <w:t xml:space="preserve">figure 9 : Requêtage des logs du 15/08 hors ventes</w:t>
      </w:r>
    </w:p>
    <w:p w:rsidR="00000000" w:rsidDel="00000000" w:rsidP="00000000" w:rsidRDefault="00000000" w:rsidRPr="00000000" w14:paraId="000000BE">
      <w:pPr>
        <w:jc w:val="both"/>
        <w:rPr/>
      </w:pPr>
      <w:r w:rsidDel="00000000" w:rsidR="00000000" w:rsidRPr="00000000">
        <w:rPr>
          <w:rtl w:val="0"/>
        </w:rPr>
      </w:r>
    </w:p>
    <w:p w:rsidR="00000000" w:rsidDel="00000000" w:rsidP="00000000" w:rsidRDefault="00000000" w:rsidRPr="00000000" w14:paraId="000000BF">
      <w:pPr>
        <w:pStyle w:val="Heading2"/>
        <w:jc w:val="both"/>
        <w:rPr/>
      </w:pPr>
      <w:bookmarkStart w:colFirst="0" w:colLast="0" w:name="_3d4rwk4h3wp2" w:id="33"/>
      <w:bookmarkEnd w:id="33"/>
      <w:r w:rsidDel="00000000" w:rsidR="00000000" w:rsidRPr="00000000">
        <w:rPr>
          <w:rtl w:val="0"/>
        </w:rPr>
        <w:t xml:space="preserve">8.2. </w:t>
      </w:r>
      <w:r w:rsidDel="00000000" w:rsidR="00000000" w:rsidRPr="00000000">
        <w:rPr>
          <w:rtl w:val="0"/>
        </w:rPr>
        <w:t xml:space="preserve">Glossaire</w:t>
      </w:r>
    </w:p>
    <w:p w:rsidR="00000000" w:rsidDel="00000000" w:rsidP="00000000" w:rsidRDefault="00000000" w:rsidRPr="00000000" w14:paraId="000000C0">
      <w:pPr>
        <w:spacing w:after="240" w:before="240" w:lineRule="auto"/>
        <w:jc w:val="both"/>
        <w:rPr/>
      </w:pPr>
      <w:r w:rsidDel="00000000" w:rsidR="00000000" w:rsidRPr="00000000">
        <w:rPr>
          <w:b w:val="1"/>
          <w:bCs w:val="1"/>
          <w:rtl w:val="0"/>
        </w:rPr>
        <w:t xml:space="preserve">ACID (Atomicité, Cohérence, Isolation, Durabilité)</w:t>
      </w:r>
      <w:r w:rsidDel="00000000" w:rsidR="00000000" w:rsidRPr="00000000">
        <w:rPr>
          <w:rtl w:val="0"/>
        </w:rPr>
        <w:t xml:space="preserve"> : ensemble de propriétés garantissant la fiabilité des transactions dans une base relationnelle.</w:t>
      </w:r>
    </w:p>
    <w:p w:rsidR="00000000" w:rsidDel="00000000" w:rsidP="00000000" w:rsidRDefault="00000000" w:rsidRPr="00000000" w14:paraId="000000C1">
      <w:pPr>
        <w:numPr>
          <w:ilvl w:val="0"/>
          <w:numId w:val="7"/>
        </w:numPr>
        <w:spacing w:after="0" w:afterAutospacing="0" w:before="240" w:lineRule="auto"/>
        <w:ind w:left="720" w:hanging="360"/>
        <w:jc w:val="both"/>
      </w:pPr>
      <w:r w:rsidDel="00000000" w:rsidR="00000000" w:rsidRPr="00000000">
        <w:rPr>
          <w:b w:val="1"/>
          <w:bCs w:val="1"/>
          <w:rtl w:val="0"/>
        </w:rPr>
        <w:t xml:space="preserve">Atomicité</w:t>
      </w:r>
      <w:r w:rsidDel="00000000" w:rsidR="00000000" w:rsidRPr="00000000">
        <w:rPr>
          <w:rtl w:val="0"/>
        </w:rPr>
        <w:t xml:space="preserve"> : une transaction est exécutée entièrement ou pas du tout.</w:t>
      </w:r>
    </w:p>
    <w:p w:rsidR="00000000" w:rsidDel="00000000" w:rsidP="00000000" w:rsidRDefault="00000000" w:rsidRPr="00000000" w14:paraId="000000C2">
      <w:pPr>
        <w:numPr>
          <w:ilvl w:val="0"/>
          <w:numId w:val="7"/>
        </w:numPr>
        <w:spacing w:after="0" w:afterAutospacing="0" w:before="0" w:beforeAutospacing="0" w:lineRule="auto"/>
        <w:ind w:left="720" w:hanging="360"/>
        <w:jc w:val="both"/>
      </w:pPr>
      <w:r w:rsidDel="00000000" w:rsidR="00000000" w:rsidRPr="00000000">
        <w:rPr>
          <w:b w:val="1"/>
          <w:bCs w:val="1"/>
          <w:rtl w:val="0"/>
        </w:rPr>
        <w:t xml:space="preserve">Cohérence</w:t>
      </w:r>
      <w:r w:rsidDel="00000000" w:rsidR="00000000" w:rsidRPr="00000000">
        <w:rPr>
          <w:rtl w:val="0"/>
        </w:rPr>
        <w:t xml:space="preserve"> : l’état de la base reste valide avant et après la transaction.</w:t>
      </w:r>
    </w:p>
    <w:p w:rsidR="00000000" w:rsidDel="00000000" w:rsidP="00000000" w:rsidRDefault="00000000" w:rsidRPr="00000000" w14:paraId="000000C3">
      <w:pPr>
        <w:numPr>
          <w:ilvl w:val="0"/>
          <w:numId w:val="7"/>
        </w:numPr>
        <w:spacing w:after="0" w:afterAutospacing="0" w:before="0" w:beforeAutospacing="0" w:lineRule="auto"/>
        <w:ind w:left="720" w:hanging="360"/>
        <w:jc w:val="both"/>
      </w:pPr>
      <w:r w:rsidDel="00000000" w:rsidR="00000000" w:rsidRPr="00000000">
        <w:rPr>
          <w:b w:val="1"/>
          <w:bCs w:val="1"/>
          <w:rtl w:val="0"/>
        </w:rPr>
        <w:t xml:space="preserve">Isolation</w:t>
      </w:r>
      <w:r w:rsidDel="00000000" w:rsidR="00000000" w:rsidRPr="00000000">
        <w:rPr>
          <w:rtl w:val="0"/>
        </w:rPr>
        <w:t xml:space="preserve"> : les transactions concurrentes ne se perturbent pas mutuellement.</w:t>
      </w:r>
    </w:p>
    <w:p w:rsidR="00000000" w:rsidDel="00000000" w:rsidP="00000000" w:rsidRDefault="00000000" w:rsidRPr="00000000" w14:paraId="000000C4">
      <w:pPr>
        <w:numPr>
          <w:ilvl w:val="0"/>
          <w:numId w:val="7"/>
        </w:numPr>
        <w:spacing w:after="240" w:before="0" w:beforeAutospacing="0" w:lineRule="auto"/>
        <w:ind w:left="720" w:hanging="360"/>
        <w:jc w:val="both"/>
      </w:pPr>
      <w:r w:rsidDel="00000000" w:rsidR="00000000" w:rsidRPr="00000000">
        <w:rPr>
          <w:b w:val="1"/>
          <w:bCs w:val="1"/>
          <w:rtl w:val="0"/>
        </w:rPr>
        <w:t xml:space="preserve">Durabilité</w:t>
      </w:r>
      <w:r w:rsidDel="00000000" w:rsidR="00000000" w:rsidRPr="00000000">
        <w:rPr>
          <w:rtl w:val="0"/>
        </w:rPr>
        <w:t xml:space="preserve"> : une fois validée, une transaction reste enregistrée même en cas de panne.</w:t>
      </w:r>
    </w:p>
    <w:p w:rsidR="00000000" w:rsidDel="00000000" w:rsidP="00000000" w:rsidRDefault="00000000" w:rsidRPr="00000000" w14:paraId="000000C5">
      <w:pPr>
        <w:jc w:val="both"/>
        <w:rPr/>
      </w:pPr>
      <w:r w:rsidDel="00000000" w:rsidR="00000000" w:rsidRPr="00000000">
        <w:rPr>
          <w:b w:val="1"/>
          <w:bCs w:val="1"/>
          <w:rtl w:val="0"/>
        </w:rPr>
        <w:t xml:space="preserve">ERP (Enterprise Resource Planning)</w:t>
      </w:r>
      <w:r w:rsidDel="00000000" w:rsidR="00000000" w:rsidRPr="00000000">
        <w:rPr>
          <w:rtl w:val="0"/>
        </w:rPr>
        <w:t xml:space="preserve"> : progiciel de gestion intégré permettant de centraliser et d’automatiser les processus opérationnels (ventes, stocks, RH).</w:t>
      </w:r>
    </w:p>
    <w:p w:rsidR="00000000" w:rsidDel="00000000" w:rsidP="00000000" w:rsidRDefault="00000000" w:rsidRPr="00000000" w14:paraId="000000C6">
      <w:pPr>
        <w:jc w:val="both"/>
        <w:rPr/>
      </w:pPr>
      <w:r w:rsidDel="00000000" w:rsidR="00000000" w:rsidRPr="00000000">
        <w:rPr>
          <w:b w:val="1"/>
          <w:bCs w:val="1"/>
          <w:rtl w:val="0"/>
        </w:rPr>
        <w:t xml:space="preserve">ETL (Extract, Transform, Load)</w:t>
      </w:r>
      <w:r w:rsidDel="00000000" w:rsidR="00000000" w:rsidRPr="00000000">
        <w:rPr>
          <w:rtl w:val="0"/>
        </w:rPr>
        <w:t xml:space="preserve"> : processus d’extraction des données depuis les systèmes sources, de transformation pour les rendre cohérentes et de chargement dans la base décisionnelle.</w:t>
      </w:r>
    </w:p>
    <w:p w:rsidR="00000000" w:rsidDel="00000000" w:rsidP="00000000" w:rsidRDefault="00000000" w:rsidRPr="00000000" w14:paraId="000000C7">
      <w:pPr>
        <w:jc w:val="both"/>
        <w:rPr/>
      </w:pPr>
      <w:r w:rsidDel="00000000" w:rsidR="00000000" w:rsidRPr="00000000">
        <w:rPr>
          <w:b w:val="1"/>
          <w:bCs w:val="1"/>
          <w:rtl w:val="0"/>
        </w:rPr>
        <w:t xml:space="preserve">Cube OLAP (Online Analytical Processing)</w:t>
      </w:r>
      <w:r w:rsidDel="00000000" w:rsidR="00000000" w:rsidRPr="00000000">
        <w:rPr>
          <w:rtl w:val="0"/>
        </w:rPr>
        <w:t xml:space="preserve"> : base multidimensionnelle permettant d’analyser les données selon plusieurs axes (produit, client, période, magasin).</w:t>
      </w:r>
    </w:p>
    <w:p w:rsidR="00000000" w:rsidDel="00000000" w:rsidP="00000000" w:rsidRDefault="00000000" w:rsidRPr="00000000" w14:paraId="000000C8">
      <w:pPr>
        <w:jc w:val="both"/>
        <w:rPr/>
      </w:pPr>
      <w:r w:rsidDel="00000000" w:rsidR="00000000" w:rsidRPr="00000000">
        <w:rPr>
          <w:b w:val="1"/>
          <w:bCs w:val="1"/>
          <w:rtl w:val="0"/>
        </w:rPr>
        <w:t xml:space="preserve">Scheduler</w:t>
      </w:r>
      <w:r w:rsidDel="00000000" w:rsidR="00000000" w:rsidRPr="00000000">
        <w:rPr>
          <w:rtl w:val="0"/>
        </w:rPr>
        <w:t xml:space="preserve"> : outil d’orchestration qui planifie l’exécution des traitements batch (rafraîchissement des données, intégration dans SQL Server).</w:t>
      </w:r>
    </w:p>
    <w:p w:rsidR="00000000" w:rsidDel="00000000" w:rsidP="00000000" w:rsidRDefault="00000000" w:rsidRPr="00000000" w14:paraId="000000C9">
      <w:pPr>
        <w:jc w:val="both"/>
        <w:rPr/>
      </w:pPr>
      <w:r w:rsidDel="00000000" w:rsidR="00000000" w:rsidRPr="00000000">
        <w:rPr>
          <w:b w:val="1"/>
          <w:bCs w:val="1"/>
          <w:rtl w:val="0"/>
        </w:rPr>
        <w:t xml:space="preserve">Logs techniques</w:t>
      </w:r>
      <w:r w:rsidDel="00000000" w:rsidR="00000000" w:rsidRPr="00000000">
        <w:rPr>
          <w:rtl w:val="0"/>
        </w:rPr>
        <w:t xml:space="preserve"> : enregistrements des opérations effectuées sur les données (insertions, mises à jour, suppressions), utilisés pour assurer la traçabilité et identifier les anomalies.</w:t>
      </w:r>
    </w:p>
    <w:p w:rsidR="00000000" w:rsidDel="00000000" w:rsidP="00000000" w:rsidRDefault="00000000" w:rsidRPr="00000000" w14:paraId="000000CA">
      <w:pPr>
        <w:jc w:val="both"/>
        <w:rPr/>
      </w:pPr>
      <w:r w:rsidDel="00000000" w:rsidR="00000000" w:rsidRPr="00000000">
        <w:rPr>
          <w:b w:val="1"/>
          <w:bCs w:val="1"/>
          <w:rtl w:val="0"/>
        </w:rPr>
        <w:t xml:space="preserve">Date métier vs date technique</w:t>
      </w:r>
      <w:r w:rsidDel="00000000" w:rsidR="00000000" w:rsidRPr="00000000">
        <w:rPr>
          <w:rtl w:val="0"/>
        </w:rPr>
        <w:t xml:space="preserve"> : distinction entre la date réelle de la transaction (jour de la vente) et la date d’insertion en base (jour du traitement).</w:t>
      </w:r>
    </w:p>
    <w:p w:rsidR="00000000" w:rsidDel="00000000" w:rsidP="00000000" w:rsidRDefault="00000000" w:rsidRPr="00000000" w14:paraId="000000CB">
      <w:pPr>
        <w:jc w:val="both"/>
        <w:rPr/>
      </w:pPr>
      <w:r w:rsidDel="00000000" w:rsidR="00000000" w:rsidRPr="00000000">
        <w:rPr>
          <w:b w:val="1"/>
          <w:bCs w:val="1"/>
          <w:rtl w:val="0"/>
        </w:rPr>
        <w:t xml:space="preserve">Format </w:t>
      </w:r>
      <w:r w:rsidDel="00000000" w:rsidR="00000000" w:rsidRPr="00000000">
        <w:rPr>
          <w:b w:val="1"/>
          <w:bCs w:val="1"/>
          <w:i w:val="1"/>
          <w:iCs w:val="1"/>
          <w:rtl w:val="0"/>
        </w:rPr>
        <w:t xml:space="preserve">sheets</w:t>
      </w:r>
      <w:r w:rsidDel="00000000" w:rsidR="00000000" w:rsidRPr="00000000">
        <w:rPr>
          <w:rtl w:val="0"/>
        </w:rPr>
        <w:t xml:space="preserve"> : représentation des dates sous forme de numérotation de jours (ex. “45019” = 14 août 2023), souvent typée en integer et nécessitant une conversion pour être exploitable.</w:t>
      </w:r>
    </w:p>
    <w:p w:rsidR="00000000" w:rsidDel="00000000" w:rsidP="00000000" w:rsidRDefault="00000000" w:rsidRPr="00000000" w14:paraId="000000CC">
      <w:pPr>
        <w:jc w:val="both"/>
        <w:rPr/>
      </w:pPr>
      <w:r w:rsidDel="00000000" w:rsidR="00000000" w:rsidRPr="00000000">
        <w:rPr>
          <w:b w:val="1"/>
          <w:bCs w:val="1"/>
          <w:rtl w:val="0"/>
        </w:rPr>
        <w:t xml:space="preserve">Clés primaires / étrangères</w:t>
      </w:r>
      <w:r w:rsidDel="00000000" w:rsidR="00000000" w:rsidRPr="00000000">
        <w:rPr>
          <w:rtl w:val="0"/>
        </w:rPr>
        <w:t xml:space="preserve"> : contraintes relationnelles assurant l’intégrité des données entre tables (ex. un produit référencé dans une vente doit exister dans la table Produits).</w:t>
      </w:r>
    </w:p>
    <w:p w:rsidR="00000000" w:rsidDel="00000000" w:rsidP="00000000" w:rsidRDefault="00000000" w:rsidRPr="00000000" w14:paraId="000000CD">
      <w:pPr>
        <w:pStyle w:val="Heading2"/>
        <w:jc w:val="both"/>
        <w:rPr/>
      </w:pPr>
      <w:bookmarkStart w:colFirst="0" w:colLast="0" w:name="_bis75cyfjmmf" w:id="34"/>
      <w:bookmarkEnd w:id="34"/>
      <w:r w:rsidDel="00000000" w:rsidR="00000000" w:rsidRPr="00000000">
        <w:rPr>
          <w:rtl w:val="0"/>
        </w:rPr>
        <w:t xml:space="preserve">8.3. Références</w:t>
      </w:r>
    </w:p>
    <w:p w:rsidR="00000000" w:rsidDel="00000000" w:rsidP="00000000" w:rsidRDefault="00000000" w:rsidRPr="00000000" w14:paraId="000000CE">
      <w:pPr>
        <w:numPr>
          <w:ilvl w:val="0"/>
          <w:numId w:val="4"/>
        </w:numPr>
        <w:spacing w:after="0" w:afterAutospacing="0" w:before="240" w:lineRule="auto"/>
        <w:ind w:left="720" w:hanging="360"/>
        <w:rPr>
          <w:highlight w:val="white"/>
        </w:rPr>
      </w:pPr>
      <w:r w:rsidDel="00000000" w:rsidR="00000000" w:rsidRPr="00000000">
        <w:rPr>
          <w:b w:val="1"/>
          <w:bCs w:val="1"/>
          <w:highlight w:val="white"/>
          <w:rtl w:val="0"/>
        </w:rPr>
        <w:t xml:space="preserve">Bonnes pratiques de modélisation relationnelle</w:t>
      </w:r>
      <w:r w:rsidDel="00000000" w:rsidR="00000000" w:rsidRPr="00000000">
        <w:rPr>
          <w:b w:val="1"/>
          <w:bCs w:val="1"/>
          <w:color w:val="1e1e1e"/>
          <w:highlight w:val="white"/>
          <w:rtl w:val="0"/>
        </w:rPr>
        <w:t xml:space="preserve">Présentation des types de données et des propriétés de champ</w:t>
      </w:r>
      <w:r w:rsidDel="00000000" w:rsidR="00000000" w:rsidRPr="00000000">
        <w:rPr>
          <w:highlight w:val="white"/>
          <w:rtl w:val="0"/>
        </w:rPr>
        <w:t xml:space="preserve">: </w:t>
      </w:r>
      <w:hyperlink r:id="rId19">
        <w:r w:rsidDel="00000000" w:rsidR="00000000" w:rsidRPr="00000000">
          <w:rPr>
            <w:color w:val="1155cc"/>
            <w:highlight w:val="white"/>
            <w:u w:val="single"/>
            <w:rtl w:val="0"/>
          </w:rPr>
          <w:t xml:space="preserve">https://support.microsoft.com/fr-fr/topic/pr%C3%A9sentation-des-types-de-donn%C3%A9es-et-des-propri%C3%A9t%C3%A9s-de-champ-30ad644f-946c-442e-8bd2-be067361987c</w:t>
        </w:r>
      </w:hyperlink>
      <w:r w:rsidDel="00000000" w:rsidR="00000000" w:rsidRPr="00000000">
        <w:rPr>
          <w:rtl w:val="0"/>
        </w:rPr>
      </w:r>
    </w:p>
    <w:p w:rsidR="00000000" w:rsidDel="00000000" w:rsidP="00000000" w:rsidRDefault="00000000" w:rsidRPr="00000000" w14:paraId="000000CF">
      <w:pPr>
        <w:numPr>
          <w:ilvl w:val="0"/>
          <w:numId w:val="4"/>
        </w:numPr>
        <w:spacing w:after="0" w:afterAutospacing="0" w:before="0" w:beforeAutospacing="0" w:lineRule="auto"/>
        <w:ind w:left="720" w:hanging="360"/>
        <w:rPr>
          <w:b w:val="1"/>
          <w:bCs w:val="1"/>
          <w:highlight w:val="white"/>
        </w:rPr>
      </w:pPr>
      <w:r w:rsidDel="00000000" w:rsidR="00000000" w:rsidRPr="00000000">
        <w:rPr>
          <w:b w:val="1"/>
          <w:bCs w:val="1"/>
          <w:color w:val="202124"/>
          <w:highlight w:val="white"/>
          <w:rtl w:val="0"/>
        </w:rPr>
        <w:t xml:space="preserve">Créer des tableaux de bord, des graphiques et des alertes : https://docs.cloud.google.com/bigquery/docs/monitoring-dashboard?hl=fr</w:t>
      </w:r>
      <w:r w:rsidDel="00000000" w:rsidR="00000000" w:rsidRPr="00000000">
        <w:rPr>
          <w:rtl w:val="0"/>
        </w:rPr>
      </w:r>
    </w:p>
    <w:p w:rsidR="00000000" w:rsidDel="00000000" w:rsidP="00000000" w:rsidRDefault="00000000" w:rsidRPr="00000000" w14:paraId="000000D0">
      <w:pPr>
        <w:numPr>
          <w:ilvl w:val="0"/>
          <w:numId w:val="4"/>
        </w:numPr>
        <w:spacing w:after="0" w:afterAutospacing="0" w:before="0" w:beforeAutospacing="0" w:lineRule="auto"/>
        <w:ind w:left="720" w:hanging="360"/>
        <w:rPr>
          <w:highlight w:val="white"/>
        </w:rPr>
      </w:pPr>
      <w:r w:rsidDel="00000000" w:rsidR="00000000" w:rsidRPr="00000000">
        <w:rPr>
          <w:b w:val="1"/>
          <w:bCs w:val="1"/>
          <w:highlight w:val="white"/>
          <w:rtl w:val="0"/>
        </w:rPr>
        <w:t xml:space="preserve">Documentation BigQuery</w:t>
      </w:r>
      <w:r w:rsidDel="00000000" w:rsidR="00000000" w:rsidRPr="00000000">
        <w:rPr>
          <w:highlight w:val="white"/>
          <w:rtl w:val="0"/>
        </w:rPr>
        <w:t xml:space="preserve"> : https://cloud.google.com/bigquery?utm_source=google&amp;utm_medium=cpc&amp;utm_campaign=emea-fr-all-en-dr-bkws-all-all-trial-b-gcp-1707574&amp;utm_content=text-ad-none-any-dev_c-cre_655102792030-adgp_Hybrid+%7C+BKWS+-+MIX+%7C+Txt+-+Data+Analytics+-+Data+Analytics+-+BigQuery-kwid_1391731294784-kwd-1391731294784-userloc_9050136&amp;utm_term=kw_bigquery%20sandbox-net_g-plac_&amp;&amp;gclsrc=aw.ds&amp;gad_source=1&amp;gad_campaignid=19982418913&amp;gclid=CjwKCAiAuIDJBhBoEiwAxhgyFkPN8yzZl8VXejzXRJAfVm6pIABKn-Be_DUgVjcXtQNx_tNoYEXh8RoC88IQAvD_BwE#data-integration-and-elt</w:t>
      </w:r>
    </w:p>
    <w:p w:rsidR="00000000" w:rsidDel="00000000" w:rsidP="00000000" w:rsidRDefault="00000000" w:rsidRPr="00000000" w14:paraId="000000D1">
      <w:pPr>
        <w:numPr>
          <w:ilvl w:val="0"/>
          <w:numId w:val="4"/>
        </w:numPr>
        <w:spacing w:after="0" w:afterAutospacing="0" w:before="0" w:beforeAutospacing="0" w:lineRule="auto"/>
        <w:ind w:left="720" w:hanging="360"/>
        <w:rPr>
          <w:highlight w:val="white"/>
        </w:rPr>
      </w:pPr>
      <w:r w:rsidDel="00000000" w:rsidR="00000000" w:rsidRPr="00000000">
        <w:rPr>
          <w:b w:val="1"/>
          <w:bCs w:val="1"/>
          <w:color w:val="202124"/>
          <w:highlight w:val="white"/>
          <w:rtl w:val="0"/>
        </w:rPr>
        <w:t xml:space="preserve">Qu'est-ce que la gouvernance des données ?</w:t>
      </w:r>
      <w:r w:rsidDel="00000000" w:rsidR="00000000" w:rsidRPr="00000000">
        <w:rPr>
          <w:highlight w:val="white"/>
          <w:rtl w:val="0"/>
        </w:rPr>
        <w:t xml:space="preserve"> : https://cloud.google.com/learn/what-is-data-governance?hl=fr</w:t>
      </w:r>
    </w:p>
    <w:p w:rsidR="00000000" w:rsidDel="00000000" w:rsidP="00000000" w:rsidRDefault="00000000" w:rsidRPr="00000000" w14:paraId="000000D2">
      <w:pPr>
        <w:numPr>
          <w:ilvl w:val="0"/>
          <w:numId w:val="4"/>
        </w:numPr>
        <w:spacing w:after="240" w:before="0" w:beforeAutospacing="0" w:lineRule="auto"/>
        <w:ind w:left="720" w:hanging="360"/>
        <w:rPr>
          <w:b w:val="1"/>
          <w:bCs w:val="1"/>
          <w:highlight w:val="white"/>
        </w:rPr>
      </w:pPr>
      <w:r w:rsidDel="00000000" w:rsidR="00000000" w:rsidRPr="00000000">
        <w:rPr>
          <w:b w:val="1"/>
          <w:bCs w:val="1"/>
          <w:highlight w:val="white"/>
          <w:rtl w:val="0"/>
        </w:rPr>
        <w:t xml:space="preserve">Transactions ACID : </w:t>
      </w:r>
      <w:r w:rsidDel="00000000" w:rsidR="00000000" w:rsidRPr="00000000">
        <w:rPr>
          <w:highlight w:val="white"/>
          <w:rtl w:val="0"/>
        </w:rPr>
        <w:t xml:space="preserve">https://www.databricks.com/fr/glossary/acid-transactions</w:t>
      </w:r>
      <w:r w:rsidDel="00000000" w:rsidR="00000000" w:rsidRPr="00000000">
        <w:rPr>
          <w:rtl w:val="0"/>
        </w:rPr>
      </w:r>
    </w:p>
    <w:sectPr>
      <w:headerReference r:id="rId20" w:type="default"/>
      <w:headerReference r:id="rId21" w:type="first"/>
      <w:headerReference r:id="rId22" w:type="even"/>
      <w:footerReference r:id="rId23" w:type="default"/>
      <w:footerReference r:id="rId24" w:type="first"/>
      <w:footerReference r:id="rId25" w:type="even"/>
      <w:pgSz w:h="16838" w:w="11906" w:orient="portrait"/>
      <w:pgMar w:bottom="1021" w:top="1021" w:left="1021" w:right="1021" w:header="289"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Quattrocento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6">
    <w:pPr>
      <w:keepNext w:val="0"/>
      <w:keepLines w:val="0"/>
      <w:widowControl w:val="1"/>
      <w:pBdr>
        <w:top w:space="0" w:sz="0" w:val="nil"/>
        <w:left w:space="0" w:sz="0" w:val="nil"/>
        <w:bottom w:space="0" w:sz="0" w:val="nil"/>
        <w:right w:space="0" w:sz="0" w:val="nil"/>
        <w:between w:space="0" w:sz="0" w:val="nil"/>
      </w:pBdr>
      <w:shd w:fill="auto" w:val="clear"/>
      <w:spacing w:after="0" w:before="160" w:line="240" w:lineRule="auto"/>
      <w:ind w:left="0" w:right="0" w:firstLine="0"/>
      <w:jc w:val="right"/>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Page | </w:t>
    </w: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D7">
    <w:pPr>
      <w:keepNext w:val="0"/>
      <w:keepLines w:val="0"/>
      <w:widowControl w:val="1"/>
      <w:pBdr>
        <w:top w:space="0" w:sz="0" w:val="nil"/>
        <w:left w:space="0" w:sz="0" w:val="nil"/>
        <w:bottom w:space="0" w:sz="0" w:val="nil"/>
        <w:right w:space="0" w:sz="0" w:val="nil"/>
        <w:between w:space="0" w:sz="0" w:val="nil"/>
      </w:pBdr>
      <w:shd w:fill="auto" w:val="clear"/>
      <w:spacing w:after="0" w:before="160" w:line="240" w:lineRule="auto"/>
      <w:ind w:left="0" w:right="0" w:firstLine="0"/>
      <w:jc w:val="left"/>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8">
    <w:pPr>
      <w:keepNext w:val="0"/>
      <w:keepLines w:val="0"/>
      <w:widowControl w:val="1"/>
      <w:pBdr>
        <w:top w:space="0" w:sz="0" w:val="nil"/>
        <w:left w:space="0" w:sz="0" w:val="nil"/>
        <w:bottom w:space="0" w:sz="0" w:val="nil"/>
        <w:right w:space="0" w:sz="0" w:val="nil"/>
        <w:between w:space="0" w:sz="0" w:val="nil"/>
      </w:pBdr>
      <w:shd w:fill="auto" w:val="clear"/>
      <w:spacing w:after="0" w:before="160" w:line="240" w:lineRule="auto"/>
      <w:ind w:left="0" w:right="0" w:firstLine="0"/>
      <w:jc w:val="left"/>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9">
    <w:pPr>
      <w:keepNext w:val="0"/>
      <w:keepLines w:val="0"/>
      <w:widowControl w:val="1"/>
      <w:pBdr>
        <w:top w:space="0" w:sz="0" w:val="nil"/>
        <w:left w:space="0" w:sz="0" w:val="nil"/>
        <w:bottom w:space="0" w:sz="0" w:val="nil"/>
        <w:right w:space="0" w:sz="0" w:val="nil"/>
        <w:between w:space="0" w:sz="0" w:val="nil"/>
      </w:pBdr>
      <w:shd w:fill="auto" w:val="clear"/>
      <w:spacing w:after="0" w:before="160" w:line="240" w:lineRule="auto"/>
      <w:ind w:left="0" w:right="0" w:firstLine="0"/>
      <w:jc w:val="left"/>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3">
    <w:pPr>
      <w:keepNext w:val="0"/>
      <w:keepLines w:val="0"/>
      <w:widowControl w:val="1"/>
      <w:pBdr>
        <w:top w:space="0" w:sz="0" w:val="nil"/>
        <w:left w:space="0" w:sz="0" w:val="nil"/>
        <w:bottom w:space="0" w:sz="0" w:val="nil"/>
        <w:right w:space="0" w:sz="0" w:val="nil"/>
        <w:between w:space="0" w:sz="0" w:val="nil"/>
      </w:pBdr>
      <w:shd w:fill="auto" w:val="clear"/>
      <w:spacing w:after="0" w:before="160" w:line="240" w:lineRule="auto"/>
      <w:ind w:left="0" w:right="0" w:firstLine="0"/>
      <w:jc w:val="left"/>
      <w:rPr>
        <w:rFonts w:ascii="Quattrocento Sans" w:cs="Quattrocento Sans" w:eastAsia="Quattrocento Sans" w:hAnsi="Quattrocento Sans"/>
        <w:b w:val="0"/>
        <w:bCs w:val="0"/>
        <w:i w:val="0"/>
        <w:iCs w:val="0"/>
        <w:smallCaps w:val="0"/>
        <w:strike w:val="0"/>
        <w:color w:val="3b3838"/>
        <w:sz w:val="24"/>
        <w:szCs w:val="24"/>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4">
    <w:pPr>
      <w:keepNext w:val="0"/>
      <w:keepLines w:val="0"/>
      <w:widowControl w:val="1"/>
      <w:pBdr>
        <w:top w:space="0" w:sz="0" w:val="nil"/>
        <w:left w:space="0" w:sz="0" w:val="nil"/>
        <w:bottom w:space="0" w:sz="0" w:val="nil"/>
        <w:right w:space="0" w:sz="0" w:val="nil"/>
        <w:between w:space="0" w:sz="0" w:val="nil"/>
      </w:pBdr>
      <w:shd w:fill="auto" w:val="clear"/>
      <w:spacing w:after="0" w:before="160" w:line="240" w:lineRule="auto"/>
      <w:ind w:left="0" w:right="0" w:firstLine="0"/>
      <w:jc w:val="left"/>
      <w:rPr>
        <w:rFonts w:ascii="Quattrocento Sans" w:cs="Quattrocento Sans" w:eastAsia="Quattrocento Sans" w:hAnsi="Quattrocento Sans"/>
        <w:b w:val="0"/>
        <w:bCs w:val="0"/>
        <w:i w:val="0"/>
        <w:iCs w:val="0"/>
        <w:smallCaps w:val="0"/>
        <w:strike w:val="0"/>
        <w:color w:val="3b3838"/>
        <w:sz w:val="24"/>
        <w:szCs w:val="24"/>
        <w:u w:val="none"/>
        <w:shd w:fill="auto" w:val="clear"/>
        <w:vertAlign w:val="baseline"/>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5">
    <w:pPr>
      <w:keepNext w:val="0"/>
      <w:keepLines w:val="0"/>
      <w:widowControl w:val="1"/>
      <w:pBdr>
        <w:top w:space="0" w:sz="0" w:val="nil"/>
        <w:left w:space="0" w:sz="0" w:val="nil"/>
        <w:bottom w:space="0" w:sz="0" w:val="nil"/>
        <w:right w:space="0" w:sz="0" w:val="nil"/>
        <w:between w:space="0" w:sz="0" w:val="nil"/>
      </w:pBdr>
      <w:shd w:fill="auto" w:val="clear"/>
      <w:spacing w:after="0" w:before="160" w:line="240" w:lineRule="auto"/>
      <w:ind w:left="0" w:right="0" w:firstLine="0"/>
      <w:jc w:val="left"/>
      <w:rPr>
        <w:rFonts w:ascii="Quattrocento Sans" w:cs="Quattrocento Sans" w:eastAsia="Quattrocento Sans" w:hAnsi="Quattrocento Sans"/>
        <w:b w:val="0"/>
        <w:bCs w:val="0"/>
        <w:i w:val="0"/>
        <w:iCs w:val="0"/>
        <w:smallCaps w:val="0"/>
        <w:strike w:val="0"/>
        <w:color w:val="3b3838"/>
        <w:sz w:val="24"/>
        <w:szCs w:val="24"/>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Quattrocento Sans" w:cs="Quattrocento Sans" w:eastAsia="Quattrocento Sans" w:hAnsi="Quattrocento Sans"/>
        <w:sz w:val="22"/>
        <w:szCs w:val="22"/>
        <w:lang w:val="fr"/>
      </w:rPr>
    </w:rPrDefault>
    <w:pPrDefault>
      <w:pPr>
        <w:spacing w:before="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Bdr>
        <w:bottom w:color="2b579a" w:space="1" w:sz="18" w:val="single"/>
      </w:pBdr>
      <w:spacing w:after="240" w:before="360" w:line="240" w:lineRule="auto"/>
    </w:pPr>
    <w:rPr>
      <w:rFonts w:ascii="Quattrocento Sans" w:cs="Quattrocento Sans" w:eastAsia="Quattrocento Sans" w:hAnsi="Quattrocento Sans"/>
      <w:color w:val="3b3838"/>
      <w:sz w:val="52"/>
      <w:szCs w:val="52"/>
    </w:rPr>
  </w:style>
  <w:style w:type="paragraph" w:styleId="Heading2">
    <w:name w:val="heading 2"/>
    <w:basedOn w:val="Normal"/>
    <w:next w:val="Normal"/>
    <w:pPr>
      <w:keepNext w:val="1"/>
      <w:keepLines w:val="1"/>
      <w:spacing w:before="120" w:lineRule="auto"/>
    </w:pPr>
    <w:rPr>
      <w:rFonts w:ascii="Quattrocento Sans" w:cs="Quattrocento Sans" w:eastAsia="Quattrocento Sans" w:hAnsi="Quattrocento Sans"/>
      <w:color w:val="1f4e79"/>
      <w:sz w:val="36"/>
      <w:szCs w:val="36"/>
    </w:rPr>
  </w:style>
  <w:style w:type="paragraph" w:styleId="Heading3">
    <w:name w:val="heading 3"/>
    <w:basedOn w:val="Normal"/>
    <w:next w:val="Normal"/>
    <w:pPr>
      <w:keepNext w:val="1"/>
      <w:keepLines w:val="1"/>
      <w:spacing w:before="40" w:lineRule="auto"/>
    </w:pPr>
    <w:rPr>
      <w:rFonts w:ascii="Quattrocento Sans" w:cs="Quattrocento Sans" w:eastAsia="Quattrocento Sans" w:hAnsi="Quattrocento Sans"/>
      <w:color w:val="1e4d78"/>
      <w:sz w:val="24"/>
      <w:szCs w:val="24"/>
    </w:rPr>
  </w:style>
  <w:style w:type="paragraph" w:styleId="Heading4">
    <w:name w:val="heading 4"/>
    <w:basedOn w:val="Normal"/>
    <w:next w:val="Normal"/>
    <w:pPr>
      <w:keepNext w:val="1"/>
      <w:keepLines w:val="1"/>
      <w:spacing w:before="40" w:lineRule="auto"/>
    </w:pPr>
    <w:rPr>
      <w:rFonts w:ascii="Quattrocento Sans" w:cs="Quattrocento Sans" w:eastAsia="Quattrocento Sans" w:hAnsi="Quattrocento Sans"/>
      <w:i w:val="1"/>
      <w:iCs w:val="1"/>
      <w:color w:val="1f4e79"/>
    </w:rPr>
  </w:style>
  <w:style w:type="paragraph" w:styleId="Heading5">
    <w:name w:val="heading 5"/>
    <w:basedOn w:val="Normal"/>
    <w:next w:val="Normal"/>
    <w:pPr>
      <w:keepNext w:val="1"/>
      <w:keepLines w:val="1"/>
      <w:spacing w:before="40" w:lineRule="auto"/>
    </w:pPr>
    <w:rPr>
      <w:rFonts w:ascii="Quattrocento Sans" w:cs="Quattrocento Sans" w:eastAsia="Quattrocento Sans" w:hAnsi="Quattrocento Sans"/>
      <w:color w:val="1f4e79"/>
    </w:rPr>
  </w:style>
  <w:style w:type="paragraph" w:styleId="Heading6">
    <w:name w:val="heading 6"/>
    <w:basedOn w:val="Normal"/>
    <w:next w:val="Normal"/>
    <w:pPr>
      <w:keepNext w:val="1"/>
      <w:keepLines w:val="1"/>
      <w:spacing w:before="40" w:lineRule="auto"/>
    </w:pPr>
    <w:rPr>
      <w:rFonts w:ascii="Quattrocento Sans" w:cs="Quattrocento Sans" w:eastAsia="Quattrocento Sans" w:hAnsi="Quattrocento Sans"/>
      <w:b w:val="1"/>
      <w:bCs w:val="1"/>
      <w:color w:val="1e4d78"/>
    </w:rPr>
  </w:style>
  <w:style w:type="paragraph" w:styleId="Title">
    <w:name w:val="Title"/>
    <w:basedOn w:val="Normal"/>
    <w:next w:val="Normal"/>
    <w:pPr>
      <w:pBdr>
        <w:left w:color="2b579a" w:space="0" w:sz="48" w:val="single"/>
      </w:pBdr>
      <w:shd w:fill="2b579a" w:val="clear"/>
      <w:spacing w:before="0" w:line="240" w:lineRule="auto"/>
      <w:ind w:left="144"/>
    </w:pPr>
    <w:rPr>
      <w:rFonts w:ascii="Quattrocento Sans" w:cs="Quattrocento Sans" w:eastAsia="Quattrocento Sans" w:hAnsi="Quattrocento Sans"/>
      <w:color w:val="ffffff"/>
      <w:sz w:val="96"/>
      <w:szCs w:val="96"/>
    </w:rPr>
  </w:style>
  <w:style w:type="paragraph" w:styleId="Subtitle">
    <w:name w:val="Subtitle"/>
    <w:basedOn w:val="Normal"/>
    <w:next w:val="Normal"/>
    <w:pPr>
      <w:pBdr>
        <w:left w:color="2b579a" w:space="0" w:sz="48" w:val="single"/>
        <w:bottom w:color="2b579a" w:space="1" w:sz="48" w:val="single"/>
      </w:pBdr>
      <w:shd w:fill="2b579a" w:val="clear"/>
      <w:spacing w:after="120" w:before="0" w:lineRule="auto"/>
      <w:ind w:left="144"/>
    </w:pPr>
    <w:rPr>
      <w:rFonts w:ascii="Quattrocento Sans" w:cs="Quattrocento Sans" w:eastAsia="Quattrocento Sans" w:hAnsi="Quattrocento Sans"/>
      <w:color w:val="ffffff"/>
      <w:sz w:val="36"/>
      <w:szCs w:val="36"/>
    </w:rPr>
  </w:style>
</w:styles>
</file>

<file path=word/_rels/document.xml.rels><?xml version="1.0" encoding="UTF-8" standalone="yes"?><Relationships xmlns="http://schemas.openxmlformats.org/package/2006/relationships"><Relationship Id="rId20" Type="http://schemas.openxmlformats.org/officeDocument/2006/relationships/header" Target="header1.xml"/><Relationship Id="rId22" Type="http://schemas.openxmlformats.org/officeDocument/2006/relationships/header" Target="header3.xml"/><Relationship Id="rId21" Type="http://schemas.openxmlformats.org/officeDocument/2006/relationships/header" Target="header2.xml"/><Relationship Id="rId24" Type="http://schemas.openxmlformats.org/officeDocument/2006/relationships/footer" Target="footer2.xml"/><Relationship Id="rId23" Type="http://schemas.openxmlformats.org/officeDocument/2006/relationships/footer" Target="foot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9.png"/><Relationship Id="rId25" Type="http://schemas.openxmlformats.org/officeDocument/2006/relationships/footer" Target="footer3.xml"/><Relationship Id="rId5" Type="http://schemas.openxmlformats.org/officeDocument/2006/relationships/styles" Target="styles.xml"/><Relationship Id="rId6" Type="http://schemas.openxmlformats.org/officeDocument/2006/relationships/image" Target="media/image11.png"/><Relationship Id="rId7" Type="http://schemas.openxmlformats.org/officeDocument/2006/relationships/image" Target="media/image6.png"/><Relationship Id="rId8" Type="http://schemas.openxmlformats.org/officeDocument/2006/relationships/image" Target="media/image13.png"/><Relationship Id="rId11" Type="http://schemas.openxmlformats.org/officeDocument/2006/relationships/image" Target="media/image4.png"/><Relationship Id="rId10" Type="http://schemas.openxmlformats.org/officeDocument/2006/relationships/image" Target="media/image8.png"/><Relationship Id="rId13" Type="http://schemas.openxmlformats.org/officeDocument/2006/relationships/image" Target="media/image12.png"/><Relationship Id="rId12" Type="http://schemas.openxmlformats.org/officeDocument/2006/relationships/image" Target="media/image3.png"/><Relationship Id="rId15" Type="http://schemas.openxmlformats.org/officeDocument/2006/relationships/image" Target="media/image2.png"/><Relationship Id="rId14" Type="http://schemas.openxmlformats.org/officeDocument/2006/relationships/image" Target="media/image5.png"/><Relationship Id="rId17" Type="http://schemas.openxmlformats.org/officeDocument/2006/relationships/image" Target="media/image7.png"/><Relationship Id="rId16" Type="http://schemas.openxmlformats.org/officeDocument/2006/relationships/image" Target="media/image1.png"/><Relationship Id="rId19" Type="http://schemas.openxmlformats.org/officeDocument/2006/relationships/hyperlink" Target="https://support.microsoft.com/fr-fr/topic/pr%C3%A9sentation-des-types-de-donn%C3%A9es-et-des-propri%C3%A9t%C3%A9s-de-champ-30ad644f-946c-442e-8bd2-be067361987c" TargetMode="External"/><Relationship Id="rId18" Type="http://schemas.openxmlformats.org/officeDocument/2006/relationships/image" Target="media/image10.png"/></Relationships>
</file>

<file path=word/_rels/fontTable.xml.rels><?xml version="1.0" encoding="UTF-8" standalone="yes"?><Relationships xmlns="http://schemas.openxmlformats.org/package/2006/relationships"><Relationship Id="rId1" Type="http://schemas.openxmlformats.org/officeDocument/2006/relationships/font" Target="fonts/QuattrocentoSans-regular.ttf"/><Relationship Id="rId2" Type="http://schemas.openxmlformats.org/officeDocument/2006/relationships/font" Target="fonts/QuattrocentoSans-bold.ttf"/><Relationship Id="rId3" Type="http://schemas.openxmlformats.org/officeDocument/2006/relationships/font" Target="fonts/QuattrocentoSans-italic.ttf"/><Relationship Id="rId4" Type="http://schemas.openxmlformats.org/officeDocument/2006/relationships/font" Target="fonts/Quattrocento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