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color w:val="000000"/>
        </w:rPr>
      </w:pPr>
      <w:bookmarkStart w:id="0" w:name="_gjdgxs"/>
      <w:bookmarkEnd w:id="0"/>
      <w:r>
        <w:rPr>
          <w:color w:val="000000"/>
        </w:rPr>
        <w:t>Министерство образования Российской Федерации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ТОМСКИЙ ПОЛИТЕХНИЧЕСКИЙ УНИВЕРСИТЕТ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ind w:hanging="0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 xml:space="preserve">Школа ИШИТР 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Направление (специальность) информатика и вычислительная техника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Отделение ОИТ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«</w:t>
      </w:r>
      <w:r>
        <w:rPr/>
        <w:t>Оформление текстового документа в Microsoft Office Word</w:t>
      </w:r>
      <w:r>
        <w:rPr>
          <w:color w:val="000000"/>
        </w:rPr>
        <w:t>».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Лабораторная работа № 1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По дисциплине – Технологии программирования</w:t>
      </w:r>
    </w:p>
    <w:p>
      <w:pPr>
        <w:pStyle w:val="Normal1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rPr>
          <w:color w:val="000000"/>
        </w:rPr>
      </w:pPr>
      <w:r>
        <w:rPr>
          <w:color w:val="000000"/>
        </w:rPr>
        <w:t>Исполнитель (и):</w:t>
      </w:r>
    </w:p>
    <w:p>
      <w:pPr>
        <w:pStyle w:val="Normal1"/>
        <w:rPr>
          <w:color w:val="000000"/>
        </w:rPr>
      </w:pPr>
      <w:r>
        <w:rPr>
          <w:color w:val="000000"/>
        </w:rPr>
        <w:t>Студент (ы), группы 8В2</w:t>
      </w:r>
      <w:r>
        <w:rPr/>
        <w:t>1</w:t>
      </w:r>
      <w:r>
        <w:rPr>
          <w:color w:val="000000"/>
        </w:rPr>
        <w:t xml:space="preserve">                                          </w:t>
      </w:r>
      <w:r>
        <w:rPr/>
        <w:t>Куц И.С.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rPr>
          <w:color w:val="000000"/>
        </w:rPr>
      </w:pPr>
      <w:r>
        <w:rPr>
          <w:color w:val="000000"/>
        </w:rPr>
        <w:t>Руководитель                                                                Хамухин А.А.</w:t>
      </w:r>
    </w:p>
    <w:p>
      <w:pPr>
        <w:pStyle w:val="Normal1"/>
        <w:rPr>
          <w:color w:val="000000"/>
        </w:rPr>
      </w:pPr>
      <w:r>
        <w:rPr>
          <w:color w:val="000000"/>
        </w:rPr>
        <w:t>Доцент ОИТ</w:t>
      </w:r>
    </w:p>
    <w:p>
      <w:pPr>
        <w:pStyle w:val="Normal1"/>
        <w:ind w:hanging="0"/>
        <w:rPr>
          <w:color w:val="000000"/>
        </w:rPr>
      </w:pPr>
      <w:r>
        <w:rPr>
          <w:color w:val="000000"/>
        </w:rPr>
      </w:r>
    </w:p>
    <w:p>
      <w:pPr>
        <w:pStyle w:val="Normal1"/>
        <w:shd w:val="clear" w:fill="FFFFFF"/>
        <w:ind w:hanging="0"/>
        <w:jc w:val="center"/>
        <w:rPr/>
      </w:pPr>
      <w:r>
        <w:rPr/>
      </w:r>
    </w:p>
    <w:p>
      <w:pPr>
        <w:pStyle w:val="Normal1"/>
        <w:shd w:val="clear" w:fill="FFFFFF"/>
        <w:ind w:hanging="0"/>
        <w:jc w:val="center"/>
        <w:rPr/>
      </w:pPr>
      <w:r>
        <w:rPr/>
      </w:r>
    </w:p>
    <w:p>
      <w:pPr>
        <w:pStyle w:val="Normal1"/>
        <w:shd w:val="clear" w:fill="FFFFFF"/>
        <w:ind w:hanging="0"/>
        <w:jc w:val="center"/>
        <w:rPr>
          <w:color w:val="000000"/>
        </w:rPr>
      </w:pPr>
      <w:r>
        <w:rPr>
          <w:color w:val="000000"/>
        </w:rPr>
        <w:t>Томск –2024</w:t>
      </w:r>
    </w:p>
    <w:p>
      <w:pPr>
        <w:pStyle w:val="1"/>
        <w:rPr/>
      </w:pPr>
      <w:r>
        <w:rPr>
          <w:rFonts w:eastAsia="Arial" w:cs="Arial" w:ascii="Arial" w:hAnsi="Arial"/>
        </w:rPr>
        <w:t>Тенденции на рынке труда</w:t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bookmarkStart w:id="1" w:name="_obqnz2dh3ew7"/>
      <w:bookmarkEnd w:id="1"/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Arial" w:hAnsi="Arial"/>
              <w:color w:val="000000"/>
            </w:rPr>
            <w:instrText xml:space="preserve"> TOC \z \o "1-9" \u \t "Заголовок 1,1,Заголовок 2,2,Заголовок 3,3"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Arial" w:hAnsi="Arial"/>
              <w:color w:val="000000"/>
            </w:rPr>
            <w:fldChar w:fldCharType="separate"/>
          </w:r>
          <w:hyperlink r:id="rId2">
            <w:r>
              <w:rPr>
                <w:webHidden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Тенденции на рынке труда</w:t>
              <w:tab/>
              <w:t>2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zbrjrj6ojpm">
            <w:r>
              <w:rPr>
                <w:webHidden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Экономическая активность населения</w:t>
              <w:tab/>
              <w:t>3</w:t>
            </w:r>
          </w:hyperlink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2"/>
        <w:rPr/>
      </w:pPr>
      <w:r>
        <w:rPr/>
      </w:r>
      <w:bookmarkStart w:id="2" w:name="_68rj5lzdbivn"/>
      <w:bookmarkStart w:id="3" w:name="_68rj5lzdbivn"/>
      <w:bookmarkEnd w:id="3"/>
    </w:p>
    <w:p>
      <w:pPr>
        <w:pStyle w:val="2"/>
        <w:rPr/>
      </w:pPr>
      <w:bookmarkStart w:id="4" w:name="_gzbrjrj6ojpm"/>
      <w:bookmarkEnd w:id="4"/>
      <w:r>
        <w:rPr/>
        <w:t>Экономическая активность населения</w:t>
      </w:r>
    </w:p>
    <w:p>
      <w:pPr>
        <w:pStyle w:val="Normal1"/>
        <w:jc w:val="both"/>
        <w:rPr/>
      </w:pPr>
      <w:r>
        <w:rPr/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1"/>
        <w:jc w:val="both"/>
        <w:rPr/>
      </w:pPr>
      <w:r>
        <w:rPr/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image2.png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Normal1"/>
        <w:jc w:val="both"/>
        <w:rPr/>
      </w:pPr>
      <w:r>
        <w:rPr/>
        <w:t>Безработица среди мужчин и женщин.</w:t>
      </w:r>
    </w:p>
    <w:p>
      <w:pPr>
        <w:pStyle w:val="Normal1"/>
        <w:jc w:val="both"/>
        <w:rPr/>
      </w:pPr>
      <w:r>
        <w:rPr/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1"/>
        <w:jc w:val="both"/>
        <w:rPr/>
      </w:pPr>
      <w:r>
        <w:rPr/>
        <w:t>В январе 2012г. уровень безработицы среди мужчин составил 6,9% и был на 0,7 процентного пункта выше уровня безработицы среди женщин (6,2%).</w:t>
      </w:r>
      <w:r>
        <w:rPr>
          <w:rStyle w:val="Style11"/>
          <w:vertAlign w:val="superscript"/>
        </w:rPr>
        <w:footnoteReference w:id="2"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3590925" cy="2714625"/>
            <wp:effectExtent l="0" t="0" r="0" b="0"/>
            <wp:docPr id="2" name="image4.png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До начала кризиса, 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1"/>
        <w:jc w:val="both"/>
        <w:rPr/>
      </w:pPr>
      <w:r>
        <w:rPr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Normal1"/>
        <w:jc w:val="both"/>
        <w:rPr/>
      </w:pPr>
      <w:r>
        <w:rPr/>
        <w:t>Занятость, безработица и уровень образования населения.</w:t>
      </w:r>
    </w:p>
    <w:p>
      <w:pPr>
        <w:pStyle w:val="Normal1"/>
        <w:jc w:val="both"/>
        <w:rPr/>
      </w:pPr>
      <w:r>
        <w:rPr/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1"/>
        <w:jc w:val="both"/>
        <w:rPr/>
      </w:pPr>
      <w:r>
        <w:rPr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1"/>
        <w:jc w:val="both"/>
        <w:rPr/>
      </w:pPr>
      <w:r>
        <w:rPr/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2981325" cy="2276475"/>
            <wp:effectExtent l="0" t="0" r="0" b="0"/>
            <wp:docPr id="3" name="image3.png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>
        <w:rPr>
          <w:rStyle w:val="Style11"/>
          <w:vertAlign w:val="superscript"/>
        </w:rPr>
        <w:footnoteReference w:id="3"/>
      </w:r>
      <w:r>
        <w:rPr/>
        <w:t> составил 81,5%, уровень безработицы</w:t>
      </w:r>
      <w:r>
        <w:rPr>
          <w:rStyle w:val="Style11"/>
          <w:vertAlign w:val="superscript"/>
        </w:rPr>
        <w:footnoteReference w:id="4"/>
      </w:r>
      <w:r>
        <w:rPr/>
        <w:t> - 3,6%, со средним профессиональным образованием соответственно 73,7% и 5,1%, начальным профессиональным образованием - 73,2% и 6,7%.</w:t>
      </w:r>
    </w:p>
    <w:p>
      <w:pPr>
        <w:pStyle w:val="Normal1"/>
        <w:jc w:val="both"/>
        <w:rPr/>
      </w:pPr>
      <w:r>
        <w:rPr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  <w:br/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3886200" cy="1981200"/>
            <wp:effectExtent l="0" t="0" r="0" b="0"/>
            <wp:docPr id="4" name="image1.png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>
      <w:pPr>
        <w:pStyle w:val="Normal1"/>
        <w:jc w:val="both"/>
        <w:rPr/>
      </w:pPr>
      <w:r>
        <w:rPr/>
        <w:t>Таблица 1. Экономическая активность населения в возрасте 15-72 лет, имеющего профессиональное образование, по профессиям и специальностям по диплому в 2011 год</w:t>
      </w:r>
    </w:p>
    <w:sectPr>
      <w:footerReference w:type="default" r:id="rId7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 Black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73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73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Style10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3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Style10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4"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firstLine="73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Style10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w="http://schemas.openxmlformats.org/wordprocessingml/2006/main">
  <w:zoom w:percent="65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ind w:firstLine="737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76" w:before="240" w:after="0"/>
      <w:ind w:hanging="0"/>
    </w:pPr>
    <w:rPr>
      <w:rFonts w:ascii="Arial Black" w:hAnsi="Arial Black" w:eastAsia="Arial Black" w:cs="Arial Black"/>
      <w:i/>
      <w:color w:val="00A933"/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76" w:before="40" w:after="0"/>
      <w:ind w:hanging="0"/>
    </w:pPr>
    <w:rPr>
      <w:rFonts w:ascii="Calibri" w:hAnsi="Calibri" w:eastAsia="Calibri" w:cs="Calibri"/>
      <w:b/>
      <w:i/>
      <w:color w:val="4472C4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Style10">
    <w:name w:val="Символ сноски"/>
    <w:qFormat/>
    <w:rPr/>
  </w:style>
  <w:style w:type="character" w:styleId="Style11">
    <w:name w:val="Footnote Reference"/>
    <w:rPr>
      <w:vertAlign w:val="superscript"/>
    </w:rPr>
  </w:style>
  <w:style w:type="character" w:styleId="Style12">
    <w:name w:val="Endnote Reference"/>
    <w:rPr>
      <w:vertAlign w:val="superscript"/>
    </w:rPr>
  </w:style>
  <w:style w:type="character" w:styleId="Style13">
    <w:name w:val="Символ концевой сноск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ind w:firstLine="737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Style19">
    <w:name w:val="Title"/>
    <w:basedOn w:val="Normal1"/>
    <w:next w:val="Normal1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tyle20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Footnote Text"/>
    <w:basedOn w:val="Normal"/>
    <w:pPr/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yle22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7</Pages>
  <Words>807</Words>
  <Characters>5188</Characters>
  <CharactersWithSpaces>6065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2024-04-05T17:39:43Z</dcterms:modified>
  <cp:revision>1</cp:revision>
  <dc:subject/>
  <dc:title/>
</cp:coreProperties>
</file>