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Министерство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ТОМСКИЙ ПОЛИТЕХНИЧЕСКИЙ УНИВЕРСИТЕТ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Школа ИШИТР </w:t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Направление (специальность) информатика и вычислительная техника</w:t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Отделение ОИТ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Оформление текстового документа в Microsoft Office Word</w:t>
      </w:r>
      <w:r w:rsidDel="00000000" w:rsidR="00000000" w:rsidRPr="00000000">
        <w:rPr>
          <w:color w:val="000000"/>
          <w:rtl w:val="0"/>
        </w:rPr>
        <w:t xml:space="preserve">».</w:t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D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 дисциплине – Технологии программирования</w:t>
      </w:r>
    </w:p>
    <w:p w:rsidR="00000000" w:rsidDel="00000000" w:rsidP="00000000" w:rsidRDefault="00000000" w:rsidRPr="00000000" w14:paraId="0000000E">
      <w:pPr>
        <w:ind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Исполнитель (и):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(ы), группы 8В2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  <w:t xml:space="preserve">Куц И.С.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Руководитель                                                                Хамухин А.А.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Доцент ОИТ</w:t>
      </w:r>
    </w:p>
    <w:p w:rsidR="00000000" w:rsidDel="00000000" w:rsidP="00000000" w:rsidRDefault="00000000" w:rsidRPr="00000000" w14:paraId="0000001B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Томск –2024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Тенденции на рынке труда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obqnz2dh3ew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Тенденции на рынке труда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brjrj6oj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Экономическая активность населения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68rj5lzdbiv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gzbrjrj6ojpm" w:id="3"/>
      <w:bookmarkEnd w:id="3"/>
      <w:r w:rsidDel="00000000" w:rsidR="00000000" w:rsidRPr="00000000">
        <w:rPr>
          <w:rtl w:val="0"/>
        </w:rPr>
        <w:t xml:space="preserve">Экономическая активность населения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/>
        <w:drawing>
          <wp:inline distB="0" distT="0" distL="0" distR="0">
            <wp:extent cx="3971925" cy="2343150"/>
            <wp:effectExtent b="0" l="0" r="0" t="0"/>
            <wp:docPr descr="http://www.gks.ru/bgd/regl/B12_04/IssWWW.exe/Stg/d03/Image3604.gif" id="1" name="image2.png"/>
            <a:graphic>
              <a:graphicData uri="http://schemas.openxmlformats.org/drawingml/2006/picture">
                <pic:pic>
                  <pic:nvPicPr>
                    <pic:cNvPr descr="http://www.gks.ru/bgd/regl/B12_04/IssWWW.exe/Stg/d03/Image3604.gi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Безработица среди мужчин и женщин.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В январе 2012г. уровень безработицы среди мужчин составил 6,9% и был на 0,7 процентного пункта выше уровня безработицы среди женщин (6,2%).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0" distT="0" distL="0" distR="0">
            <wp:extent cx="3590925" cy="2714625"/>
            <wp:effectExtent b="0" l="0" r="0" t="0"/>
            <wp:docPr descr="http://www.gks.ru/bgd/regl/B12_04/IssWWW.exe/Stg/d03/Image3609.gif" id="3" name="image4.png"/>
            <a:graphic>
              <a:graphicData uri="http://schemas.openxmlformats.org/drawingml/2006/picture">
                <pic:pic>
                  <pic:nvPicPr>
                    <pic:cNvPr descr="http://www.gks.ru/bgd/regl/B12_04/IssWWW.exe/Stg/d03/Image3609.gif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До начала кризиса, 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Занятость, безработица и уровень образования населения.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/>
        <w:drawing>
          <wp:inline distB="0" distT="0" distL="0" distR="0">
            <wp:extent cx="2981325" cy="2276475"/>
            <wp:effectExtent b="0" l="0" r="0" t="0"/>
            <wp:docPr descr="http://www.gks.ru/bgd/regl/B12_04/IssWWW.exe/Stg/d03/Image3616.gif" id="2" name="image3.png"/>
            <a:graphic>
              <a:graphicData uri="http://schemas.openxmlformats.org/drawingml/2006/picture">
                <pic:pic>
                  <pic:nvPicPr>
                    <pic:cNvPr descr="http://www.gks.ru/bgd/regl/B12_04/IssWWW.exe/Stg/d03/Image3616.gif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 составил 81,5%, уровень безработицы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 - 3,6%, со средним профессиональным образованием соответственно 73,7% и 5,1%, начальным профессиональным образованием - 73,2% и 6,7%.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  <w:br w:type="textWrapping"/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0" distT="0" distL="0" distR="0">
            <wp:extent cx="3886200" cy="1981200"/>
            <wp:effectExtent b="0" l="0" r="0" t="0"/>
            <wp:docPr descr="http://www.gks.ru/bgd/regl/B12_04/IssWWW.exe/Stg/d03/Image3617.gif" id="4" name="image1.png"/>
            <a:graphic>
              <a:graphicData uri="http://schemas.openxmlformats.org/drawingml/2006/picture">
                <pic:pic>
                  <pic:nvPicPr>
                    <pic:cNvPr descr="http://www.gks.ru/bgd/regl/B12_04/IssWWW.exe/Stg/d03/Image3617.gif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:rsidR="00000000" w:rsidDel="00000000" w:rsidP="00000000" w:rsidRDefault="00000000" w:rsidRPr="00000000" w14:paraId="00000039">
      <w:pPr>
        <w:jc w:val="both"/>
        <w:rPr/>
        <w:sectPr>
          <w:footerReference r:id="rId11" w:type="default"/>
          <w:pgSz w:h="16838" w:w="11906" w:orient="portrait"/>
          <w:pgMar w:bottom="1134" w:top="1134" w:left="1701" w:right="850" w:header="0" w:footer="708"/>
          <w:pgNumType w:start="1"/>
          <w:titlePg w:val="1"/>
        </w:sectPr>
      </w:pPr>
      <w:r w:rsidDel="00000000" w:rsidR="00000000" w:rsidRPr="00000000">
        <w:rPr>
          <w:rtl w:val="0"/>
        </w:rPr>
        <w:t xml:space="preserve">Таблица 1. Экономическая активность населения в возрасте 15-72 лет, имеющего профессиональное образование, по профессиям и специальностям по диплому в 2011 год</w:t>
      </w:r>
    </w:p>
    <w:p w:rsidR="00000000" w:rsidDel="00000000" w:rsidP="00000000" w:rsidRDefault="00000000" w:rsidRPr="00000000" w14:paraId="0000003A">
      <w:pPr>
        <w:ind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3.999999999998" w:type="dxa"/>
        <w:jc w:val="left"/>
        <w:tblBorders>
          <w:top w:color="5b9bd5" w:space="0" w:sz="24" w:val="single"/>
          <w:left w:color="70ad47" w:space="0" w:sz="4" w:val="single"/>
          <w:bottom w:color="70ad47" w:space="0" w:sz="4" w:val="single"/>
          <w:right w:color="70ad47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350"/>
        <w:gridCol w:w="2079"/>
        <w:gridCol w:w="1605"/>
        <w:gridCol w:w="2017"/>
        <w:gridCol w:w="1557"/>
        <w:gridCol w:w="1556"/>
        <w:tblGridChange w:id="0">
          <w:tblGrid>
            <w:gridCol w:w="2350"/>
            <w:gridCol w:w="2079"/>
            <w:gridCol w:w="1605"/>
            <w:gridCol w:w="2017"/>
            <w:gridCol w:w="1557"/>
            <w:gridCol w:w="155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bottom w:color="ffffff" w:space="0" w:sz="6" w:val="single"/>
            </w:tcBorders>
            <w:shd w:fill="5b9bd5" w:val="clear"/>
          </w:tcPr>
          <w:p w:rsidR="00000000" w:rsidDel="00000000" w:rsidP="00000000" w:rsidRDefault="00000000" w:rsidRPr="00000000" w14:paraId="0000003B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ffffff" w:space="0" w:sz="6" w:val="single"/>
            </w:tcBorders>
            <w:shd w:fill="5b9bd5" w:val="clear"/>
          </w:tcPr>
          <w:p w:rsidR="00000000" w:rsidDel="00000000" w:rsidP="00000000" w:rsidRDefault="00000000" w:rsidRPr="00000000" w14:paraId="0000003C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Экономически активное население, тыс.человек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В том числе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ffffff" w:space="0" w:sz="6" w:val="single"/>
            </w:tcBorders>
            <w:shd w:fill="5b9bd5" w:val="clear"/>
          </w:tcPr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Уровень занятости, </w:t>
              <w:br w:type="textWrapping"/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ffffff" w:space="0" w:sz="6" w:val="single"/>
            </w:tcBorders>
            <w:shd w:fill="5b9bd5" w:val="clear"/>
          </w:tcPr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Уровень безработицы,</w:t>
              <w:br w:type="textWrapping"/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ffffff" w:space="0" w:sz="6" w:val="single"/>
            </w:tcBorders>
            <w:shd w:fill="5b9bd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</w:tcBorders>
            <w:shd w:fill="5b9bd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43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занятые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безработные</w:t>
            </w:r>
          </w:p>
        </w:tc>
        <w:tc>
          <w:tcPr>
            <w:vMerge w:val="continue"/>
            <w:tcBorders>
              <w:bottom w:color="ffffff" w:space="0" w:sz="6" w:val="single"/>
            </w:tcBorders>
            <w:shd w:fill="5b9bd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</w:tcBorders>
            <w:shd w:fill="5b9bd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47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Всего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48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75752,0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70731,8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4A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5020,2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4B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63,8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4C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6,6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4D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   в том числе по уровню образования:</w:t>
              <w:br w:type="textWrapping"/>
              <w:t xml:space="preserve">высшее и послевузовское </w:t>
              <w:br w:type="textWrapping"/>
              <w:t xml:space="preserve">профессиональное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4E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21671,9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4F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20887,6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50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784,3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81,5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52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53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      из них по группам специальностей: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54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55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56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57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58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экономика и управление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5A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5513,6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5B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5267,4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5C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246,2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5D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82,9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5E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4,5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образование и педогогика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60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3769,0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3643,3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62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125,8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63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78,5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64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3,3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65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гуманитарные науки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2514,1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67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2401,8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68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112,3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83,5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6A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4,5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6B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здравоохранение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1388,2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1371,7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16,5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6F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84,0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строительство и архитектура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72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1148,2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73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1112,3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74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36,0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75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81,5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76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77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энергетика, энергетическое </w:t>
              <w:br w:type="textWrapping"/>
              <w:t xml:space="preserve">машиностроение и </w:t>
              <w:br w:type="textWrapping"/>
              <w:t xml:space="preserve">электротехника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78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865,3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842,7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7A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22,6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7B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83,6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7C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2,6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сельское и рыбное хозяйство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7E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746,5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7F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711,4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80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35,0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77,0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82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4,7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83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металлургия, машиностроение и</w:t>
              <w:br w:type="textWrapping"/>
              <w:t xml:space="preserve">материалообработка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84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705,7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85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684,8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86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20,9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87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79,2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88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3,0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89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информатика и вычислительная</w:t>
              <w:br w:type="textWrapping"/>
              <w:t xml:space="preserve">техника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8A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588,3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8B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575,1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8C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13,2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8D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92,2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8E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8F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транспортные средства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90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578,8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91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560,8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92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18,0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93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84,4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94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3,1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95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физико-математические </w:t>
              <w:br w:type="textWrapping"/>
              <w:t xml:space="preserve">специальности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96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447,6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97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437,6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98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10,0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99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84,5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9A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2,2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9B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электронная техника, </w:t>
              <w:br w:type="textWrapping"/>
              <w:t xml:space="preserve">радиотехника и связь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9C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464,3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9D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450,1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9E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14,2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9F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80,9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shd w:fill="d6e6f4" w:val="clear"/>
          </w:tcPr>
          <w:p w:rsidR="00000000" w:rsidDel="00000000" w:rsidP="00000000" w:rsidRDefault="00000000" w:rsidRPr="00000000" w14:paraId="000000A0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3,1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24" w:val="single"/>
            </w:tcBorders>
            <w:shd w:fill="5b9bd5" w:val="clear"/>
          </w:tcPr>
          <w:p w:rsidR="00000000" w:rsidDel="00000000" w:rsidP="00000000" w:rsidRDefault="00000000" w:rsidRPr="00000000" w14:paraId="000000A1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культура и искусство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A2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423,1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A3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410,3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A4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12,7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A5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80,3</w:t>
            </w:r>
          </w:p>
        </w:tc>
        <w:tc>
          <w:tcPr>
            <w:shd w:fill="adcdea" w:val="clear"/>
          </w:tcPr>
          <w:p w:rsidR="00000000" w:rsidDel="00000000" w:rsidP="00000000" w:rsidRDefault="00000000" w:rsidRPr="00000000" w14:paraId="000000A6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3,0</w:t>
            </w:r>
          </w:p>
        </w:tc>
      </w:tr>
    </w:tbl>
    <w:p w:rsidR="00000000" w:rsidDel="00000000" w:rsidP="00000000" w:rsidRDefault="00000000" w:rsidRPr="00000000" w14:paraId="000000A7">
      <w:pPr>
        <w:rPr/>
        <w:sectPr>
          <w:footerReference r:id="rId12" w:type="default"/>
          <w:type w:val="nextPage"/>
          <w:pgSz w:h="11906" w:w="16838" w:orient="landscape"/>
          <w:pgMar w:bottom="850" w:top="1701" w:left="1134" w:right="1134" w:header="0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38" w:w="11906" w:orient="portrait"/>
      <w:pgMar w:bottom="1134" w:top="1134" w:left="1701" w:right="850" w:header="0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3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3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3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3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3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3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1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2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3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ind w:firstLine="0"/>
    </w:pPr>
    <w:rPr>
      <w:rFonts w:ascii="Arial Black" w:cs="Arial Black" w:eastAsia="Arial Black" w:hAnsi="Arial Black"/>
      <w:i w:val="1"/>
      <w:color w:val="00a93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  <w:ind w:firstLine="0"/>
    </w:pPr>
    <w:rPr>
      <w:rFonts w:ascii="Calibri" w:cs="Calibri" w:eastAsia="Calibri" w:hAnsi="Calibri"/>
      <w:b w:val="1"/>
      <w:i w:val="1"/>
      <w:color w:val="4472c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0f7ec" w:val="clear"/>
    </w:tcPr>
    <w:tblStylePr w:type="band1Horz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fill="adcdea" w:val="clear"/>
      </w:tcPr>
    </w:tblStylePr>
    <w:tblStylePr w:type="band1Vert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000000" w:space="0" w:sz="0" w:val="nil"/>
        </w:tcBorders>
        <w:shd w:fill="adcdea" w:val="clear"/>
      </w:tcPr>
    </w:tblStylePr>
    <w:tblStylePr w:type="firstCol">
      <w:rPr>
        <w:b w:val="1"/>
        <w:i w:val="0"/>
        <w:color w:val="ffffff"/>
      </w:rPr>
      <w:tcPr>
        <w:tcBorders>
          <w:left w:color="ffffff" w:space="0" w:sz="8" w:val="single"/>
          <w:right w:color="ffffff" w:space="0" w:sz="2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firstRow">
      <w:rPr>
        <w:b w:val="1"/>
        <w:i w:val="0"/>
        <w:color w:val="ffffff"/>
      </w:rPr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5b9bd5" w:val="clear"/>
      </w:tcPr>
    </w:tblStylePr>
    <w:tblStylePr w:type="lastCol">
      <w:rPr>
        <w:b w:val="1"/>
        <w:i w:val="0"/>
        <w:color w:val="ffffff"/>
      </w:rPr>
      <w:tcPr>
        <w:tcBorders>
          <w:top w:color="000000" w:space="0" w:sz="0" w:val="nil"/>
          <w:left w:color="fffff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Row">
      <w:rPr>
        <w:b w:val="1"/>
        <w:i w:val="0"/>
        <w:color w:val="000000"/>
      </w:rPr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image" Target="media/image1.png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