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5371E" w14:textId="77777777" w:rsidR="00A27E72" w:rsidRPr="00102690" w:rsidRDefault="00A27E72" w:rsidP="00A27E72">
      <w:pPr>
        <w:pStyle w:val="Caption"/>
        <w:keepNext/>
        <w:spacing w:line="360" w:lineRule="auto"/>
        <w:rPr>
          <w:rFonts w:ascii="Times New Roman" w:hAnsi="Times New Roman" w:cs="Times New Roman"/>
        </w:rPr>
      </w:pPr>
      <w:r w:rsidRPr="00102690">
        <w:rPr>
          <w:rFonts w:ascii="Times New Roman" w:hAnsi="Times New Roman" w:cs="Times New Roman"/>
        </w:rPr>
        <w:t xml:space="preserve">Table </w:t>
      </w:r>
      <w:r w:rsidRPr="00102690">
        <w:rPr>
          <w:rFonts w:ascii="Times New Roman" w:hAnsi="Times New Roman" w:cs="Times New Roman"/>
        </w:rPr>
        <w:fldChar w:fldCharType="begin"/>
      </w:r>
      <w:r w:rsidRPr="00102690">
        <w:rPr>
          <w:rFonts w:ascii="Times New Roman" w:hAnsi="Times New Roman" w:cs="Times New Roman"/>
        </w:rPr>
        <w:instrText xml:space="preserve"> SEQ Table \* ARABIC </w:instrText>
      </w:r>
      <w:r w:rsidRPr="00102690">
        <w:rPr>
          <w:rFonts w:ascii="Times New Roman" w:hAnsi="Times New Roman" w:cs="Times New Roman"/>
        </w:rPr>
        <w:fldChar w:fldCharType="separate"/>
      </w:r>
      <w:r w:rsidRPr="00102690">
        <w:rPr>
          <w:rFonts w:ascii="Times New Roman" w:hAnsi="Times New Roman" w:cs="Times New Roman"/>
          <w:noProof/>
        </w:rPr>
        <w:t>1</w:t>
      </w:r>
      <w:r w:rsidRPr="00102690">
        <w:rPr>
          <w:rFonts w:ascii="Times New Roman" w:hAnsi="Times New Roman" w:cs="Times New Roman"/>
        </w:rPr>
        <w:fldChar w:fldCharType="end"/>
      </w:r>
      <w:r w:rsidRPr="00102690">
        <w:rPr>
          <w:rFonts w:ascii="Times New Roman" w:hAnsi="Times New Roman" w:cs="Times New Roman"/>
        </w:rPr>
        <w:t>. Conceptual screening framework across themes for the publication period 2000</w:t>
      </w:r>
      <w:r w:rsidRPr="00102690">
        <w:rPr>
          <w:rFonts w:ascii="Times New Roman" w:hAnsi="Times New Roman" w:cs="Times New Roman"/>
        </w:rPr>
        <w:noBreakHyphen/>
        <w:t>01</w:t>
      </w:r>
      <w:r w:rsidRPr="00102690">
        <w:rPr>
          <w:rFonts w:ascii="Times New Roman" w:hAnsi="Times New Roman" w:cs="Times New Roman"/>
        </w:rPr>
        <w:noBreakHyphen/>
        <w:t>01 to 2026</w:t>
      </w:r>
      <w:r w:rsidRPr="00102690">
        <w:rPr>
          <w:rFonts w:ascii="Times New Roman" w:hAnsi="Times New Roman" w:cs="Times New Roman"/>
        </w:rPr>
        <w:noBreakHyphen/>
        <w:t>03</w:t>
      </w:r>
      <w:r w:rsidRPr="00102690">
        <w:rPr>
          <w:rFonts w:ascii="Times New Roman" w:hAnsi="Times New Roman" w:cs="Times New Roman"/>
        </w:rPr>
        <w:noBreakHyphen/>
        <w:t>26. Keywords may appear across multiple themes to reflect the interdisciplinary and cross</w:t>
      </w:r>
      <w:r w:rsidRPr="00102690">
        <w:rPr>
          <w:rFonts w:ascii="Times New Roman" w:hAnsi="Times New Roman" w:cs="Times New Roman"/>
        </w:rPr>
        <w:noBreakHyphen/>
        <w:t>cutting nature of reservoir decision</w:t>
      </w:r>
      <w:r w:rsidRPr="00102690">
        <w:rPr>
          <w:rFonts w:ascii="Times New Roman" w:hAnsi="Times New Roman" w:cs="Times New Roman"/>
        </w:rPr>
        <w:noBreakHyphen/>
        <w:t>making concepts</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990"/>
        <w:gridCol w:w="5215"/>
      </w:tblGrid>
      <w:tr w:rsidR="00A27E72" w:rsidRPr="00102690" w14:paraId="65BD580A" w14:textId="77777777" w:rsidTr="00A4373A">
        <w:tc>
          <w:tcPr>
            <w:tcW w:w="3145" w:type="dxa"/>
            <w:tcBorders>
              <w:top w:val="single" w:sz="4" w:space="0" w:color="auto"/>
              <w:bottom w:val="single" w:sz="4" w:space="0" w:color="auto"/>
            </w:tcBorders>
          </w:tcPr>
          <w:p w14:paraId="60603CBC"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Theme</w:t>
            </w:r>
          </w:p>
        </w:tc>
        <w:tc>
          <w:tcPr>
            <w:tcW w:w="990" w:type="dxa"/>
            <w:tcBorders>
              <w:top w:val="single" w:sz="4" w:space="0" w:color="auto"/>
              <w:bottom w:val="single" w:sz="4" w:space="0" w:color="auto"/>
            </w:tcBorders>
          </w:tcPr>
          <w:p w14:paraId="6706D308"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Search Title</w:t>
            </w:r>
          </w:p>
        </w:tc>
        <w:tc>
          <w:tcPr>
            <w:tcW w:w="5215" w:type="dxa"/>
            <w:tcBorders>
              <w:top w:val="single" w:sz="4" w:space="0" w:color="auto"/>
              <w:bottom w:val="single" w:sz="4" w:space="0" w:color="auto"/>
            </w:tcBorders>
          </w:tcPr>
          <w:p w14:paraId="0BDAD8D7"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Keywords used</w:t>
            </w:r>
          </w:p>
        </w:tc>
      </w:tr>
      <w:tr w:rsidR="00A27E72" w:rsidRPr="00102690" w14:paraId="1B61FF85" w14:textId="77777777" w:rsidTr="00A4373A">
        <w:tc>
          <w:tcPr>
            <w:tcW w:w="3145" w:type="dxa"/>
            <w:tcBorders>
              <w:top w:val="single" w:sz="4" w:space="0" w:color="auto"/>
              <w:bottom w:val="single" w:sz="4" w:space="0" w:color="auto"/>
            </w:tcBorders>
          </w:tcPr>
          <w:p w14:paraId="2BE770B8"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Water Reservoir Only</w:t>
            </w:r>
          </w:p>
        </w:tc>
        <w:tc>
          <w:tcPr>
            <w:tcW w:w="990" w:type="dxa"/>
            <w:tcBorders>
              <w:top w:val="single" w:sz="4" w:space="0" w:color="auto"/>
              <w:bottom w:val="single" w:sz="4" w:space="0" w:color="auto"/>
            </w:tcBorders>
          </w:tcPr>
          <w:p w14:paraId="68DC0AB3"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Topic</w:t>
            </w:r>
          </w:p>
        </w:tc>
        <w:tc>
          <w:tcPr>
            <w:tcW w:w="5215" w:type="dxa"/>
            <w:tcBorders>
              <w:top w:val="single" w:sz="4" w:space="0" w:color="auto"/>
              <w:bottom w:val="single" w:sz="4" w:space="0" w:color="auto"/>
            </w:tcBorders>
          </w:tcPr>
          <w:p w14:paraId="5C935648"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(reservoir* AND (water OR hydropower OR "hydro power" OR flood OR irrigation OR "water supply")) NOT (oil OR gas OR petroleum OR carbon OR CO2 OR "carbon dioxide" OR sequestration OR geologic OR geological)</w:t>
            </w:r>
          </w:p>
        </w:tc>
      </w:tr>
      <w:tr w:rsidR="00A27E72" w:rsidRPr="00102690" w14:paraId="3816E044" w14:textId="77777777" w:rsidTr="00A4373A">
        <w:tc>
          <w:tcPr>
            <w:tcW w:w="3145" w:type="dxa"/>
            <w:tcBorders>
              <w:top w:val="single" w:sz="4" w:space="0" w:color="auto"/>
              <w:bottom w:val="single" w:sz="4" w:space="0" w:color="auto"/>
            </w:tcBorders>
          </w:tcPr>
          <w:p w14:paraId="1994525B"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U.S Geographical Constraint</w:t>
            </w:r>
          </w:p>
        </w:tc>
        <w:tc>
          <w:tcPr>
            <w:tcW w:w="990" w:type="dxa"/>
            <w:tcBorders>
              <w:top w:val="single" w:sz="4" w:space="0" w:color="auto"/>
              <w:bottom w:val="single" w:sz="4" w:space="0" w:color="auto"/>
            </w:tcBorders>
          </w:tcPr>
          <w:p w14:paraId="6A283A02"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 xml:space="preserve">Topic </w:t>
            </w:r>
          </w:p>
        </w:tc>
        <w:tc>
          <w:tcPr>
            <w:tcW w:w="5215" w:type="dxa"/>
            <w:tcBorders>
              <w:top w:val="single" w:sz="4" w:space="0" w:color="auto"/>
              <w:bottom w:val="single" w:sz="4" w:space="0" w:color="auto"/>
            </w:tcBorders>
          </w:tcPr>
          <w:p w14:paraId="24464D79"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USA OR "United States" OR USACE OR "Army Corps" OR "Corps of Engineers" OR Reclamation OR "Bureau of Reclamation" OR TVA OR CONUS</w:t>
            </w:r>
          </w:p>
        </w:tc>
      </w:tr>
      <w:tr w:rsidR="00A27E72" w:rsidRPr="00102690" w14:paraId="2EE9BA4B" w14:textId="77777777" w:rsidTr="00A4373A">
        <w:tc>
          <w:tcPr>
            <w:tcW w:w="3145" w:type="dxa"/>
            <w:tcBorders>
              <w:top w:val="single" w:sz="4" w:space="0" w:color="auto"/>
              <w:bottom w:val="single" w:sz="4" w:space="0" w:color="auto"/>
            </w:tcBorders>
          </w:tcPr>
          <w:p w14:paraId="60A66B37"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Reservoir operations</w:t>
            </w:r>
          </w:p>
        </w:tc>
        <w:tc>
          <w:tcPr>
            <w:tcW w:w="990" w:type="dxa"/>
            <w:tcBorders>
              <w:top w:val="single" w:sz="4" w:space="0" w:color="auto"/>
              <w:bottom w:val="single" w:sz="4" w:space="0" w:color="auto"/>
            </w:tcBorders>
          </w:tcPr>
          <w:p w14:paraId="6B6C0700"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 xml:space="preserve">Topic </w:t>
            </w:r>
          </w:p>
        </w:tc>
        <w:tc>
          <w:tcPr>
            <w:tcW w:w="5215" w:type="dxa"/>
            <w:tcBorders>
              <w:top w:val="single" w:sz="4" w:space="0" w:color="auto"/>
              <w:bottom w:val="single" w:sz="4" w:space="0" w:color="auto"/>
            </w:tcBorders>
          </w:tcPr>
          <w:p w14:paraId="2A558C07"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"reservoir operation*" OR "reservoir management" OR "rule curve*" OR "guide curve*" OR "operating rule*" OR "standard operational procedure*" OR "dam operation*" OR "lake operation*" OR "release policy*" OR "reservoir release*" OR "dam release policy*" OR "lake release policy*"</w:t>
            </w:r>
          </w:p>
        </w:tc>
      </w:tr>
      <w:tr w:rsidR="00A27E72" w:rsidRPr="00102690" w14:paraId="5BC692DA" w14:textId="77777777" w:rsidTr="00A4373A">
        <w:tc>
          <w:tcPr>
            <w:tcW w:w="3145" w:type="dxa"/>
            <w:tcBorders>
              <w:top w:val="single" w:sz="4" w:space="0" w:color="auto"/>
            </w:tcBorders>
          </w:tcPr>
          <w:p w14:paraId="579C893D"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Managerial Discretion and Human Decision-Making</w:t>
            </w:r>
          </w:p>
        </w:tc>
        <w:tc>
          <w:tcPr>
            <w:tcW w:w="990" w:type="dxa"/>
            <w:tcBorders>
              <w:top w:val="single" w:sz="4" w:space="0" w:color="auto"/>
            </w:tcBorders>
          </w:tcPr>
          <w:p w14:paraId="2B49D9A1"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 xml:space="preserve">Topic </w:t>
            </w:r>
          </w:p>
        </w:tc>
        <w:tc>
          <w:tcPr>
            <w:tcW w:w="5215" w:type="dxa"/>
            <w:tcBorders>
              <w:top w:val="single" w:sz="4" w:space="0" w:color="auto"/>
            </w:tcBorders>
          </w:tcPr>
          <w:p w14:paraId="4B2EC19D"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discretion* OR judgment OR heuristic* OR adaptive OR hedging OR "homo heuristic*" OR "homo juridicus" OR "homo sapient*" OR "guide curve*" OR "water control" OR "risk aversion" OR "expert knowledge" OR "socio-hydrology" OR "formal adaptation" OR "temporary deviations" OR reallocations OR flexibility OR "temporal flexibility" OR agencies OR "dam operators" OR "water managers" OR "reservoir managers" OR "reservoir operators" OR "human systems"</w:t>
            </w:r>
          </w:p>
        </w:tc>
      </w:tr>
      <w:tr w:rsidR="00A27E72" w:rsidRPr="00102690" w14:paraId="55F4A1C3" w14:textId="77777777" w:rsidTr="00A4373A">
        <w:tc>
          <w:tcPr>
            <w:tcW w:w="3145" w:type="dxa"/>
            <w:tcBorders>
              <w:top w:val="single" w:sz="4" w:space="0" w:color="auto"/>
              <w:bottom w:val="single" w:sz="4" w:space="0" w:color="auto"/>
            </w:tcBorders>
          </w:tcPr>
          <w:p w14:paraId="6BFCA7D5"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Modeling and governance frameworks</w:t>
            </w:r>
          </w:p>
        </w:tc>
        <w:tc>
          <w:tcPr>
            <w:tcW w:w="990" w:type="dxa"/>
            <w:tcBorders>
              <w:top w:val="single" w:sz="4" w:space="0" w:color="auto"/>
              <w:bottom w:val="single" w:sz="4" w:space="0" w:color="auto"/>
            </w:tcBorders>
          </w:tcPr>
          <w:p w14:paraId="56BF9322"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 xml:space="preserve">Topic </w:t>
            </w:r>
          </w:p>
        </w:tc>
        <w:tc>
          <w:tcPr>
            <w:tcW w:w="5215" w:type="dxa"/>
            <w:tcBorders>
              <w:top w:val="single" w:sz="4" w:space="0" w:color="auto"/>
              <w:bottom w:val="single" w:sz="4" w:space="0" w:color="auto"/>
            </w:tcBorders>
          </w:tcPr>
          <w:p w14:paraId="0E7C69D4"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 xml:space="preserve">"agent-based model*" OR "human-in-the-loop" OR "decision support system*" OR "meta-heuristic*" OR "machine learning" OR "reinforcement learning" OR "large language model*" OR "institutional decision-making" OR "adaptive water management" OR "socio-hydrology" OR "coupled human-water system*" OR "data-driven model*" OR "bounded rationality" OR satisficing OR algorithms OR "data-driven models" OR "large scale hydrological models" OR "water resources systems analysis" OR "hydrological models" OR hyper-resolution OR "behavioral algorithm*" OR "rule discovery" OR STARFIT OR ISTARF OR "ResOpsUS" OR "USACE reservoir data" OR "reservoir operations dataset" OR GRanD OR NID OR "human inclusion" OR "human decision making" </w:t>
            </w:r>
          </w:p>
        </w:tc>
      </w:tr>
      <w:tr w:rsidR="00A27E72" w:rsidRPr="00102690" w14:paraId="70F688AC" w14:textId="77777777" w:rsidTr="00A4373A">
        <w:tc>
          <w:tcPr>
            <w:tcW w:w="3145" w:type="dxa"/>
            <w:tcBorders>
              <w:top w:val="single" w:sz="4" w:space="0" w:color="auto"/>
              <w:bottom w:val="single" w:sz="4" w:space="0" w:color="auto"/>
            </w:tcBorders>
          </w:tcPr>
          <w:p w14:paraId="24EE9513"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Hydroclimatic uncertainty and system stressors</w:t>
            </w:r>
          </w:p>
        </w:tc>
        <w:tc>
          <w:tcPr>
            <w:tcW w:w="990" w:type="dxa"/>
            <w:tcBorders>
              <w:top w:val="single" w:sz="4" w:space="0" w:color="auto"/>
              <w:bottom w:val="single" w:sz="4" w:space="0" w:color="auto"/>
            </w:tcBorders>
          </w:tcPr>
          <w:p w14:paraId="6FD9CE92" w14:textId="77777777" w:rsidR="00A27E72" w:rsidRPr="00102690" w:rsidRDefault="00A27E72" w:rsidP="00A4373A">
            <w:pPr>
              <w:pStyle w:val="NoSpacing"/>
              <w:spacing w:line="360" w:lineRule="auto"/>
              <w:rPr>
                <w:rFonts w:ascii="Times New Roman" w:hAnsi="Times New Roman" w:cs="Times New Roman"/>
                <w:sz w:val="16"/>
                <w:szCs w:val="16"/>
              </w:rPr>
            </w:pPr>
            <w:r w:rsidRPr="00102690">
              <w:rPr>
                <w:rFonts w:ascii="Times New Roman" w:hAnsi="Times New Roman" w:cs="Times New Roman"/>
                <w:sz w:val="16"/>
                <w:szCs w:val="16"/>
              </w:rPr>
              <w:t xml:space="preserve">Topic </w:t>
            </w:r>
          </w:p>
        </w:tc>
        <w:tc>
          <w:tcPr>
            <w:tcW w:w="5215" w:type="dxa"/>
            <w:tcBorders>
              <w:top w:val="single" w:sz="4" w:space="0" w:color="auto"/>
              <w:bottom w:val="single" w:sz="4" w:space="0" w:color="auto"/>
            </w:tcBorders>
          </w:tcPr>
          <w:p w14:paraId="11D69A9F" w14:textId="77777777" w:rsidR="00A27E72" w:rsidRPr="00102690" w:rsidRDefault="00A27E72" w:rsidP="00A4373A">
            <w:pPr>
              <w:pStyle w:val="NoSpacing"/>
              <w:spacing w:line="360" w:lineRule="auto"/>
              <w:rPr>
                <w:rFonts w:ascii="Times New Roman" w:hAnsi="Times New Roman" w:cs="Times New Roman"/>
                <w:sz w:val="16"/>
                <w:szCs w:val="16"/>
              </w:rPr>
            </w:pPr>
            <w:proofErr w:type="spellStart"/>
            <w:r w:rsidRPr="00102690">
              <w:rPr>
                <w:rFonts w:ascii="Times New Roman" w:hAnsi="Times New Roman" w:cs="Times New Roman"/>
                <w:sz w:val="16"/>
                <w:szCs w:val="16"/>
              </w:rPr>
              <w:t>nonstationar</w:t>
            </w:r>
            <w:proofErr w:type="spellEnd"/>
            <w:r w:rsidRPr="00102690">
              <w:rPr>
                <w:rFonts w:ascii="Times New Roman" w:hAnsi="Times New Roman" w:cs="Times New Roman"/>
                <w:sz w:val="16"/>
                <w:szCs w:val="16"/>
              </w:rPr>
              <w:t>* OR non-</w:t>
            </w:r>
            <w:proofErr w:type="spellStart"/>
            <w:r w:rsidRPr="00102690">
              <w:rPr>
                <w:rFonts w:ascii="Times New Roman" w:hAnsi="Times New Roman" w:cs="Times New Roman"/>
                <w:sz w:val="16"/>
                <w:szCs w:val="16"/>
              </w:rPr>
              <w:t>stationar</w:t>
            </w:r>
            <w:proofErr w:type="spellEnd"/>
            <w:r w:rsidRPr="00102690">
              <w:rPr>
                <w:rFonts w:ascii="Times New Roman" w:hAnsi="Times New Roman" w:cs="Times New Roman"/>
                <w:sz w:val="16"/>
                <w:szCs w:val="16"/>
              </w:rPr>
              <w:t xml:space="preserve">* OR "forecast uncertainty" OR "extreme event*" OR "climate change" OR "climate variability" OR "climate non-stationarity" OR drought* OR flood* OR "low flow*" OR "high flow*" OR risk* OR </w:t>
            </w:r>
            <w:proofErr w:type="spellStart"/>
            <w:r w:rsidRPr="00102690">
              <w:rPr>
                <w:rFonts w:ascii="Times New Roman" w:hAnsi="Times New Roman" w:cs="Times New Roman"/>
                <w:sz w:val="16"/>
                <w:szCs w:val="16"/>
              </w:rPr>
              <w:t>reliab</w:t>
            </w:r>
            <w:proofErr w:type="spellEnd"/>
            <w:r w:rsidRPr="00102690">
              <w:rPr>
                <w:rFonts w:ascii="Times New Roman" w:hAnsi="Times New Roman" w:cs="Times New Roman"/>
                <w:sz w:val="16"/>
                <w:szCs w:val="16"/>
              </w:rPr>
              <w:t xml:space="preserve">* OR </w:t>
            </w:r>
            <w:proofErr w:type="spellStart"/>
            <w:r w:rsidRPr="00102690">
              <w:rPr>
                <w:rFonts w:ascii="Times New Roman" w:hAnsi="Times New Roman" w:cs="Times New Roman"/>
                <w:sz w:val="16"/>
                <w:szCs w:val="16"/>
              </w:rPr>
              <w:t>resilien</w:t>
            </w:r>
            <w:proofErr w:type="spellEnd"/>
            <w:r w:rsidRPr="00102690">
              <w:rPr>
                <w:rFonts w:ascii="Times New Roman" w:hAnsi="Times New Roman" w:cs="Times New Roman"/>
                <w:sz w:val="16"/>
                <w:szCs w:val="16"/>
              </w:rPr>
              <w:t>* OR "uncertainty" OR "climate risk" OR "operational risk" OR "water scarcity" OR "water shortage" OR "flood risk" OR "drought risk" OR "nonlinear*" OR "regime shift*" OR "tipping point*" OR FIRO OR "forecast informed" OR "compound event*" OR teleconnection* OR "atmospheric river*" OR "snow drought" OR "warm storm*" OR "hydroclimatic whiplash"</w:t>
            </w:r>
          </w:p>
        </w:tc>
      </w:tr>
    </w:tbl>
    <w:p w14:paraId="0B6E371E" w14:textId="77777777" w:rsidR="00A27E72" w:rsidRDefault="00A27E72" w:rsidP="00097491">
      <w:pPr>
        <w:pStyle w:val="Caption"/>
        <w:keepNext/>
      </w:pPr>
    </w:p>
    <w:p w14:paraId="37E6D584" w14:textId="37C5F916" w:rsidR="00DA5626" w:rsidRDefault="00097491" w:rsidP="00097491">
      <w:pPr>
        <w:pStyle w:val="Caption"/>
        <w:keepNext/>
      </w:pPr>
      <w:r w:rsidRPr="00C52933">
        <w:t xml:space="preserve">Table </w:t>
      </w:r>
      <w:r w:rsidR="00A27E72">
        <w:t>2</w:t>
      </w:r>
      <w:r w:rsidRPr="00C52933">
        <w:t>. Summary of the retained studies on reservoir operations, showing study characteristics, methodological approach, decision representation type, decision rule source, analytical technique, and main research goal.</w:t>
      </w:r>
    </w:p>
    <w:tbl>
      <w:tblPr>
        <w:tblStyle w:val="TableGrid"/>
        <w:tblW w:w="11250" w:type="dxa"/>
        <w:tblInd w:w="-905" w:type="dxa"/>
        <w:tblLook w:val="04A0" w:firstRow="1" w:lastRow="0" w:firstColumn="1" w:lastColumn="0" w:noHBand="0" w:noVBand="1"/>
      </w:tblPr>
      <w:tblGrid>
        <w:gridCol w:w="504"/>
        <w:gridCol w:w="1549"/>
        <w:gridCol w:w="1158"/>
        <w:gridCol w:w="1416"/>
        <w:gridCol w:w="1774"/>
        <w:gridCol w:w="1172"/>
        <w:gridCol w:w="2011"/>
        <w:gridCol w:w="1666"/>
      </w:tblGrid>
      <w:tr w:rsidR="00097491" w:rsidRPr="007A4F59" w14:paraId="347AAB0B" w14:textId="77777777" w:rsidTr="00FC49BF">
        <w:tc>
          <w:tcPr>
            <w:tcW w:w="504" w:type="dxa"/>
          </w:tcPr>
          <w:p w14:paraId="0CFE51F4"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No.</w:t>
            </w:r>
          </w:p>
        </w:tc>
        <w:tc>
          <w:tcPr>
            <w:tcW w:w="1549" w:type="dxa"/>
          </w:tcPr>
          <w:p w14:paraId="139AAA00"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Title</w:t>
            </w:r>
          </w:p>
        </w:tc>
        <w:tc>
          <w:tcPr>
            <w:tcW w:w="1158" w:type="dxa"/>
          </w:tcPr>
          <w:p w14:paraId="2F7889DC"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Author(s)</w:t>
            </w:r>
          </w:p>
        </w:tc>
        <w:tc>
          <w:tcPr>
            <w:tcW w:w="1416" w:type="dxa"/>
          </w:tcPr>
          <w:p w14:paraId="3E4D77D1"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Method</w:t>
            </w:r>
          </w:p>
        </w:tc>
        <w:tc>
          <w:tcPr>
            <w:tcW w:w="1774" w:type="dxa"/>
          </w:tcPr>
          <w:p w14:paraId="3CFA5DEC"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Decision representation type</w:t>
            </w:r>
          </w:p>
        </w:tc>
        <w:tc>
          <w:tcPr>
            <w:tcW w:w="1172" w:type="dxa"/>
          </w:tcPr>
          <w:p w14:paraId="6BF20E22" w14:textId="77777777" w:rsidR="00097491" w:rsidRPr="007A4F59" w:rsidRDefault="00097491" w:rsidP="00FC49BF">
            <w:pPr>
              <w:spacing w:before="240"/>
              <w:jc w:val="center"/>
              <w:rPr>
                <w:rFonts w:ascii="Times New Roman" w:hAnsi="Times New Roman" w:cs="Times New Roman"/>
                <w:b/>
                <w:bCs/>
                <w:sz w:val="16"/>
                <w:szCs w:val="16"/>
              </w:rPr>
            </w:pPr>
            <w:r>
              <w:rPr>
                <w:rFonts w:ascii="Times New Roman" w:hAnsi="Times New Roman" w:cs="Times New Roman"/>
                <w:b/>
                <w:bCs/>
                <w:sz w:val="16"/>
                <w:szCs w:val="16"/>
              </w:rPr>
              <w:t>Decision rule source</w:t>
            </w:r>
          </w:p>
        </w:tc>
        <w:tc>
          <w:tcPr>
            <w:tcW w:w="2011" w:type="dxa"/>
          </w:tcPr>
          <w:p w14:paraId="401521AB"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Modeling / analytical technique</w:t>
            </w:r>
          </w:p>
        </w:tc>
        <w:tc>
          <w:tcPr>
            <w:tcW w:w="1666" w:type="dxa"/>
          </w:tcPr>
          <w:p w14:paraId="05B96595"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Main goal</w:t>
            </w:r>
          </w:p>
        </w:tc>
      </w:tr>
      <w:tr w:rsidR="00097491" w:rsidRPr="007A4F59" w14:paraId="7F8E3137" w14:textId="77777777" w:rsidTr="00FC49BF">
        <w:tc>
          <w:tcPr>
            <w:tcW w:w="504" w:type="dxa"/>
          </w:tcPr>
          <w:p w14:paraId="61009B6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w:t>
            </w:r>
          </w:p>
        </w:tc>
        <w:tc>
          <w:tcPr>
            <w:tcW w:w="1549" w:type="dxa"/>
          </w:tcPr>
          <w:p w14:paraId="6F560F5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Reviewing reservoir operations in the North American West: an opportunity for adaptation</w:t>
            </w:r>
          </w:p>
        </w:tc>
        <w:tc>
          <w:tcPr>
            <w:tcW w:w="1158" w:type="dxa"/>
          </w:tcPr>
          <w:p w14:paraId="539839E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{"citationItems":[{"id":"ITEM-1","itemData":{"DOI":"10.1007/s10113-018-1330-x","ISSN":"1436378X","abstract":"Storage reservoirs are an important part of the water infrastructure in both the USA and Canada. Their operations are important not only for water supply but also for downstream aquatic and riparian ecosystems. Public agencies operate some of the most important water supply reservoirs in both nations: the federal Bureau of Reclamation in the western USA and the provincial Alberta Environment and Parks in Canada’s South Saskatchewan River Basin. This paper examines legal and policy issues affecting potential changes in reservoir operations as an adaptation strategy in the western USA and southern Alberta and considers the two agencies’ policies and practices on reviewing dam operations. Although both agencies appear to recognize the potential value of reviewing and revising their reservoir operating plans, neither makes a practice of doing so. Thus, there is no program to review the operations of water supply projects; by contrast, hydropower project operations have been reviewed and revised in both nations. The two agencies have similar approaches even though federal laws and institutions are important for reservoir operations in the USA, but have little influence in Alberta. Whether federal or provincial, these agencies have operated their projects primarily to benefit local interests.","author":[{"dropping-particle":"","family":"Benson","given":"Reed D.","non-dropping-particle":"","parse-names":false,"suffix":""}],"container-title":"Regional Environmental Change","id":"ITEM-1","issue":"6","issued":{"date-parts":[["2018"]]},"page":"1633-1643","publisher":"Regional Environmental Change","title":"Reviewing reservoir operations in the North American West: an opportunity for adaptation","type":"article-journal","volume":"18"},"uris":["http://www.mendeley.com/documents/?uuid=f0b29f90-f233-4af7-aba6-16b574cc892a"]}],"mendeley":{"formattedCitation":"(Benson, 2018)","manualFormatting":"Benson (2018)","plainTextFormattedCitation":"(Benson, 2018)","previouslyFormattedCitation":"(Benson, 2018)"},"properties":{"noteIndex":0},"schema":"https://github.com/citation-style-language/schema/raw/master/csl-citation.json"}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Benson (2018)</w:t>
            </w:r>
            <w:r w:rsidRPr="007A4F59">
              <w:rPr>
                <w:rFonts w:ascii="Times New Roman" w:hAnsi="Times New Roman" w:cs="Times New Roman"/>
                <w:sz w:val="16"/>
                <w:szCs w:val="16"/>
              </w:rPr>
              <w:fldChar w:fldCharType="end"/>
            </w:r>
          </w:p>
        </w:tc>
        <w:tc>
          <w:tcPr>
            <w:tcW w:w="1416" w:type="dxa"/>
          </w:tcPr>
          <w:p w14:paraId="11F31C8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Survey or interview</w:t>
            </w:r>
            <w:r w:rsidRPr="007A4F59">
              <w:rPr>
                <w:rFonts w:ascii="Times New Roman" w:hAnsi="Times New Roman" w:cs="Times New Roman"/>
                <w:sz w:val="16"/>
                <w:szCs w:val="16"/>
              </w:rPr>
              <w:noBreakHyphen/>
              <w:t>based</w:t>
            </w:r>
          </w:p>
        </w:tc>
        <w:tc>
          <w:tcPr>
            <w:tcW w:w="1774" w:type="dxa"/>
          </w:tcPr>
          <w:p w14:paraId="369A424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Institutional or governance</w:t>
            </w:r>
          </w:p>
        </w:tc>
        <w:tc>
          <w:tcPr>
            <w:tcW w:w="1172" w:type="dxa"/>
          </w:tcPr>
          <w:p w14:paraId="56EE8D5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Interviews </w:t>
            </w:r>
          </w:p>
        </w:tc>
        <w:tc>
          <w:tcPr>
            <w:tcW w:w="2011" w:type="dxa"/>
          </w:tcPr>
          <w:p w14:paraId="18B0343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Semi-structured interviews + document analysis</w:t>
            </w:r>
          </w:p>
        </w:tc>
        <w:tc>
          <w:tcPr>
            <w:tcW w:w="1666" w:type="dxa"/>
          </w:tcPr>
          <w:p w14:paraId="3AD103D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Identify legal </w:t>
            </w:r>
            <w:r>
              <w:rPr>
                <w:rFonts w:ascii="Times New Roman" w:hAnsi="Times New Roman" w:cs="Times New Roman"/>
                <w:sz w:val="16"/>
                <w:szCs w:val="16"/>
              </w:rPr>
              <w:t xml:space="preserve">&amp; </w:t>
            </w:r>
            <w:r w:rsidRPr="00F74089">
              <w:rPr>
                <w:rFonts w:ascii="Times New Roman" w:hAnsi="Times New Roman" w:cs="Times New Roman"/>
                <w:sz w:val="16"/>
                <w:szCs w:val="16"/>
              </w:rPr>
              <w:t>policy barriers to updating reservoir operations for ecosystem adaptation</w:t>
            </w:r>
          </w:p>
        </w:tc>
      </w:tr>
      <w:tr w:rsidR="00097491" w:rsidRPr="007A4F59" w14:paraId="748ED088" w14:textId="77777777" w:rsidTr="00FC49BF">
        <w:tc>
          <w:tcPr>
            <w:tcW w:w="504" w:type="dxa"/>
          </w:tcPr>
          <w:p w14:paraId="0D02F57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w:t>
            </w:r>
          </w:p>
        </w:tc>
        <w:tc>
          <w:tcPr>
            <w:tcW w:w="1549" w:type="dxa"/>
          </w:tcPr>
          <w:p w14:paraId="458F415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Demonstration of Integrated Reservoir Operations and Extreme Hydroclimate Modeling of Water Temperatures for Fish Sustainability below Shasta Lake</w:t>
            </w:r>
          </w:p>
        </w:tc>
        <w:tc>
          <w:tcPr>
            <w:tcW w:w="1158" w:type="dxa"/>
          </w:tcPr>
          <w:p w14:paraId="23C9F35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{"citationItems":[{"id":"ITEM-1","itemData":{"DOI":"10.1061/(asce)wr.1943-5452.0000834","ISSN":"0733-9496","abstract":"Construction of Shasta Dam on the Sacramento River in 1945 prevented anadromous fish from accessing their natural cold-water spawning habitat above the dam and is one of the factors that caused population declines in Chinook salmon and other species. To address listing of winter-run Chinook salmon under the Endangered Species Act, the U.S. Bureau of Reclamation began operating a temperaturecontrol device (TCD) on Shasta Dam in 1997 that enabled selective withdrawal of reservoir outflows for control of downstream water temperatures while maximizing power generation. However, effectiveness of TCD operations for addressing fisheries concerns under hydroclimate variability is unknown. Stochastic methods to generate synthetic extreme hydroclimate conditions were combined with hydrodynamic modeling of reservoir operations and interactions with reservoir managers to examine the TCD's ability to meet downstream temperature objectives. Model simulations suggest that TCD withdrawal schedules could reduce outflow temperature target exceedances when compared with more traditional dam operations such as solely hypolimnetic or epilimnetic releases. However, constraints imposed by multipurpose operational considerations, especially under extreme climate conditions, and the Sacramento-San Joaquin system's complex regulatory environment limit use of reservoir management to provide optimal thermal conditions best for Chinook salmon spawning and recruitment.","author":[{"dropping-particle":"","family":"Sapin","given":"Joseph R.","non-dropping-particle":"","parse-names":false,"suffix":""},{"dropping-particle":"","family":"Saito","given":"Laurel","non-dropping-particle":"","parse-names":false,"suffix":""},{"dropping-particle":"","family":"Dai","given":"Arthur","non-dropping-particle":"","parse-names":false,"suffix":""},{"dropping-particle":"","family":"Rajagopalan","given":"Balaji","non-dropping-particle":"","parse-names":false,"suffix":""},{"dropping-particle":"","family":"Blair Hanna","given":"R.","non-dropping-particle":"","parse-names":false,"suffix":""},{"dropping-particle":"","family":"Kauneckis","given":"Derek","non-dropping-particle":"","parse-names":false,"suffix":""}],"container-title":"Journal of Water Resources Planning and Management","id":"ITEM-1","issue":"10","issued":{"date-parts":[["2017"]]},"page":"1-9","title":"Demonstration of Integrated Reservoir Operations and Extreme Hydroclimate Modeling of Water Temperatures for Fish Sustainability below Shasta Lake","type":"article-journal","volume":"143"},"uris":["http://www.mendeley.com/documents/?uuid=d8e29a15-d7bd-4620-a792-7e14e6e4b8e2"]}],"mendeley":{"formattedCitation":"(Sapin et al., 2017)","manualFormatting":"Sapin et al (2017)","plainTextFormattedCitation":"(Sapin et al., 2017)","previouslyFormattedCitation":"(Sapin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Sapin et al (2017)</w:t>
            </w:r>
            <w:r w:rsidRPr="007A4F59">
              <w:rPr>
                <w:rFonts w:ascii="Times New Roman" w:hAnsi="Times New Roman" w:cs="Times New Roman"/>
                <w:sz w:val="16"/>
                <w:szCs w:val="16"/>
              </w:rPr>
              <w:fldChar w:fldCharType="end"/>
            </w:r>
          </w:p>
        </w:tc>
        <w:tc>
          <w:tcPr>
            <w:tcW w:w="1416" w:type="dxa"/>
          </w:tcPr>
          <w:p w14:paraId="1589BA9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FC8B04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Explicit behavioral </w:t>
            </w:r>
          </w:p>
        </w:tc>
        <w:tc>
          <w:tcPr>
            <w:tcW w:w="1172" w:type="dxa"/>
          </w:tcPr>
          <w:p w14:paraId="311EE00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0884E5F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CE-QUAL-W2 simulation + stochastic hydroclimate scenarios</w:t>
            </w:r>
          </w:p>
        </w:tc>
        <w:tc>
          <w:tcPr>
            <w:tcW w:w="1666" w:type="dxa"/>
          </w:tcPr>
          <w:p w14:paraId="6D7675B7"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Evaluate how effective TCDs are at managing water temperatures for Chinook salmon during extreme climate</w:t>
            </w:r>
          </w:p>
        </w:tc>
      </w:tr>
      <w:tr w:rsidR="00097491" w:rsidRPr="007A4F59" w14:paraId="64990EB5" w14:textId="77777777" w:rsidTr="00FC49BF">
        <w:tc>
          <w:tcPr>
            <w:tcW w:w="504" w:type="dxa"/>
          </w:tcPr>
          <w:p w14:paraId="25E2F6B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w:t>
            </w:r>
          </w:p>
        </w:tc>
        <w:tc>
          <w:tcPr>
            <w:tcW w:w="1549" w:type="dxa"/>
          </w:tcPr>
          <w:p w14:paraId="0F1F36A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framework for incorporating ecological releases in single reservoir operation</w:t>
            </w:r>
          </w:p>
        </w:tc>
        <w:tc>
          <w:tcPr>
            <w:tcW w:w="1158" w:type="dxa"/>
          </w:tcPr>
          <w:p w14:paraId="3B7F6C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{"citationItems":[{"id":"ITEM-1","itemData":{"DOI":"10.1016/j.advwatres.2015.01.006","ISSN":"03091708","abstract":"Most reservoir operation practices consider downstream environmental flow as a constraint to meet a minimum release. The resulting flow regime may not necessarily provide downstream aquatic conditions to support healthy ecosystems. These effects can be quantified in terms of changes in values of parameters that represent the flow regimes. Numerous studies have focused on determining the ecological response to hydrological alteration caused by reservoir operation. To mitigate hydrological alteration and restore the natural flow regime as much as possible, a reservoir operation framework is proposed to explicitly incorporate ecological flow requirements. A general optimization-based decision model is presented to consider simultaneously the multiple anthropogenic uses of the reservoir and desirable ecological releases represented by parameters that capture the flow regime. Multiple uses of the reservoir, including water supply, hydropower generation, etc., are modeled as a mixed integer programming problem. Hydropower generation, which is represented by a nonlinear function that usually depends on head and water flow, is linearized using a two-dimensional function. Investigations using a reservoir in Virginia, located in the southeastern United States, demonstrate that compared to standard releases based on current operation practice, releases simulated using this framework perform better in mimicking pre-development flows. The tradeoff between anthropogenic use and ecological releases is investigated. The framework is first demonstrated for instances with perfect stream flow information. To examine the flexibility of this framework in reservoir release management, monthly flow forecasts and disaggregated daily flow conditions are incorporated. Retrospective monthly flow forecasts are obtained through regression models that use gridded precipitation forecasts and gridded soil moisture estimates as predictors. A nonparametric method is chosen to disaggregate monthly flow forecasts to daily flow conditions. Compared with daily flow climatology, forecasted monthly and daily flow better preserves flow variability and result in lower changes of flow parameters under the proposed framework.","author":[{"dropping-particle":"","family":"Wang","given":"Hui","non-dropping-particle":"","parse-names":false,"suffix":""},{"dropping-particle":"","family":"Brill","given":"Earl D.","non-dropping-particle":"","parse-names":false,"suffix":""},{"dropping-particle":"","family":"Ranjithan","given":"Ranji S.","non-dropping-particle":"","parse-names":false,"suffix":""},{"dropping-particle":"","family":"Sankarasubramanian","given":"A.","non-dropping-particle":"","parse-names":false,"suffix":""}],"container-title":"Advances in Water Resources","id":"ITEM-1","issued":{"date-parts":[["2015"]]},"page":"9-21","publisher":"Elsevier Ltd","title":"A framework for incorporating ecological releases in single reservoir operation","type":"article-journal","volume":"78"},"uris":["http://www.mendeley.com/documents/?uuid=6f12dc5e-938a-4cfb-ad7a-067c2daf99a9"]}],"mendeley":{"formattedCitation":"(Wang et al., 2015)","manualFormatting":"Wang et al (2015)","plainTextFormattedCitation":"(Wang et al., 2015)","previouslyFormattedCitation":"(Wang et al., 2015)"},"properties":{"noteIndex":0},"schema":"https://github.com/citation-style-language/schema/raw/master/csl-citation.json"}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Wang et al (2015)</w:t>
            </w:r>
            <w:r w:rsidRPr="007A4F59">
              <w:rPr>
                <w:rFonts w:ascii="Times New Roman" w:hAnsi="Times New Roman" w:cs="Times New Roman"/>
                <w:sz w:val="16"/>
                <w:szCs w:val="16"/>
              </w:rPr>
              <w:fldChar w:fldCharType="end"/>
            </w:r>
          </w:p>
        </w:tc>
        <w:tc>
          <w:tcPr>
            <w:tcW w:w="1416" w:type="dxa"/>
          </w:tcPr>
          <w:p w14:paraId="227D8B5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4556D85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2FB6CF6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1340ADE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Mixed </w:t>
            </w:r>
            <w:r w:rsidRPr="00F74089">
              <w:rPr>
                <w:rFonts w:ascii="Times New Roman" w:hAnsi="Times New Roman" w:cs="Times New Roman"/>
                <w:sz w:val="16"/>
                <w:szCs w:val="16"/>
              </w:rPr>
              <w:t>MILP reservoir optimization for ecological releases</w:t>
            </w:r>
          </w:p>
        </w:tc>
        <w:tc>
          <w:tcPr>
            <w:tcW w:w="1666" w:type="dxa"/>
          </w:tcPr>
          <w:p w14:paraId="335BD22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D</w:t>
            </w:r>
            <w:r w:rsidRPr="00F74089">
              <w:rPr>
                <w:rFonts w:ascii="Times New Roman" w:hAnsi="Times New Roman" w:cs="Times New Roman"/>
                <w:sz w:val="16"/>
                <w:szCs w:val="16"/>
              </w:rPr>
              <w:t>evelop an optimization framework to balance human water use with ecological flow needs while maintaining natural flow variability</w:t>
            </w:r>
          </w:p>
        </w:tc>
      </w:tr>
      <w:tr w:rsidR="00097491" w:rsidRPr="007A4F59" w14:paraId="6661DBE5" w14:textId="77777777" w:rsidTr="00FC49BF">
        <w:tc>
          <w:tcPr>
            <w:tcW w:w="504" w:type="dxa"/>
          </w:tcPr>
          <w:p w14:paraId="5ED623F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w:t>
            </w:r>
          </w:p>
        </w:tc>
        <w:tc>
          <w:tcPr>
            <w:tcW w:w="1549" w:type="dxa"/>
          </w:tcPr>
          <w:p w14:paraId="582EE8B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Uncovering Historical Reservoir Operation Rules and Patterns: Insights From 452 Large Reservoirs in the Contiguous United States</w:t>
            </w:r>
          </w:p>
        </w:tc>
        <w:tc>
          <w:tcPr>
            <w:tcW w:w="1158" w:type="dxa"/>
          </w:tcPr>
          <w:p w14:paraId="1AA2857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{"citationItems":[{"id":"ITEM-1","itemData":{"DOI":"10.1029/2023WR036686","ISSN":"19447973","abstract":"Reservoir operations are influenced by hydroclimatic variability, reservoir characteristics (i.e., size and purpose), policy regulation, as well as operators' experiences and justification. Data-driven reservoir operation models based on long-term historical records shed light on understanding reservoir operation rules and patterns. This study applies generic data-driven reservoir operation models (GDROMs) developed for 452 data-rich reservoirs with diversified operation purposes across the CONUS to explore typical operation rules and patterns. We find that the operating policies of any of these reservoirs can be modeled with a small number (1–8) of typical operation modules. The derived modules applied to different conditions of the 452 reservoirs can be categorized into five basic types, that is, constant release, inflow-driven piecewise constant release, inflow-driven linear release, storage-driven piecewise constant release, and storage-driven nonlinear (or piecewise linear) release. Additionally, a joint-driven release module, constructed from these five basic types, has been identified. The analysis further shows the module application transition patterns featuring operation dynamics for reservoirs of different operation purposes, sizes, and locations. The typical module types can be used as “Lego” bricks to build operation models, especially for data-scarce reservoirs. These module types and their application and transition conditions can inform Standard Operation Policy (SOP) and Hedging Policy (HP) with specific inflow, storage, and/or both conditions.","author":[{"dropping-particle":"","family":"Li","given":"Donghui","non-dropping-particle":"","parse-names":false,"suffix":""},{"dropping-particle":"","family":"Chen","given":"Yanan","non-dropping-particle":"","parse-names":false,"suffix":""},{"dropping-particle":"","family":"Lyu","given":"Lingqi","non-dropping-particle":"","parse-names":false,"suffix":""},{"dropping-particle":"","family":"Cai","given":"Ximing","non-dropping-particle":"","parse-names":false,"suffix":""}],"container-title":"Water Resources Research","id":"ITEM-1","issue":"8","issued":{"date-parts":[["2024"]]},"title":"Uncovering Historical Reservoir Operation Rules and Patterns: Insights From 452 Large Reservoirs in the Contiguous United States","type":"article-journal","volume":"60"},"uris":["http://www.mendeley.com/documents/?uuid=8f53121e-5ae1-4176-975b-64135b6643d6"]}],"mendeley":{"formattedCitation":"(D. Li et al., 2024)","manualFormatting":"Li et al (2024)","plainTextFormattedCitation":"(D. Li et al., 2024)","previouslyFormattedCitation":"(D. Li et al., 2024)"},"properties":{"noteIndex":0},"schema":"https://github.com/citation-style-language/schema/raw/master/csl-citation.json"}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Li et al (2024)</w:t>
            </w:r>
            <w:r w:rsidRPr="007A4F59">
              <w:rPr>
                <w:rFonts w:ascii="Times New Roman" w:hAnsi="Times New Roman" w:cs="Times New Roman"/>
                <w:sz w:val="16"/>
                <w:szCs w:val="16"/>
              </w:rPr>
              <w:fldChar w:fldCharType="end"/>
            </w:r>
          </w:p>
        </w:tc>
        <w:tc>
          <w:tcPr>
            <w:tcW w:w="1416" w:type="dxa"/>
          </w:tcPr>
          <w:p w14:paraId="67E780B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3742062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7AF31B4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Inferred </w:t>
            </w:r>
          </w:p>
        </w:tc>
        <w:tc>
          <w:tcPr>
            <w:tcW w:w="2011" w:type="dxa"/>
          </w:tcPr>
          <w:p w14:paraId="5B6A381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Hidden Markov Model (HMM) + CART decision trees (GDROM)</w:t>
            </w:r>
          </w:p>
        </w:tc>
        <w:tc>
          <w:tcPr>
            <w:tcW w:w="1666" w:type="dxa"/>
          </w:tcPr>
          <w:p w14:paraId="14F7180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Identify representative reservoir operation modules </w:t>
            </w:r>
            <w:r>
              <w:rPr>
                <w:rFonts w:ascii="Times New Roman" w:hAnsi="Times New Roman" w:cs="Times New Roman"/>
                <w:sz w:val="16"/>
                <w:szCs w:val="16"/>
              </w:rPr>
              <w:t xml:space="preserve">&amp; </w:t>
            </w:r>
            <w:r w:rsidRPr="00F74089">
              <w:rPr>
                <w:rFonts w:ascii="Times New Roman" w:hAnsi="Times New Roman" w:cs="Times New Roman"/>
                <w:sz w:val="16"/>
                <w:szCs w:val="16"/>
              </w:rPr>
              <w:t>transition patterns from 452 U.S. reservoirs</w:t>
            </w:r>
          </w:p>
        </w:tc>
      </w:tr>
      <w:tr w:rsidR="00097491" w:rsidRPr="007A4F59" w14:paraId="0EBBED1F" w14:textId="77777777" w:rsidTr="00FC49BF">
        <w:tc>
          <w:tcPr>
            <w:tcW w:w="504" w:type="dxa"/>
          </w:tcPr>
          <w:p w14:paraId="533DDD1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w:t>
            </w:r>
          </w:p>
        </w:tc>
        <w:tc>
          <w:tcPr>
            <w:tcW w:w="1549" w:type="dxa"/>
          </w:tcPr>
          <w:p w14:paraId="0757DA0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simple framework for incorporating seasonal streamflow forecasts into existing water resources management practices</w:t>
            </w:r>
          </w:p>
        </w:tc>
        <w:tc>
          <w:tcPr>
            <w:tcW w:w="1158" w:type="dxa"/>
          </w:tcPr>
          <w:p w14:paraId="505519F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{"citationItems":[{"id":"ITEM-1","itemData":{"DOI":"10.1111/j.1752-1688.2010.00435.x","ISSN":"1093474X","abstract":"Gong, Gavin, Lucien Wang, Laura Condon, Alastair Shearman, and Upmanu Lall, 2010. A Simple Framework for Incorporating Seasonal Streamflow Forecasts Into Existing Water Resource Management Practices. Journal of the American Water Resources Association (JAWRA) 46(3):574-585. DOI: 10.1111/j.1752-1688.2010.00435.x. Abstract: Climate-based streamflow forecasting, coupled with an adaptive reservoir operation policy, can potentially improve decisions by water suppliers and watershed stakeholders. However, water suppliers are often wary of straying too far from their current management practices, and prefer forecasts that can be incorporated into existing system modeling tools. This paper presents a simple framework for utilizing streamflow forecasts that works within an existing management structure. Climate predictors are used to develop seasonal inflow forecasts. These are used to specify operating rules that connect to the probability of future (end of season) reservoir states, rather than to the current storage, as is done now. By considering both current storage and anticipated inflow, the likelihood of meeting management goals can be improved. The upper Delaware River Basin in the northeastern United States is used to demonstrate the basic idea. Physically plausible climate-based forecasts of March-April reservoir inflow are developed. Existing simulation tools and rule curves for the system are used to convert the inflow forecasts to reservoir level forecasts. Operating policies are revised during the forecast period to release less water during forecasts of low reservoir level. Hindcast simulations demonstrate reductions of 1.6% in the number of drought emergency days, which is a key performance measure. Forecasts with different levels of skill are examined to explore their utility. © 2010 American Water Resources Association.","author":[{"dropping-particle":"","family":"Gong","given":"Gavin","non-dropping-particle":"","parse-names":false,"suffix":""},{"dropping-particle":"","family":"Wang","given":"Lucien","non-dropping-particle":"","parse-names":false,"suffix":""},{"dropping-particle":"","family":"Condon","given":"Laura","non-dropping-particle":"","parse-names":false,"suffix":""},{"dropping-particle":"","family":"Shearman","given":"Alastair","non-dropping-particle":"","parse-names":false,"suffix":""},{"dropping-particle":"","family":"Lall","given":"Upmanu","non-dropping-particle":"","parse-names":false,"suffix":""}],"container-title":"Journal of the American Water Resources Association","id":"ITEM-1","issue":"3","issued":{"date-parts":[["2010"]]},"page":"574-585","title":"A Simple framework for incorporating seasonal streamflow forecasts into existing water resource management practices1","type":"article-journal","volume":"46"},"uris":["http://www.mendeley.com/documents/?uuid=bc0f4e9e-d0e1-4d4a-8e58-f09c7174b4f1"]}],"mendeley":{"formattedCitation":"(Gong et al., 2010)","manualFormatting":"Gong et al (2010)","plainTextFormattedCitation":"(Gong et al., 2010)","previouslyFormattedCitation":"(Gong et al., 2010)"},"properties":{"noteIndex":0},"schema":"https://github.com/citation-style-language/schema/raw/master/csl-citation.json"}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Gong et al (2010)</w:t>
            </w:r>
            <w:r w:rsidRPr="007A4F59">
              <w:rPr>
                <w:rFonts w:ascii="Times New Roman" w:hAnsi="Times New Roman" w:cs="Times New Roman"/>
                <w:sz w:val="16"/>
                <w:szCs w:val="16"/>
              </w:rPr>
              <w:fldChar w:fldCharType="end"/>
            </w:r>
          </w:p>
        </w:tc>
        <w:tc>
          <w:tcPr>
            <w:tcW w:w="1416" w:type="dxa"/>
          </w:tcPr>
          <w:p w14:paraId="6BD2BCA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0E9C1FE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16815EB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7C1ADB2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Climate-based streamflow forecasts + rule-curve modification</w:t>
            </w:r>
          </w:p>
        </w:tc>
        <w:tc>
          <w:tcPr>
            <w:tcW w:w="1666" w:type="dxa"/>
          </w:tcPr>
          <w:p w14:paraId="2D5771F7"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Show that forecast</w:t>
            </w:r>
            <w:r w:rsidRPr="00F74089">
              <w:rPr>
                <w:rFonts w:ascii="Times New Roman" w:hAnsi="Times New Roman" w:cs="Times New Roman"/>
                <w:sz w:val="16"/>
                <w:szCs w:val="16"/>
              </w:rPr>
              <w:noBreakHyphen/>
              <w:t>informed rule curve adjustments reduce drought emergency days by 1.6%</w:t>
            </w:r>
          </w:p>
        </w:tc>
      </w:tr>
      <w:tr w:rsidR="00097491" w:rsidRPr="007A4F59" w14:paraId="3A1DB621" w14:textId="77777777" w:rsidTr="00FC49BF">
        <w:tc>
          <w:tcPr>
            <w:tcW w:w="504" w:type="dxa"/>
          </w:tcPr>
          <w:p w14:paraId="5A84705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6</w:t>
            </w:r>
          </w:p>
        </w:tc>
        <w:tc>
          <w:tcPr>
            <w:tcW w:w="1549" w:type="dxa"/>
          </w:tcPr>
          <w:p w14:paraId="25D593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From seasonal variability to long-term trends: a comprehensive analysis of reservoir-induced flow regime alterations</w:t>
            </w:r>
          </w:p>
        </w:tc>
        <w:tc>
          <w:tcPr>
            <w:tcW w:w="1158" w:type="dxa"/>
          </w:tcPr>
          <w:p w14:paraId="0D93875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2025.134863","ISSN":"00221694","author":[{"dropping-particle":"","family":"Ren","given":"Kang","non-dropping-particle":"","parse-names":false,"suffix":""},{"dropping-particle":"","family":"Huang","given":"Shengzhi","non-dropping-particle":"","parse-names":false,"suffix":""},{"dropping-particle":"","family":"Singh","given":"Vijay P.","non-dropping-particle":"","parse-names":false,"suffix":""},{"dropping-particle":"","family":"Xu","given":"Chongyu","non-dropping-particle":"","parse-names":false,"suffix":""},{"dropping-particle":"","family":"Leng","given":"Guoyong","non-dropping-particle":"","parse-names":false,"suffix":""},{"dropping-particle":"","family":"Zhang","given":"Hongbo","non-dropping-particle":"","parse-names":false,"suffix":""},{"dropping-particle":"","family":"Huang","given":"Qiang","non-dropping-particle":"","parse-names":false,"suffix":""}],"container-title":"Journal of Hydrology","id":"ITEM-1","issue":"December 2025","issued":{"date-parts":[["2026"]]},"page":"134863","publisher":"Elsevier B.V.","title":"From seasonal variability to long-term trends: a comprehensive analysis of reservoir-induced flow regime alterations","type":"article-journal","volume":"666"},"uris":["http://www.mendeley.com/documents/?uuid=7952d468-e54e-4102-af1e-f88791649e48"]}],"mendeley":{"formattedCitation":"(Ren et al., 2026)","manualFormatting":"Ren et al (2026)","plainTextFormattedCitation":"(Ren et al., 2026)","previouslyFormattedCitation":"(Ren et al., 2026)"},"properties":{"noteIndex":0},"schema":"https://github.com/citation-style-language/schema/raw/master/csl-citation.json"}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Ren et al (2026)</w:t>
            </w:r>
            <w:r w:rsidRPr="007A4F59">
              <w:rPr>
                <w:rFonts w:ascii="Times New Roman" w:hAnsi="Times New Roman" w:cs="Times New Roman"/>
                <w:sz w:val="16"/>
                <w:szCs w:val="16"/>
              </w:rPr>
              <w:fldChar w:fldCharType="end"/>
            </w:r>
          </w:p>
        </w:tc>
        <w:tc>
          <w:tcPr>
            <w:tcW w:w="1416" w:type="dxa"/>
          </w:tcPr>
          <w:p w14:paraId="6FBC287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206838FD"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595F15C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2FD270C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High/Low Flow </w:t>
            </w:r>
            <w:r w:rsidRPr="00F74089">
              <w:rPr>
                <w:rFonts w:ascii="Times New Roman" w:hAnsi="Times New Roman" w:cs="Times New Roman"/>
                <w:sz w:val="16"/>
                <w:szCs w:val="16"/>
              </w:rPr>
              <w:t>analysis with Dynamic Time Warping clustering</w:t>
            </w:r>
          </w:p>
        </w:tc>
        <w:tc>
          <w:tcPr>
            <w:tcW w:w="1666" w:type="dxa"/>
          </w:tcPr>
          <w:p w14:paraId="373CFF5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Quantify national trends in reservoir</w:t>
            </w:r>
            <w:r w:rsidRPr="00F74089">
              <w:rPr>
                <w:rFonts w:ascii="Times New Roman" w:hAnsi="Times New Roman" w:cs="Times New Roman"/>
                <w:sz w:val="16"/>
                <w:szCs w:val="16"/>
              </w:rPr>
              <w:noBreakHyphen/>
              <w:t>induced flow regime changes across 149 U.S. reservoirs from 1980–2020</w:t>
            </w:r>
          </w:p>
        </w:tc>
      </w:tr>
      <w:tr w:rsidR="00097491" w:rsidRPr="007A4F59" w14:paraId="7B883015" w14:textId="77777777" w:rsidTr="00FC49BF">
        <w:tc>
          <w:tcPr>
            <w:tcW w:w="504" w:type="dxa"/>
          </w:tcPr>
          <w:p w14:paraId="20E0E8E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7</w:t>
            </w:r>
          </w:p>
        </w:tc>
        <w:tc>
          <w:tcPr>
            <w:tcW w:w="1549" w:type="dxa"/>
          </w:tcPr>
          <w:p w14:paraId="6F54BD3D" w14:textId="77777777" w:rsidR="00097491" w:rsidRPr="00A5565D" w:rsidRDefault="00097491" w:rsidP="00FC49BF">
            <w:pPr>
              <w:rPr>
                <w:rFonts w:ascii="Times New Roman" w:hAnsi="Times New Roman" w:cs="Times New Roman"/>
                <w:sz w:val="16"/>
                <w:szCs w:val="16"/>
              </w:rPr>
            </w:pPr>
            <w:r w:rsidRPr="00A5565D">
              <w:rPr>
                <w:rFonts w:ascii="Times New Roman" w:hAnsi="Times New Roman" w:cs="Times New Roman"/>
                <w:sz w:val="16"/>
                <w:szCs w:val="16"/>
              </w:rPr>
              <w:t>The role of hydrologic information in reservoir operation - Learning from historical releases</w:t>
            </w:r>
          </w:p>
        </w:tc>
        <w:tc>
          <w:tcPr>
            <w:tcW w:w="1158" w:type="dxa"/>
          </w:tcPr>
          <w:p w14:paraId="20ECB1A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Pr>
                <w:rFonts w:ascii="Times New Roman" w:hAnsi="Times New Roman" w:cs="Times New Roman"/>
                <w:sz w:val="16"/>
                <w:szCs w:val="16"/>
              </w:rPr>
              <w:instrText>ADDIN CSL_CITATION {"citationItems":[{"id":"ITEM-1","itemData":{"DOI":"10.1016/j.advwatres.2008.07.013","ISSN":"03091708","abstract":"Closing the gap between theoretical reservoir operation and the real-world implementation remains a challenge in contemporary reservoir operations. Past research has focused on optimization algorithms and establishing optimal policies for reservoir operations. In this study, we attempt to understand operators' release decisions by investigating historical release data from 79 reservoirs in California and the Great Plains, using a data-mining approach. The 79 reservoirs are classified by hydrological regions, intra-annual seasons, average annual precipitation (climate), ratio of maximum reservoir capacity to average annual inflow (size ratio), hydrologic uncertainty associated with inflows, and reservoirs' main usage. We use information theory - specifically, mutual information - to measure the quality of inference between a set of classic indicators and observed releases at the monthly and weekly timescales. Several general trends are found to explain which sources of hydrologic information dictate reservoir release decisions under different conditions. Current inflow is the most important indicator during wet seasons, while previous releases are more relevant during dry seasons and in weekly data (as compared with monthly data). Inflow forecasting is the least important indicator in release decision making, but its importance increases linearly with hydrologic uncertainty and decreases logarithmically with reservoir size. No single hydrologic indicator is dominant across all reservoirs in either of the two regions. © 2008.","author":[{"dropping-particle":"","family":"Hejazi","given":"Mohamad I.","non-dropping-particle":"","parse-names":false,"suffix":""},{"dropping-particle":"","family":"Cai","given":"Ximing","non-dropping-particle":"","parse-names":false,"suffix":""},{"dropping-particle":"","family":"Ruddell","given":"Benjamin L.","non-dropping-particle":"","parse-names":false,"suffix":""}],"container-title":"Advances in Water Resources","id":"ITEM-1","issue":"12","issued":{"date-parts":[["2008"]]},"page":"1636-1650","publisher":"Elsevier Ltd","title":"The role of hydrologic information in reservoir operation - Learning from historical releases","type":"article-journal","volume":"31"},"uris":["http://www.mendeley.com/documents/?uuid=57063a02-4078-44a3-9c14-cb4ca7b41f08"]}],"mendeley":{"formattedCitation":"(Hejazi et al., 2008)","plainTextFormattedCitation":"(Hejazi et al., 2008)","previouslyFormattedCitation":"(Hejazi et al., 2008)"},"properties":{"noteIndex":0},"schema":"https://github.com/citation-style-language/schema/raw/master/csl-citation.json"}</w:instrText>
            </w:r>
            <w:r w:rsidRPr="007A4F59">
              <w:rPr>
                <w:rFonts w:ascii="Times New Roman" w:hAnsi="Times New Roman" w:cs="Times New Roman"/>
                <w:sz w:val="16"/>
                <w:szCs w:val="16"/>
              </w:rPr>
              <w:fldChar w:fldCharType="separate"/>
            </w:r>
            <w:r w:rsidRPr="00A5565D">
              <w:rPr>
                <w:rFonts w:ascii="Times New Roman" w:hAnsi="Times New Roman" w:cs="Times New Roman"/>
                <w:noProof/>
                <w:sz w:val="16"/>
                <w:szCs w:val="16"/>
              </w:rPr>
              <w:t>(Hejazi et al., 2008)</w:t>
            </w:r>
            <w:r w:rsidRPr="007A4F59">
              <w:rPr>
                <w:rFonts w:ascii="Times New Roman" w:hAnsi="Times New Roman" w:cs="Times New Roman"/>
                <w:sz w:val="16"/>
                <w:szCs w:val="16"/>
              </w:rPr>
              <w:fldChar w:fldCharType="end"/>
            </w:r>
          </w:p>
        </w:tc>
        <w:tc>
          <w:tcPr>
            <w:tcW w:w="1416" w:type="dxa"/>
          </w:tcPr>
          <w:p w14:paraId="3367AA6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2B00483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44DF654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493D6C4C" w14:textId="77777777" w:rsidR="00097491" w:rsidRPr="008E7DF9" w:rsidRDefault="00097491" w:rsidP="00FC49BF">
            <w:pPr>
              <w:pStyle w:val="NoSpacing"/>
              <w:rPr>
                <w:rFonts w:ascii="Times New Roman" w:hAnsi="Times New Roman" w:cs="Times New Roman"/>
                <w:sz w:val="16"/>
                <w:szCs w:val="16"/>
              </w:rPr>
            </w:pPr>
            <w:r w:rsidRPr="008E7DF9">
              <w:rPr>
                <w:rFonts w:ascii="Times New Roman" w:hAnsi="Times New Roman" w:cs="Times New Roman"/>
                <w:sz w:val="16"/>
                <w:szCs w:val="16"/>
              </w:rPr>
              <w:t>Information theory / mutual information analysis</w:t>
            </w:r>
          </w:p>
        </w:tc>
        <w:tc>
          <w:tcPr>
            <w:tcW w:w="1666" w:type="dxa"/>
          </w:tcPr>
          <w:p w14:paraId="54708416" w14:textId="77777777" w:rsidR="00097491" w:rsidRPr="008E7DF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Understand reservoir release decision-making using historical release records</w:t>
            </w:r>
          </w:p>
        </w:tc>
      </w:tr>
      <w:tr w:rsidR="00097491" w:rsidRPr="007A4F59" w14:paraId="1CE04FCD" w14:textId="77777777" w:rsidTr="00FC49BF">
        <w:tc>
          <w:tcPr>
            <w:tcW w:w="504" w:type="dxa"/>
          </w:tcPr>
          <w:p w14:paraId="32A98BA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8</w:t>
            </w:r>
          </w:p>
        </w:tc>
        <w:tc>
          <w:tcPr>
            <w:tcW w:w="1549" w:type="dxa"/>
          </w:tcPr>
          <w:p w14:paraId="2D5EEFB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Scenario-based and scenario-neutral assessment of climate change impacts on operational performance of a </w:t>
            </w:r>
            <w:r w:rsidRPr="007A4F59">
              <w:rPr>
                <w:rFonts w:ascii="Times New Roman" w:hAnsi="Times New Roman" w:cs="Times New Roman"/>
                <w:sz w:val="16"/>
                <w:szCs w:val="16"/>
              </w:rPr>
              <w:lastRenderedPageBreak/>
              <w:t>multipurpose reservoir</w:t>
            </w:r>
          </w:p>
        </w:tc>
        <w:tc>
          <w:tcPr>
            <w:tcW w:w="1158" w:type="dxa"/>
          </w:tcPr>
          <w:p w14:paraId="2E1F10D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fldChar w:fldCharType="begin" w:fldLock="1"/>
            </w:r>
            <w:r w:rsidRPr="007A4F59">
              <w:rPr>
                <w:rFonts w:ascii="Times New Roman" w:hAnsi="Times New Roman" w:cs="Times New Roman"/>
                <w:sz w:val="16"/>
                <w:szCs w:val="16"/>
              </w:rPr>
              <w:instrText>ADDIN CSL_CITATION {"citationItems":[{"id":"ITEM-1","itemData":{"DOI":"10.1111/1752-1688.12589","ISSN":"17521688","abstract":"Scenario-based and scenario-neutral impacts assessment approaches provide complementary information about how climate change-driven effects on streamflow may change the operational performance of multipurpose dams. Examining a case study of Cougar Dam in Oregon, United States, we simulated current reservoir operations under scenarios of plausible future hydrology. Streamflow projections from the CGCM3.1 general circulation model for the A1B emission scenario were used to generate stochastic reservoir inflows that were then further perturbed to simulate a potentially drier future. These were then used to drive a simple reservoir model. In the scenario-based analysis, we found reservoir operations are vulnerable to climate change. Increases in fall and winter inflow could lead to more frequent flood storage, reducing flexibility to store incoming flood flows. Uncertainty in spring inflow volume complicates projection of future filling performance. The reservoir may fill more or less often, depending on whether springs are wetter or drier. In the summer, drawdown may occur earlier to meet conservation objectives. From the scenario-neutral analysis, we identified thresholds of streamflow magnitude that can predict climate change impacts for a wide range of scenarios. Our results highlight projected operational challenges for Cougar Dam and provide an example of how scenario-based and scenario-neutral approaches may be applied concurrently to assess climate change impacts.","author":[{"dropping-particle":"","family":"Danner","given":"Allison G.","non-dropping-particle":"","parse-names":false,"suffix":""},{"dropping-particle":"","family":"Safeeq","given":"Mohammad","non-dropping-particle":"","parse-names":false,"suffix":""},{"dropping-particle":"","family":"Grant","given":"Gordon E.","non-dropping-particle":"","parse-names":false,"suffix":""},{"dropping-particle":"","family":"Wickham","given":"Charlotte","non-dropping-particle":"","parse-names":false,"suffix":""},{"dropping-particle":"","family":"Tullos","given":"Desirée","non-dropping-particle":"","parse-names":false,"suffix":""},{"dropping-particle":"V.","family":"Santelmann","given":"Mary","non-dropping-particle":"","parse-names":false,"suffix":""}],"container-title":"Journal of the American Water Resources Association","id":"ITEM-1","issue":"6","issued":{"date-parts":[["2017"]]},"page":"1467-1482","title":"Scenario-Based and Scenario-Neutral Assessment of Climate Change Impacts on Operational Performance of a Multipurpose Reservoir","type":"article-journal","volume":"53"},"uris":["http://www.mendeley.com/documents/?uuid=631e4198-c445-4cb6-8491-e6f60a79b541"]}],"mendeley":{"formattedCitation":"(Danner et al., 2017)","manualFormatting":"Danner et al (2017)","plainTextFormattedCitation":"(Danner et al., 2017)","previouslyFormattedCitation":"(Danner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Danner et al (2017)</w:t>
            </w:r>
            <w:r w:rsidRPr="007A4F59">
              <w:rPr>
                <w:rFonts w:ascii="Times New Roman" w:hAnsi="Times New Roman" w:cs="Times New Roman"/>
                <w:sz w:val="16"/>
                <w:szCs w:val="16"/>
              </w:rPr>
              <w:fldChar w:fldCharType="end"/>
            </w:r>
          </w:p>
        </w:tc>
        <w:tc>
          <w:tcPr>
            <w:tcW w:w="1416" w:type="dxa"/>
          </w:tcPr>
          <w:p w14:paraId="78D65F1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30A3A9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4A77634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6128E7F2"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Downscaled GCM inflow projections + stochastic streamflow generation + reservoir simulation model</w:t>
            </w:r>
          </w:p>
        </w:tc>
        <w:tc>
          <w:tcPr>
            <w:tcW w:w="1666" w:type="dxa"/>
          </w:tcPr>
          <w:p w14:paraId="7957157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Assess how climate</w:t>
            </w:r>
            <w:r w:rsidRPr="00F74089">
              <w:rPr>
                <w:rFonts w:ascii="Times New Roman" w:hAnsi="Times New Roman" w:cs="Times New Roman"/>
                <w:sz w:val="16"/>
                <w:szCs w:val="16"/>
              </w:rPr>
              <w:noBreakHyphen/>
              <w:t xml:space="preserve">driven streamflow changes affect Cougar Dam operations </w:t>
            </w:r>
            <w:r>
              <w:rPr>
                <w:rFonts w:ascii="Times New Roman" w:hAnsi="Times New Roman" w:cs="Times New Roman"/>
                <w:sz w:val="16"/>
                <w:szCs w:val="16"/>
              </w:rPr>
              <w:t>&amp;</w:t>
            </w:r>
            <w:r w:rsidRPr="00F74089">
              <w:rPr>
                <w:rFonts w:ascii="Times New Roman" w:hAnsi="Times New Roman" w:cs="Times New Roman"/>
                <w:sz w:val="16"/>
                <w:szCs w:val="16"/>
              </w:rPr>
              <w:t xml:space="preserve"> identify operational </w:t>
            </w:r>
            <w:r w:rsidRPr="00F74089">
              <w:rPr>
                <w:rFonts w:ascii="Times New Roman" w:hAnsi="Times New Roman" w:cs="Times New Roman"/>
                <w:sz w:val="16"/>
                <w:szCs w:val="16"/>
              </w:rPr>
              <w:lastRenderedPageBreak/>
              <w:t xml:space="preserve">vulnerabilities </w:t>
            </w:r>
            <w:r>
              <w:rPr>
                <w:rFonts w:ascii="Times New Roman" w:hAnsi="Times New Roman" w:cs="Times New Roman"/>
                <w:sz w:val="16"/>
                <w:szCs w:val="16"/>
              </w:rPr>
              <w:t xml:space="preserve">&amp; </w:t>
            </w:r>
            <w:r w:rsidRPr="00F74089">
              <w:rPr>
                <w:rFonts w:ascii="Times New Roman" w:hAnsi="Times New Roman" w:cs="Times New Roman"/>
                <w:sz w:val="16"/>
                <w:szCs w:val="16"/>
              </w:rPr>
              <w:t>inflow thresholds</w:t>
            </w:r>
          </w:p>
        </w:tc>
      </w:tr>
      <w:tr w:rsidR="00097491" w:rsidRPr="007A4F59" w14:paraId="7056300A" w14:textId="77777777" w:rsidTr="00FC49BF">
        <w:tc>
          <w:tcPr>
            <w:tcW w:w="504" w:type="dxa"/>
          </w:tcPr>
          <w:p w14:paraId="64623AD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9</w:t>
            </w:r>
          </w:p>
        </w:tc>
        <w:tc>
          <w:tcPr>
            <w:tcW w:w="1549" w:type="dxa"/>
          </w:tcPr>
          <w:p w14:paraId="277771D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data-driven framework for flood mitigation: transformer-based damage prediction and reinforcement learning for reservoir operations</w:t>
            </w:r>
          </w:p>
        </w:tc>
        <w:tc>
          <w:tcPr>
            <w:tcW w:w="1158" w:type="dxa"/>
          </w:tcPr>
          <w:p w14:paraId="2C571FF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{"citationItems":[{"id":"ITEM-1","itemData":{"DOI":"10.3390/w17203024","ISSN":"20734441","abstract":"Floods are among the most destructive natural hazards, with damages expected to intensify under climate change and socio-economic pressures. Effective reservoir operation remains a critical yet challenging strategy for mitigating downstream impacts, as operators must navigate nonlinear system dynamics, uncertain inflow forecasts, and trade-offs between competing objectives. This study proposes a novel end-to-end data-driven framework that integrates process-based hydraulic simulations, a Transformer-based surrogate model for flood damage prediction, and reinforcement learning (RL) for reservoir gate operation optimization. The framework is demonstrated using the Coralville Reservoir (Iowa, USA) and two major historical flood events (2008 and 2013). Hydraulic and impact simulations with HEC-RAS and HEC-FIA were used to generate training data, enabling the development of a Transformer model that accurately predicts time-varying flood damages. This surrogate is coupled with a Transformer-enhanced Deep Q-Network (DQN) to derive adaptive gate operation strategies. Results show that the RL-derived optimal policy reduces both peak and time-integrated damages compared to expert and zero-opening benchmarks, while maintaining smooth and feasible operations. Comparative analysis with a genetic algorithm (GA) highlights the robustness of the RL framework, particularly its ability to generalize across uncertain inflows and varying initial storage conditions. Importantly, the adaptive RL policy trained on perturbed synthetic inflows transferred effectively to the hydrologically distinct 2013 event, and fine-tuning achieved near-identical performance to the event-specific optimal policy. These findings highlight the capability of the proposed framework to provide adaptive, transferable, and computationally efficient tools for flood-resilient reservoir operation.","author":[{"dropping-particle":"","family":"Tofighi","given":"Soheyla","non-dropping-particle":"","parse-names":false,"suffix":""},{"dropping-particle":"","family":"Gurbuz","given":"Faruk","non-dropping-particle":"","parse-names":false,"suffix":""},{"dropping-particle":"","family":"Mantilla","given":"Ricardo","non-dropping-particle":"","parse-names":false,"suffix":""},{"dropping-particle":"","family":"Xiao","given":"Shaoping","non-dropping-particle":"","parse-names":false,"suffix":""}],"container-title":"Water (Switzerland)","id":"ITEM-1","issue":"20","issued":{"date-parts":[["2025"]]},"page":"1-37","title":"A Data-Driven Framework for Flood Mitigation: Transformer-Based Damage Prediction and Reinforcement Learning for Reservoir Operations","type":"article-journal","volume":"17"},"uris":["http://www.mendeley.com/documents/?uuid=c03f9a5c-d969-43eb-a3b2-0132a639f691"]}],"mendeley":{"formattedCitation":"(Tofighi et al., 2025)","manualFormatting":"Tofighi et al (2025)","plainTextFormattedCitation":"(Tofighi et al., 2025)","previouslyFormattedCitation":"(Tofighi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Tofighi et al (2025)</w:t>
            </w:r>
            <w:r w:rsidRPr="007A4F59">
              <w:rPr>
                <w:rFonts w:ascii="Times New Roman" w:hAnsi="Times New Roman" w:cs="Times New Roman"/>
                <w:sz w:val="16"/>
                <w:szCs w:val="16"/>
              </w:rPr>
              <w:fldChar w:fldCharType="end"/>
            </w:r>
          </w:p>
        </w:tc>
        <w:tc>
          <w:tcPr>
            <w:tcW w:w="1416" w:type="dxa"/>
          </w:tcPr>
          <w:p w14:paraId="257339C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07C4D5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4BB0492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44F3B76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HEC-RAS/HEC-FIA flood modeling + Transformer surrogate + DQN reservoir gate optimization compared with </w:t>
            </w:r>
            <w:r w:rsidRPr="007A4F59">
              <w:rPr>
                <w:rFonts w:ascii="Times New Roman" w:hAnsi="Times New Roman" w:cs="Times New Roman"/>
                <w:sz w:val="16"/>
                <w:szCs w:val="16"/>
              </w:rPr>
              <w:t>Genetic Algorithm (GA)</w:t>
            </w:r>
          </w:p>
        </w:tc>
        <w:tc>
          <w:tcPr>
            <w:tcW w:w="1666" w:type="dxa"/>
          </w:tcPr>
          <w:p w14:paraId="54D0FBB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data</w:t>
            </w:r>
            <w:r w:rsidRPr="00F74089">
              <w:rPr>
                <w:rFonts w:ascii="Times New Roman" w:hAnsi="Times New Roman" w:cs="Times New Roman"/>
                <w:sz w:val="16"/>
                <w:szCs w:val="16"/>
              </w:rPr>
              <w:noBreakHyphen/>
              <w:t>driven framework to optimize reservoir gate operations for flood mitigation under uncertain inflows</w:t>
            </w:r>
          </w:p>
        </w:tc>
      </w:tr>
      <w:tr w:rsidR="00097491" w:rsidRPr="007A4F59" w14:paraId="3BE1EFA7" w14:textId="77777777" w:rsidTr="00FC49BF">
        <w:tc>
          <w:tcPr>
            <w:tcW w:w="504" w:type="dxa"/>
          </w:tcPr>
          <w:p w14:paraId="357DDA2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10</w:t>
            </w:r>
          </w:p>
        </w:tc>
        <w:tc>
          <w:tcPr>
            <w:tcW w:w="1549" w:type="dxa"/>
          </w:tcPr>
          <w:p w14:paraId="3827FBF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Synthesis of historical reservoir operations from 1980 to 2020 for the evaluation of reservoir representation in large-scale hydrologic models</w:t>
            </w:r>
          </w:p>
        </w:tc>
        <w:tc>
          <w:tcPr>
            <w:tcW w:w="1158" w:type="dxa"/>
          </w:tcPr>
          <w:p w14:paraId="70F90F3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{"citationItems":[{"id":"ITEM-1","itemData":{"DOI":"10.5194/hess-28-1071-2024","ISSN":"16077938","abstract":"All the major river systems in the contiguous United States (CONUS) (and many in the world) are impacted by dams, yet reservoir operations remain difficult to quantify and model due to a lack of data. Reservoir operation data are often inaccessible or distributed across many local operating agencies, making the acquisition and processing of data records quite time-consuming. As a result, large-scale models often rely on simple parameterizations for assumed reservoir operations and have a very limited ability to evaluate how well these approaches match actual historical operations. Here, we use the first national dataset of historical reservoir operations in the CONUS domain, ResOpsUS, to analyze reservoir storage trends and operations in more than 600 major reservoirs across the US. Our results show clear regional differences in reservoir operations. In the eastern US, which is dominated by flood control storage, we see storage peaks in the winter months with sharper decreases in the operational range (i.e., the difference between monthly maximum and minimum storage) in the summer. In the more arid western US where storage is predominantly for irrigation, we find that storage peaks during the spring and summer with increases in the operational range during the summer months. The Lower Colorado region is an outlier because its seasonal storage dynamics more closely mirrored those of flood control basins, yet the region is classified as arid, and most reservoirs have irrigation uses. Consistent with previous studies, we show that average annual reservoir storage has decreased over the past 40 years, although our analyses show a much smaller decrease than previous work. The reservoir operation characterizations presented here can be used directly for development or evaluation of reservoir operations and their derived parameters in large-scale models. We also evaluate how well historical operations match common assumptions that are often applied in large-scale reservoir parameterizations. For example, we find that 100 dams have maximum storage values greater than the reported reservoir capacity from the Global Reservoirs and Dams database (GRanD). Finally, we show that operational ranges have been increasing over time in more arid regions and decreasing in more humid regions, pointing to the need for operating policies which are not solely based on static values.","author":[{"dropping-particle":"","family":"Steyaert","given":"Jennie C.","non-dropping-particle":"","parse-names":false,"suffix":""},{"dropping-particle":"","family":"Condon","given":"Laura E.","non-dropping-particle":"","parse-names":false,"suffix":""}],"container-title":"Hydrology and Earth System Sciences","id":"ITEM-1","issue":"4","issued":{"date-parts":[["2024"]]},"page":"1071-1088","title":"Synthesis of historical reservoir operations from 1980 to 2020 for the evaluation of reservoir representation in large-scale hydrologic models","type":"article-journal","volume":"28"},"uris":["http://www.mendeley.com/documents/?uuid=356afc36-0807-45c2-b743-962deb5a87f9"]}],"mendeley":{"formattedCitation":"(Steyaert and Condon, 2024)","manualFormatting":"Steyaert and Condon (2024)","plainTextFormattedCitation":"(Steyaert and Condon, 2024)","previouslyFormattedCitation":"(Steyaert and Condon, 2024)"},"properties":{"noteIndex":0},"schema":"https://github.com/citation-style-language/schema/raw/master/csl-citation.json"}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Steyaert and Condon (2024)</w:t>
            </w:r>
            <w:r w:rsidRPr="007A4F59">
              <w:rPr>
                <w:rFonts w:ascii="Times New Roman" w:hAnsi="Times New Roman" w:cs="Times New Roman"/>
                <w:sz w:val="16"/>
                <w:szCs w:val="16"/>
              </w:rPr>
              <w:fldChar w:fldCharType="end"/>
            </w:r>
          </w:p>
        </w:tc>
        <w:tc>
          <w:tcPr>
            <w:tcW w:w="1416" w:type="dxa"/>
          </w:tcPr>
          <w:p w14:paraId="1DCA63F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7869B53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0A5B2CC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66D15735"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ResOpsUS storage trends using fraction-filled metrics </w:t>
            </w:r>
            <w:r>
              <w:rPr>
                <w:rFonts w:ascii="Times New Roman" w:hAnsi="Times New Roman" w:cs="Times New Roman"/>
                <w:sz w:val="16"/>
                <w:szCs w:val="16"/>
              </w:rPr>
              <w:t>&amp;</w:t>
            </w:r>
            <w:r w:rsidRPr="00F74089">
              <w:rPr>
                <w:rFonts w:ascii="Times New Roman" w:hAnsi="Times New Roman" w:cs="Times New Roman"/>
                <w:sz w:val="16"/>
                <w:szCs w:val="16"/>
              </w:rPr>
              <w:t xml:space="preserve"> Sen’s slope</w:t>
            </w:r>
          </w:p>
        </w:tc>
        <w:tc>
          <w:tcPr>
            <w:tcW w:w="1666" w:type="dxa"/>
          </w:tcPr>
          <w:p w14:paraId="080B7DB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Characterize historical storage patterns </w:t>
            </w:r>
            <w:r>
              <w:rPr>
                <w:rFonts w:ascii="Times New Roman" w:hAnsi="Times New Roman" w:cs="Times New Roman"/>
                <w:sz w:val="16"/>
                <w:szCs w:val="16"/>
              </w:rPr>
              <w:t>&amp;</w:t>
            </w:r>
            <w:r w:rsidRPr="00F74089">
              <w:rPr>
                <w:rFonts w:ascii="Times New Roman" w:hAnsi="Times New Roman" w:cs="Times New Roman"/>
                <w:sz w:val="16"/>
                <w:szCs w:val="16"/>
              </w:rPr>
              <w:t xml:space="preserve"> operational trends across 600+ U.S. reservoirs </w:t>
            </w:r>
            <w:r>
              <w:rPr>
                <w:rFonts w:ascii="Times New Roman" w:hAnsi="Times New Roman" w:cs="Times New Roman"/>
                <w:sz w:val="16"/>
                <w:szCs w:val="16"/>
              </w:rPr>
              <w:t>&amp;</w:t>
            </w:r>
            <w:r w:rsidRPr="00F74089">
              <w:rPr>
                <w:rFonts w:ascii="Times New Roman" w:hAnsi="Times New Roman" w:cs="Times New Roman"/>
                <w:sz w:val="16"/>
                <w:szCs w:val="16"/>
              </w:rPr>
              <w:t xml:space="preserve"> assess regional </w:t>
            </w:r>
            <w:r>
              <w:rPr>
                <w:rFonts w:ascii="Times New Roman" w:hAnsi="Times New Roman" w:cs="Times New Roman"/>
                <w:sz w:val="16"/>
                <w:szCs w:val="16"/>
              </w:rPr>
              <w:t>&amp;</w:t>
            </w:r>
            <w:r w:rsidRPr="00F74089">
              <w:rPr>
                <w:rFonts w:ascii="Times New Roman" w:hAnsi="Times New Roman" w:cs="Times New Roman"/>
                <w:sz w:val="16"/>
                <w:szCs w:val="16"/>
              </w:rPr>
              <w:t>long</w:t>
            </w:r>
            <w:r w:rsidRPr="00F74089">
              <w:rPr>
                <w:rFonts w:ascii="Times New Roman" w:hAnsi="Times New Roman" w:cs="Times New Roman"/>
                <w:sz w:val="16"/>
                <w:szCs w:val="16"/>
              </w:rPr>
              <w:noBreakHyphen/>
              <w:t>term changes</w:t>
            </w:r>
          </w:p>
        </w:tc>
      </w:tr>
      <w:tr w:rsidR="00097491" w:rsidRPr="007A4F59" w14:paraId="04484EFD" w14:textId="77777777" w:rsidTr="00FC49BF">
        <w:tc>
          <w:tcPr>
            <w:tcW w:w="504" w:type="dxa"/>
          </w:tcPr>
          <w:p w14:paraId="65B3B94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11</w:t>
            </w:r>
          </w:p>
        </w:tc>
        <w:tc>
          <w:tcPr>
            <w:tcW w:w="1549" w:type="dxa"/>
          </w:tcPr>
          <w:p w14:paraId="3AD7A9F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Modeling stream temperature in the Anthropocene: An earth system modeling approach</w:t>
            </w:r>
          </w:p>
        </w:tc>
        <w:tc>
          <w:tcPr>
            <w:tcW w:w="1158" w:type="dxa"/>
          </w:tcPr>
          <w:p w14:paraId="7E9F518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 2015MS000471. Received","abstract":"A new large-scale stream temperature model has been developed within the Community Earth System Model (CESM) framework. The model is coupled with the Model for Scale Adaptive River Transport (MOSART) that represents river routing and a water management model (WM) that represents the effects of reservoir operations and water withdrawals on flow regulation. The coupled models allow the impacts of reservoir operations and withdrawals on stream temperature to be explicitly represented in a physically based and consistent way. The models have been applied to the Contiguous United States driven by observed meteorological forcing. Including water management in the models improves the agreement between the simulated and observed streamflow at a large number of stream gauge stations. It is then shown that the model is capable of reproducing stream temperature spatiotemporal variation satisfactorily by comparing against the observed data from over 320 USGS stations. Both climate and water management are found to have important influence on the spatiotemporal patterns of stream temperature. Furthermore, it is quantitatively estimated that reservoir operation could cool down stream temperature in the summer low-flow season (August–October) by as much as 1?28C due to enhanced low-flow conditions, which have important implications to aquatic ecosystems. Sensitivity of the simulated stream temperature to input data and reservoir operation rules used in the WM model motivates future directions to address some limitations in the current modeling framework.","author":[{"dropping-particle":"","family":"Li","given":"Hong-Yi","non-dropping-particle":"","parse-names":false,"suffix":""},{"dropping-particle":"","family":"Leung","given":"L. Ruby","non-dropping-particle":"","parse-names":false,"suffix":""},{"dropping-particle":"","family":"Tesfa","given":"Teklu","non-dropping-particle":"","parse-names":false,"suffix":""},{"dropping-particle":"","family":"Voisin","given":"Nathalie","non-dropping-particle":"","parse-names":false,"suffix":""},{"dropping-particle":"","family":"Hejazi","given":"Mohamad","non-dropping-particle":"","parse-names":false,"suffix":""},{"dropping-particle":"","family":"Liu","given":"Lu","non-dropping-particle":"","parse-names":false,"suffix":""},{"dropping-particle":"","family":"Liu","given":"Ying","non-dropping-particle":"","parse-names":false,"suffix":""},{"dropping-particle":"","family":"Rice","given":"Jennie","non-dropping-particle":"","parse-names":false,"suffix":""},{"dropping-particle":"","family":"Wu","given":"Huan","non-dropping-particle":"","parse-names":false,"suffix":""},{"dropping-particle":"","family":"Yang","given":"Xiaofan","non-dropping-particle":"","parse-names":false,"suffix":""}],"container-title":"Journal of Advances in Modeling Earth Systems","id":"ITEM-1","issued":{"date-parts":[["2015"]]},"page":"1661-1679","title":"Modeling stream temperature in the Anthropocene: An earth system modeling approach","type":"article-journal","volume":"7"},"uris":["http://www.mendeley.com/documents/?uuid=108b5b02-6e73-4543-a839-1050e3015fa0"]}],"mendeley":{"formattedCitation":"(Li et al., 2015)","manualFormatting":"Li et al (2015)","plainTextFormattedCitation":"(Li et al., 2015)","previouslyFormattedCitation":"(Li et al., 2015)"},"properties":{"noteIndex":0},"schema":"https://github.com/citation-style-language/schema/raw/master/csl-citation.json"}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Li et al (2015)</w:t>
            </w:r>
            <w:r w:rsidRPr="007A4F59">
              <w:rPr>
                <w:rFonts w:ascii="Times New Roman" w:hAnsi="Times New Roman" w:cs="Times New Roman"/>
                <w:sz w:val="16"/>
                <w:szCs w:val="16"/>
              </w:rPr>
              <w:fldChar w:fldCharType="end"/>
            </w:r>
          </w:p>
        </w:tc>
        <w:tc>
          <w:tcPr>
            <w:tcW w:w="1416" w:type="dxa"/>
          </w:tcPr>
          <w:p w14:paraId="41076CC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4E3F15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47AD9C0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6A4765B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Coupled stream temperature modeling</w:t>
            </w:r>
            <w:r>
              <w:rPr>
                <w:rFonts w:ascii="Times New Roman" w:hAnsi="Times New Roman" w:cs="Times New Roman"/>
                <w:sz w:val="16"/>
                <w:szCs w:val="16"/>
              </w:rPr>
              <w:t xml:space="preserve"> (MOSART)</w:t>
            </w:r>
            <w:r w:rsidRPr="00F74089">
              <w:rPr>
                <w:rFonts w:ascii="Times New Roman" w:hAnsi="Times New Roman" w:cs="Times New Roman"/>
                <w:sz w:val="16"/>
                <w:szCs w:val="16"/>
              </w:rPr>
              <w:t xml:space="preserve"> with river routing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management</w:t>
            </w:r>
          </w:p>
        </w:tc>
        <w:tc>
          <w:tcPr>
            <w:tcW w:w="1666" w:type="dxa"/>
          </w:tcPr>
          <w:p w14:paraId="5016585A"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large</w:t>
            </w:r>
            <w:r w:rsidRPr="00F74089">
              <w:rPr>
                <w:rFonts w:ascii="Times New Roman" w:hAnsi="Times New Roman" w:cs="Times New Roman"/>
                <w:sz w:val="16"/>
                <w:szCs w:val="16"/>
              </w:rPr>
              <w:noBreakHyphen/>
              <w:t xml:space="preserve">scale stream temperature modeling framework to quantify the impacts of reservoir operations </w:t>
            </w:r>
            <w:r>
              <w:rPr>
                <w:rFonts w:ascii="Times New Roman" w:hAnsi="Times New Roman" w:cs="Times New Roman"/>
                <w:sz w:val="16"/>
                <w:szCs w:val="16"/>
              </w:rPr>
              <w:t>&amp;</w:t>
            </w:r>
            <w:r w:rsidRPr="00F74089">
              <w:rPr>
                <w:rFonts w:ascii="Times New Roman" w:hAnsi="Times New Roman" w:cs="Times New Roman"/>
                <w:sz w:val="16"/>
                <w:szCs w:val="16"/>
              </w:rPr>
              <w:t xml:space="preserve"> withdrawals</w:t>
            </w:r>
          </w:p>
        </w:tc>
      </w:tr>
      <w:tr w:rsidR="00097491" w:rsidRPr="007A4F59" w14:paraId="63A4563C" w14:textId="77777777" w:rsidTr="00FC49BF">
        <w:tc>
          <w:tcPr>
            <w:tcW w:w="504" w:type="dxa"/>
          </w:tcPr>
          <w:p w14:paraId="650AEEA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12</w:t>
            </w:r>
          </w:p>
        </w:tc>
        <w:tc>
          <w:tcPr>
            <w:tcW w:w="1549" w:type="dxa"/>
          </w:tcPr>
          <w:p w14:paraId="6F72D6C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Value of long-term streamflow forecasts to reservoir operations for water supply in snow-dominated river catchments</w:t>
            </w:r>
          </w:p>
        </w:tc>
        <w:tc>
          <w:tcPr>
            <w:tcW w:w="1158" w:type="dxa"/>
          </w:tcPr>
          <w:p w14:paraId="23A6AD7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{"citationItems":[{"id":"ITEM-1","itemData":{"DOI":"10.1002/2015WR017864.","abstract":"We present a forecast-based adaptive management framework for water supply reservoirs and evaluate the contribution of long-term inflow forecasts to reservoir operations. Our framework is developed for snow-dominated river basins that demonstrate large gaps in forecast skill between seasonal and inter-annual time horizons. We quantify and bound the contribution of seasonal and inter-annual forecast components to optimal, adaptive reservoir operation. The framework uses an Ensemble Streamflow Prediction (ESP) approach to generate retrospective, one-year-long streamflow forecasts based on the Vari- able Infiltration Capacity (VIC) hydrology model. We determine the optimal sequence of daily release deci- sions using the Model Predictive Control (MPC) optimization scheme. We then assess the forecast value by comparing system performance based on the ESP forecasts with the performances based on climatology and perfect forecasts. We distinguish among the relative contributions of the seasonal component of the forecast versus the inter-annual component by evaluating system performance based on hybrid forecasts, which are designed to isolate the two contributions. As an illustration, we first apply the forecast-based adaptive management framework to a specific case study, i.e., Oroville Reservoir in California, and we then modify the characteristics of the reservoir and the demand to demonstrate the transferability of the findings to other reservoir systems. Results from numerical experiments show that, on average, the overall ESP value in informing reservoir operation is 35% less than the perfect forecast value and the inter-annual component of the ESP forecast contributes 20–60% of the total forecast value.","author":[{"dropping-particle":"","family":"Anghileri","given":"D.","non-dropping-particle":"","parse-names":false,"suffix":""},{"dropping-particle":"","family":"Voisin","given":"N.","non-dropping-particle":"","parse-names":false,"suffix":""},{"dropping-particle":"","family":"Castelletti","given":"A.","non-dropping-particle":"","parse-names":false,"suffix":""},{"dropping-particle":"","family":"Pianosi","given":"F.","non-dropping-particle":"","parse-names":false,"suffix":""},{"dropping-particle":"","family":"Nijssen","given":"B.","non-dropping-particle":"","parse-names":false,"suffix":""},{"dropping-particle":"","family":"Lettenmaier","given":"D. P.","non-dropping-particle":"","parse-names":false,"suffix":""}],"container-title":"Water Resources Research","id":"ITEM-1","issued":{"date-parts":[["2016"]]},"page":"4209-4225","title":"Value of long-term streamflow forecasts to reservoir operations for water supply in snow-dominated river catchments","type":"article-journal","volume":"52"},"uris":["http://www.mendeley.com/documents/?uuid=c347c62f-b5f7-490f-9400-a9e5ec91a4f4"]}],"mendeley":{"formattedCitation":"(Anghileri et al., 2016)","manualFormatting":"Anghileri et al (2016)","plainTextFormattedCitation":"(Anghileri et al., 2016)","previouslyFormattedCitation":"(Anghileri et al., 2016)"},"properties":{"noteIndex":0},"schema":"https://github.com/citation-style-language/schema/raw/master/csl-citation.json"}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Anghileri et al (2016)</w:t>
            </w:r>
            <w:r w:rsidRPr="007A4F59">
              <w:rPr>
                <w:rFonts w:ascii="Times New Roman" w:hAnsi="Times New Roman" w:cs="Times New Roman"/>
                <w:sz w:val="16"/>
                <w:szCs w:val="16"/>
              </w:rPr>
              <w:fldChar w:fldCharType="end"/>
            </w:r>
          </w:p>
        </w:tc>
        <w:tc>
          <w:tcPr>
            <w:tcW w:w="1416" w:type="dxa"/>
          </w:tcPr>
          <w:p w14:paraId="4C5A97E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4A82970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0EE8585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0291939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Model Predictive Control optimization with ESP-VIC forecasts, demands via CalSim proxy, </w:t>
            </w:r>
            <w:r>
              <w:rPr>
                <w:rFonts w:ascii="Times New Roman" w:hAnsi="Times New Roman" w:cs="Times New Roman"/>
                <w:sz w:val="16"/>
                <w:szCs w:val="16"/>
              </w:rPr>
              <w:t xml:space="preserve">&amp; </w:t>
            </w:r>
            <w:r w:rsidRPr="007A4F59">
              <w:rPr>
                <w:rFonts w:ascii="Times New Roman" w:hAnsi="Times New Roman" w:cs="Times New Roman"/>
                <w:sz w:val="16"/>
                <w:szCs w:val="16"/>
              </w:rPr>
              <w:t xml:space="preserve">benchmarks against perfect/climatology inflows for adaptive water supply operations </w:t>
            </w:r>
          </w:p>
        </w:tc>
        <w:tc>
          <w:tcPr>
            <w:tcW w:w="1666" w:type="dxa"/>
          </w:tcPr>
          <w:p w14:paraId="25D7D21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forecast</w:t>
            </w:r>
            <w:r w:rsidRPr="00F74089">
              <w:rPr>
                <w:rFonts w:ascii="Times New Roman" w:hAnsi="Times New Roman" w:cs="Times New Roman"/>
                <w:sz w:val="16"/>
                <w:szCs w:val="16"/>
              </w:rPr>
              <w:noBreakHyphen/>
              <w:t xml:space="preserve">based adaptive reservoir operation framework to evaluate how seasonal </w:t>
            </w:r>
            <w:r>
              <w:rPr>
                <w:rFonts w:ascii="Times New Roman" w:hAnsi="Times New Roman" w:cs="Times New Roman"/>
                <w:sz w:val="16"/>
                <w:szCs w:val="16"/>
              </w:rPr>
              <w:t>&amp;</w:t>
            </w:r>
            <w:r w:rsidRPr="00F74089">
              <w:rPr>
                <w:rFonts w:ascii="Times New Roman" w:hAnsi="Times New Roman" w:cs="Times New Roman"/>
                <w:sz w:val="16"/>
                <w:szCs w:val="16"/>
              </w:rPr>
              <w:t xml:space="preserve"> interannual streamflow forecasts improve water</w:t>
            </w:r>
            <w:r w:rsidRPr="00F74089">
              <w:rPr>
                <w:rFonts w:ascii="Times New Roman" w:hAnsi="Times New Roman" w:cs="Times New Roman"/>
                <w:sz w:val="16"/>
                <w:szCs w:val="16"/>
              </w:rPr>
              <w:noBreakHyphen/>
              <w:t>supply management</w:t>
            </w:r>
          </w:p>
        </w:tc>
      </w:tr>
      <w:tr w:rsidR="00097491" w:rsidRPr="007A4F59" w14:paraId="023772B0" w14:textId="77777777" w:rsidTr="00FC49BF">
        <w:tc>
          <w:tcPr>
            <w:tcW w:w="504" w:type="dxa"/>
          </w:tcPr>
          <w:p w14:paraId="328D396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13</w:t>
            </w:r>
          </w:p>
        </w:tc>
        <w:tc>
          <w:tcPr>
            <w:tcW w:w="1549" w:type="dxa"/>
          </w:tcPr>
          <w:p w14:paraId="6EDF023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Hydropower optimization using artificial neural network surrogate models of a high-fidelity hydrodynamics and water quality model</w:t>
            </w:r>
          </w:p>
        </w:tc>
        <w:tc>
          <w:tcPr>
            <w:tcW w:w="1158" w:type="dxa"/>
          </w:tcPr>
          <w:p w14:paraId="7C642EB3" w14:textId="77777777" w:rsidR="00097491" w:rsidRPr="007A4F59" w:rsidRDefault="00097491" w:rsidP="00FC49BF">
            <w:pPr>
              <w:pStyle w:val="NoSpacing"/>
              <w:rPr>
                <w:rFonts w:ascii="Times New Roman" w:hAnsi="Times New Roman" w:cs="Times New Roman"/>
                <w:noProof/>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{"citationItems":[{"id":"ITEM-1","itemData":{"DOI":"10.1002/2017WR021039","ISSN":"19447973","abstract":"Hydropower operations optimization subject to environmental constraints is limited by challenges associated with dimensionality and spatial and temporal resolution. The need for high-fidelity hydrodynamic and water quality models within optimization schemes is driven by improved computational capabilities, increased requirements to meet specific points of compliance with greater resolution, and the need to optimize operations of not just single reservoirs but systems of reservoirs. This study describes an important advancement for computing hourly power generation schemes for a hydropower reservoir using high-fidelity models, surrogate modeling techniques, and optimization methods. The predictive power of the high-fidelity hydrodynamic and water quality model CE-QUAL-W2 is successfully emulated by an artificial neural network, then integrated into a genetic algorithm optimization approach to maximize hydropower generation subject to constraints on dam operations and water quality. This methodology is applied to a multipurpose reservoir near Nashville, Tennessee, USA. The model successfully reproduced high-fidelity reservoir information while enabling 6.8% and 6.6% increases in hydropower production value relative to actual operations for dissolved oxygen (DO) limits of 5 and 6 mg/L, respectively, while witnessing an expected decrease in power generation at more restrictive DO constraints. Exploration of simultaneous temperature and DO constraints revealed capability to address multiple water quality constraints at specified locations. The reduced computational requirements of the new modeling approach demonstrated an ability to provide decision support for reservoir operations scheduling while maintaining high-fidelity hydrodynamic and water quality information as part of the optimization decision support routines.","author":[{"dropping-particle":"","family":"Shaw","given":"Amelia R.","non-dropping-particle":"","parse-names":false,"suffix":""},{"dropping-particle":"","family":"Smith Sawyer","given":"Heather","non-dropping-particle":"","parse-names":false,"suffix":""},{"dropping-particle":"","family":"LeBoeuf","given":"Eugene J.","non-dropping-particle":"","parse-names":false,"suffix":""},{"dropping-particle":"","family":"McDonald","given":"Mark P.","non-dropping-particle":"","parse-names":false,"suffix":""},{"dropping-particle":"","family":"Hadjerioua","given":"Boualem","non-dropping-particle":"","parse-names":false,"suffix":""}],"container-title":"Water Resources Research","id":"ITEM-1","issue":"11","issued":{"date-parts":[["2017"]]},"page":"9444-9461","title":"Hydropower Optimization Using Artificial Neural Network Surrogate Models of a High-Fidelity Hydrodynamics and Water Quality Model","type":"article-journal","volume":"53"},"uris":["http://www.mendeley.com/documents/?uuid=fce2fcff-3dce-4999-8c19-87c189d385b4"]}],"mendeley":{"formattedCitation":"(Shaw et al., 2017)","manualFormatting":"Shaw et al (2017)","plainTextFormattedCitation":"(Shaw et al., 2017)","previouslyFormattedCitation":"(Shaw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Shaw et al (2017)</w:t>
            </w:r>
            <w:r w:rsidRPr="007A4F59">
              <w:rPr>
                <w:rFonts w:ascii="Times New Roman" w:hAnsi="Times New Roman" w:cs="Times New Roman"/>
                <w:sz w:val="16"/>
                <w:szCs w:val="16"/>
              </w:rPr>
              <w:fldChar w:fldCharType="end"/>
            </w:r>
          </w:p>
        </w:tc>
        <w:tc>
          <w:tcPr>
            <w:tcW w:w="1416" w:type="dxa"/>
          </w:tcPr>
          <w:p w14:paraId="2A6070A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50CE989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20C10EE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2966A92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GA-based reservoir operation optimization using a NARX ANN surrogate trained on CE-QUAL-W2 hydrodynamic </w:t>
            </w:r>
            <w:r>
              <w:rPr>
                <w:rFonts w:ascii="Times New Roman" w:hAnsi="Times New Roman" w:cs="Times New Roman"/>
                <w:sz w:val="16"/>
                <w:szCs w:val="16"/>
              </w:rPr>
              <w:t xml:space="preserve">&amp; </w:t>
            </w:r>
            <w:r w:rsidRPr="007A4F59">
              <w:rPr>
                <w:rFonts w:ascii="Times New Roman" w:hAnsi="Times New Roman" w:cs="Times New Roman"/>
                <w:sz w:val="16"/>
                <w:szCs w:val="16"/>
              </w:rPr>
              <w:t>water-quality simulations </w:t>
            </w:r>
          </w:p>
        </w:tc>
        <w:tc>
          <w:tcPr>
            <w:tcW w:w="1666" w:type="dxa"/>
          </w:tcPr>
          <w:p w14:paraId="6273740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surrogate</w:t>
            </w:r>
            <w:r w:rsidRPr="00F74089">
              <w:rPr>
                <w:rFonts w:ascii="Times New Roman" w:hAnsi="Times New Roman" w:cs="Times New Roman"/>
                <w:sz w:val="16"/>
                <w:szCs w:val="16"/>
              </w:rPr>
              <w:noBreakHyphen/>
              <w:t>based optimization framework to maximize hydropower generation while meeting environmental water</w:t>
            </w:r>
            <w:r w:rsidRPr="00F74089">
              <w:rPr>
                <w:rFonts w:ascii="Times New Roman" w:hAnsi="Times New Roman" w:cs="Times New Roman"/>
                <w:sz w:val="16"/>
                <w:szCs w:val="16"/>
              </w:rPr>
              <w:noBreakHyphen/>
              <w:t>quality constraints</w:t>
            </w:r>
          </w:p>
        </w:tc>
      </w:tr>
      <w:tr w:rsidR="00097491" w:rsidRPr="007A4F59" w14:paraId="62EFF5FE" w14:textId="77777777" w:rsidTr="00FC49BF">
        <w:tc>
          <w:tcPr>
            <w:tcW w:w="504" w:type="dxa"/>
          </w:tcPr>
          <w:p w14:paraId="24376F4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14</w:t>
            </w:r>
          </w:p>
        </w:tc>
        <w:tc>
          <w:tcPr>
            <w:tcW w:w="1549" w:type="dxa"/>
          </w:tcPr>
          <w:p w14:paraId="7DB3D59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summary of U.S. Watershed precipitation forecast skill and the national forecast-informed reservoir operations expansion pathfinder effort</w:t>
            </w:r>
          </w:p>
        </w:tc>
        <w:tc>
          <w:tcPr>
            <w:tcW w:w="1158" w:type="dxa"/>
          </w:tcPr>
          <w:p w14:paraId="771730C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{"citationItems":[{"id":"ITEM-1","itemData":{"DOI":"10.1175/WAF-D-24-0188.1","ISSN":"15200434","abstract":"Forecast-Informed Reservoir Operations (FIRO) seeks to improve the efficiency and effectiveness of reservoir operations by leveraging reliable and skillful meteorological and hydrological forecasts to inform water management decisions. FIRO aims to provide increased operational flexibility to optimize competing resource objectives within a catchment area, its reservoir, and regions downstream. While there are many physical, hydrological, environmental, and engineering considerations that make FIRO potentially viable versus impractical at any given reservoir and dam, the potential success of FIRO nationwide relies fundamentally on quantitative precipitation forecast (QPF) and streamflow forecast skill from numerical weather prediction and/or operational forecast guidance. This study demonstrates that western U.S. watersheds in California, Oregon, and Washington exhibit on average the highest QPF skill based on the critical success index (CSI) for extreme watershed precipitation days (quantified by mean areal precipitation values above the top 1% of wet days locally). Watersheds in New England and the mid-Atlantic exhibit similarly high QPF skill but reveal a more rapid decrease in skill as lead times increase. The national variability in QPF skill is reflected within the U.S. Army Corps of Engineers (USACE) portfolio of dams with highest watershed QPF skill for sites within the Sacramento, Portland, Seattle, San Francisco, Los Angeles, Wilmington, Charleston, Baltimore, and New England Districts, among others. The results of this study motivate further national QPF skill analyses as part of the “FIRO Phase III: National Expansion Pathfinder” effort to develop and apply a FIRO screening process nationally across the USACE portfolio of dams.","author":[{"dropping-particle":"","family":"Cordeira","given":"Jason M.","non-dropping-particle":"","parse-names":false,"suffix":""},{"dropping-particle":"","family":"Martin Ralph","given":"F.","non-dropping-particle":"","parse-names":false,"suffix":""},{"dropping-particle":"","family":"Talbot","given":"Cary","non-dropping-particle":"","parse-names":false,"suffix":""},{"dropping-particle":"","family":"Forbis","given":"Joe","non-dropping-particle":"","parse-names":false,"suffix":""},{"dropping-particle":"","family":"Novak","given":"David R.","non-dropping-particle":"","parse-names":false,"suffix":""},{"dropping-particle":"","family":"Nelson","given":"James A.","non-dropping-particle":"","parse-names":false,"suffix":""},{"dropping-particle":"","family":"Mahoney","given":"Kelly","non-dropping-particle":"","parse-names":false,"suffix":""},{"dropping-particle":"","family":"Weihs","given":"Rachel","non-dropping-particle":"","parse-names":false,"suffix":""},{"dropping-particle":"","family":"Slinskey","given":"Emily","non-dropping-particle":"","parse-names":false,"suffix":""},{"dropping-particle":"","family":"Monache","given":"Luca Delle","non-dropping-particle":"","parse-names":false,"suffix":""}],"container-title":"Weather and Forecasting","id":"ITEM-1","issue":"8","issued":{"date-parts":[["2025"]]},"page":"1529-1542","title":"A Summary of U.S. Watershed Precipitation Forecast Skill and the National Forecast-Informed Reservoir Operations Expansion Pathfinder Effort","type":"article-journal","volume":"40"},"uris":["http://www.mendeley.com/documents/?uuid=ec4e28ab-941a-4320-ae1b-93eb8bb13145"]}],"mendeley":{"formattedCitation":"(Cordeira et al., 2025)","manualFormatting":"Cordeira et al (2025)","plainTextFormattedCitation":"(Cordeira et al., 2025)","previouslyFormattedCitation":"(Cordeira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Cordeira et al (2025)</w:t>
            </w:r>
            <w:r w:rsidRPr="007A4F59">
              <w:rPr>
                <w:rFonts w:ascii="Times New Roman" w:hAnsi="Times New Roman" w:cs="Times New Roman"/>
                <w:sz w:val="16"/>
                <w:szCs w:val="16"/>
              </w:rPr>
              <w:fldChar w:fldCharType="end"/>
            </w:r>
          </w:p>
        </w:tc>
        <w:tc>
          <w:tcPr>
            <w:tcW w:w="1416" w:type="dxa"/>
          </w:tcPr>
          <w:p w14:paraId="4FB6C0B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310C33E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3C2EFAD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71598AC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QPF skill assessment using CSI metrics on GEFS-R reforecasts vs PRISM QPE for HUC-8 watersheds </w:t>
            </w:r>
            <w:r>
              <w:rPr>
                <w:rFonts w:ascii="Times New Roman" w:hAnsi="Times New Roman" w:cs="Times New Roman"/>
                <w:sz w:val="16"/>
                <w:szCs w:val="16"/>
              </w:rPr>
              <w:t>&amp;</w:t>
            </w:r>
            <w:r w:rsidRPr="007A4F59">
              <w:rPr>
                <w:rFonts w:ascii="Times New Roman" w:hAnsi="Times New Roman" w:cs="Times New Roman"/>
                <w:sz w:val="16"/>
                <w:szCs w:val="16"/>
              </w:rPr>
              <w:t xml:space="preserve"> USACE infrastructure </w:t>
            </w:r>
          </w:p>
        </w:tc>
        <w:tc>
          <w:tcPr>
            <w:tcW w:w="1666" w:type="dxa"/>
          </w:tcPr>
          <w:p w14:paraId="132DE67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Assess national</w:t>
            </w:r>
            <w:r w:rsidRPr="00F74089">
              <w:rPr>
                <w:rFonts w:ascii="Times New Roman" w:hAnsi="Times New Roman" w:cs="Times New Roman"/>
                <w:sz w:val="16"/>
                <w:szCs w:val="16"/>
              </w:rPr>
              <w:noBreakHyphen/>
              <w:t>scale precipitation forecast skill to identify watersheds suitable for forecast</w:t>
            </w:r>
            <w:r w:rsidRPr="00F74089">
              <w:rPr>
                <w:rFonts w:ascii="Times New Roman" w:hAnsi="Times New Roman" w:cs="Times New Roman"/>
                <w:sz w:val="16"/>
                <w:szCs w:val="16"/>
              </w:rPr>
              <w:noBreakHyphen/>
              <w:t>informed reservoir operations</w:t>
            </w:r>
          </w:p>
        </w:tc>
      </w:tr>
      <w:tr w:rsidR="00097491" w:rsidRPr="007A4F59" w14:paraId="2B771BC8" w14:textId="77777777" w:rsidTr="00FC49BF">
        <w:tc>
          <w:tcPr>
            <w:tcW w:w="504" w:type="dxa"/>
          </w:tcPr>
          <w:p w14:paraId="2ABCEE0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15</w:t>
            </w:r>
          </w:p>
        </w:tc>
        <w:tc>
          <w:tcPr>
            <w:tcW w:w="1549" w:type="dxa"/>
          </w:tcPr>
          <w:p w14:paraId="2D04A42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Modelling uncertainties in short-term reservoir operation using fuzzy sets and a genetic algorithm</w:t>
            </w:r>
          </w:p>
        </w:tc>
        <w:tc>
          <w:tcPr>
            <w:tcW w:w="1158" w:type="dxa"/>
          </w:tcPr>
          <w:p w14:paraId="261AB16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{"citationItems":[{"id":"ITEM-1","itemData":{"DOI":"10.1623/hysj.49.6.1081.55722","ISSN":"02626667","abstract":"Various uncertainties are inherent in modelling any reservoir operation problem. Two of these are addressed in this study: uncertainty involved in the expression of reservoir penalty functions, and uncertainty in determining the target release value. Fuzzy set theory was used to model these uncertainties where the preferences of the decision maker for the fuzzified parameters are expressed as membership functions. Nonlinear penalty functions are used to determine the penalties due to deviations from targets. The optimization was performed using a genetic algorithm with the objectives to minimize the total penalty and to maximize the level of satisfaction of the decision maker with fuzzified input parameters. The proposed formulation was applied to the problem of finding the optimal release and storage values, taking Green reservoir in Kentucky, USA as a case study. The approach offers more flexibility to reservoir decision-making by demonstrating an efficient way to represent subjective uncertainties, and to deal with non-commensurate objectives under a fuzzy multi-objective environment.","author":[{"dropping-particle":"","family":"Akter","given":"Taslima","non-dropping-particle":"","parse-names":false,"suffix":""},{"dropping-particle":"","family":"Simonovic","given":"Slobodan P.","non-dropping-particle":"","parse-names":false,"suffix":""}],"container-title":"Hydrological Sciences Journal","id":"ITEM-1","issue":"6","issued":{"date-parts":[["2004"]]},"title":"Modelling uncertainties in short-term reservoir operation using fuzzy sets and a genetic algorithm","type":"article-journal","volume":"49"},"uris":["http://www.mendeley.com/documents/?uuid=249b60f3-f386-415f-98ea-c501714c8eee"]}],"mendeley":{"formattedCitation":"(Akter and Simonovic, 2004)","manualFormatting":"Akter and Simonovic (2004)","plainTextFormattedCitation":"(Akter and Simonovic, 2004)","previouslyFormattedCitation":"(Akter and Simonovic, 2004)"},"properties":{"noteIndex":0},"schema":"https://github.com/citation-style-language/schema/raw/master/csl-citation.json"}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Akter and Simonovic (2004)</w:t>
            </w:r>
            <w:r w:rsidRPr="007A4F59">
              <w:rPr>
                <w:rFonts w:ascii="Times New Roman" w:hAnsi="Times New Roman" w:cs="Times New Roman"/>
                <w:sz w:val="16"/>
                <w:szCs w:val="16"/>
              </w:rPr>
              <w:fldChar w:fldCharType="end"/>
            </w:r>
          </w:p>
        </w:tc>
        <w:tc>
          <w:tcPr>
            <w:tcW w:w="1416" w:type="dxa"/>
          </w:tcPr>
          <w:p w14:paraId="6913B31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33C9BBC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5D351C3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5987D41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Fuzzy multi-objective nonlinear programming with genetic algorithm for uncertain penalty functions or release targets</w:t>
            </w:r>
          </w:p>
        </w:tc>
        <w:tc>
          <w:tcPr>
            <w:tcW w:w="1666" w:type="dxa"/>
          </w:tcPr>
          <w:p w14:paraId="4AE0C1C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fuzzy multi</w:t>
            </w:r>
            <w:r w:rsidRPr="00F74089">
              <w:rPr>
                <w:rFonts w:ascii="Times New Roman" w:hAnsi="Times New Roman" w:cs="Times New Roman"/>
                <w:sz w:val="16"/>
                <w:szCs w:val="16"/>
              </w:rPr>
              <w:noBreakHyphen/>
              <w:t xml:space="preserve">objective reservoir operation model to handle uncertainties in penalties </w:t>
            </w:r>
            <w:r>
              <w:rPr>
                <w:rFonts w:ascii="Times New Roman" w:hAnsi="Times New Roman" w:cs="Times New Roman"/>
                <w:sz w:val="16"/>
                <w:szCs w:val="16"/>
              </w:rPr>
              <w:t>&amp;</w:t>
            </w:r>
            <w:r w:rsidRPr="00F74089">
              <w:rPr>
                <w:rFonts w:ascii="Times New Roman" w:hAnsi="Times New Roman" w:cs="Times New Roman"/>
                <w:sz w:val="16"/>
                <w:szCs w:val="16"/>
              </w:rPr>
              <w:t xml:space="preserve"> target releases</w:t>
            </w:r>
          </w:p>
        </w:tc>
      </w:tr>
      <w:tr w:rsidR="00097491" w:rsidRPr="007A4F59" w14:paraId="7E86BACD" w14:textId="77777777" w:rsidTr="00FC49BF">
        <w:tc>
          <w:tcPr>
            <w:tcW w:w="504" w:type="dxa"/>
          </w:tcPr>
          <w:p w14:paraId="1371806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16</w:t>
            </w:r>
          </w:p>
        </w:tc>
        <w:tc>
          <w:tcPr>
            <w:tcW w:w="1549" w:type="dxa"/>
          </w:tcPr>
          <w:p w14:paraId="0456CFF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Integrating a reservoir regulation scheme into a spatially distributed hydrological model</w:t>
            </w:r>
          </w:p>
        </w:tc>
        <w:tc>
          <w:tcPr>
            <w:tcW w:w="1158" w:type="dxa"/>
          </w:tcPr>
          <w:p w14:paraId="117548E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{"citationItems":[{"id":"ITEM-1","itemData":{"DOI":"10.1016/j.advwatres.2016.10.014","ISSN":"03091708","abstract":"During the past several decades, numerous reservoirs have been built across the world for a variety of purposes such as flood control, irrigation, municipal/industrial water supplies, and hydropower generation. Consequently, the timing and magnitude of natural streamflow have been altered significantly by reservoir operations. In addition, the hydrological cycle is also modified by land-use/land-cover change and by climate change. To understand the fine-scale feedback between hydrological processes and water management decisions, a distributed hydrological model embedded with a reservoir component is desired. In this study, a multi-purpose reservoir module with predefined complex operational rules was integrated into the Distributed Hydrology Soil Vegetation Model (DHSVM). Conditional operating rules, which are designed to reduce flood risk and enhance water supply reliability, were adopted in this module. The performance of the integrated model was tested over the upper Brazos River Basin in Texas, where two U.S. Army Corps of Engineers managed reservoirs, Lake Whitney and Aquilla Lake, are located. The integrated model was calibrated and validated using observed reservoir inflow, outflow, and storage data. The error statistics were summarized for both reservoirs on a daily, weekly, and monthly basis. Using the weekly reservoir storage for Lake Whitney as an example, the coefficient of determination (R2) was 0.85 and the Nash-Sutcliff Efficiency (NSE) was 0.75. These results suggest that this reservoir module holds promise for use in sub-monthly hydrological simulations. With the new reservoir component, the DHSVM provides a platform to support adaptive water resources management under the impacts of evolving anthropogenic activities and substantial environmental changes.","author":[{"dropping-particle":"","family":"Zhao","given":"Gang","non-dropping-particle":"","parse-names":false,"suffix":""},{"dropping-particle":"","family":"Gao","given":"Huilin","non-dropping-particle":"","parse-names":false,"suffix":""},{"dropping-particle":"","family":"Naz","given":"Bibi S.","non-dropping-particle":"","parse-names":false,"suffix":""},{"dropping-particle":"","family":"Kao","given":"Shih Chieh","non-dropping-particle":"","parse-names":false,"suffix":""},{"dropping-particle":"","family":"Voisin","given":"Nathalie","non-dropping-particle":"","parse-names":false,"suffix":""}],"container-title":"Advances in Water Resources","id":"ITEM-1","issued":{"date-parts":[["2016"]]},"page":"16-31","publisher":"Elsevier Ltd","title":"Integrating a reservoir regulation scheme into a spatially distributed hydrological model","type":"article-journal","volume":"98"},"uris":["http://www.mendeley.com/documents/?uuid=5f731ae6-a1c2-4863-b3cf-c7c3cb25583d"]}],"mendeley":{"formattedCitation":"(Zhao et al., 2016)","manualFormatting":"Zhao et al (2016)","plainTextFormattedCitation":"(Zhao et al., 2016)","previouslyFormattedCitation":"(Zhao et al., 2016)"},"properties":{"noteIndex":0},"schema":"https://github.com/citation-style-language/schema/raw/master/csl-citation.json"}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Zhao et al (2016)</w:t>
            </w:r>
            <w:r w:rsidRPr="007A4F59">
              <w:rPr>
                <w:rFonts w:ascii="Times New Roman" w:hAnsi="Times New Roman" w:cs="Times New Roman"/>
                <w:sz w:val="16"/>
                <w:szCs w:val="16"/>
              </w:rPr>
              <w:fldChar w:fldCharType="end"/>
            </w:r>
          </w:p>
        </w:tc>
        <w:tc>
          <w:tcPr>
            <w:tcW w:w="1416" w:type="dxa"/>
          </w:tcPr>
          <w:p w14:paraId="5B7B217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1DBF674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52EA36E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7E4A396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DHSVM with integrated multi-purpose point-reservoir module using rule-based operations for pools, evaporation, </w:t>
            </w:r>
            <w:r>
              <w:rPr>
                <w:rFonts w:ascii="Times New Roman" w:hAnsi="Times New Roman" w:cs="Times New Roman"/>
                <w:sz w:val="16"/>
                <w:szCs w:val="16"/>
              </w:rPr>
              <w:t>&amp;</w:t>
            </w:r>
            <w:r w:rsidRPr="007A4F59">
              <w:rPr>
                <w:rFonts w:ascii="Times New Roman" w:hAnsi="Times New Roman" w:cs="Times New Roman"/>
                <w:sz w:val="16"/>
                <w:szCs w:val="16"/>
              </w:rPr>
              <w:t xml:space="preserve"> sedimentation</w:t>
            </w:r>
          </w:p>
        </w:tc>
        <w:tc>
          <w:tcPr>
            <w:tcW w:w="1666" w:type="dxa"/>
          </w:tcPr>
          <w:p w14:paraId="00880DD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 xml:space="preserve">&amp; </w:t>
            </w:r>
            <w:r w:rsidRPr="00F74089">
              <w:rPr>
                <w:rFonts w:ascii="Times New Roman" w:hAnsi="Times New Roman" w:cs="Times New Roman"/>
                <w:sz w:val="16"/>
                <w:szCs w:val="16"/>
              </w:rPr>
              <w:t xml:space="preserve">validate an integrated hydrology–reservoir modeling framework to simulate reservoir operations </w:t>
            </w:r>
            <w:r>
              <w:rPr>
                <w:rFonts w:ascii="Times New Roman" w:hAnsi="Times New Roman" w:cs="Times New Roman"/>
                <w:sz w:val="16"/>
                <w:szCs w:val="16"/>
              </w:rPr>
              <w:t xml:space="preserve">&amp; </w:t>
            </w:r>
            <w:r w:rsidRPr="00F74089">
              <w:rPr>
                <w:rFonts w:ascii="Times New Roman" w:hAnsi="Times New Roman" w:cs="Times New Roman"/>
                <w:sz w:val="16"/>
                <w:szCs w:val="16"/>
              </w:rPr>
              <w:t>their impacts on watershed hydrology</w:t>
            </w:r>
          </w:p>
        </w:tc>
      </w:tr>
      <w:tr w:rsidR="00097491" w:rsidRPr="007A4F59" w14:paraId="3E218E59" w14:textId="77777777" w:rsidTr="00FC49BF">
        <w:tc>
          <w:tcPr>
            <w:tcW w:w="504" w:type="dxa"/>
          </w:tcPr>
          <w:p w14:paraId="11B94D4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17</w:t>
            </w:r>
          </w:p>
        </w:tc>
        <w:tc>
          <w:tcPr>
            <w:tcW w:w="1549" w:type="dxa"/>
          </w:tcPr>
          <w:p w14:paraId="0CD7478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Short-range reservoir inflow forecasting using hydrological and large-scale atmospheric circulation information</w:t>
            </w:r>
          </w:p>
        </w:tc>
        <w:tc>
          <w:tcPr>
            <w:tcW w:w="1158" w:type="dxa"/>
          </w:tcPr>
          <w:p w14:paraId="39E00DF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{"citationItems":[{"id":"ITEM-1","itemData":{"DOI":"10.1016/j.jhydrol.2022.128153","ISSN":"00221694","abstract":"Short and long range reservoir inflow forecast is essential for efficient real time operational planning, scheduling of hydroelectric power system and management of water resources. Large-scale climate phenomenon indices have a strong influence on hydrological processes under complex weather conditions, and it should be considered to forecast reservoir inflow for efficient dam operation strategies. This study aims to explore the relevance of large-scale climate phenomenon indices in improving the reservoir inflow prediction at short-term time scales. This paper presents a simple and effective framework to combine various data-driven machine learning (ML) algorithms for short-range reservoir inflow forecasting. Random Forest (RF), Gradient Boosting Regressor (GBR), K-Nearest Neighbors Regressor (KNN), and Long Short-Term Memory (LSTM) were employed for predicting daily reservoir inflows considering various climate phenomenon indices (e.g., Arctic Oscillation, North Atlantic Oscillation, and Southern Oscillation Index) and hydroclimatic variables (precipitation), accounting for time-lag effects. After training the individual ML algorithm, a framework was developed to create an ensemble model using a robust weighted voting ensemble method to quantify forecasting uncertainty and to improve the model performance by combining the inflow results of the single ML model and the highest vote is chosen based on the weights assigned to the single ML model. The developed framework was examined in two distinct reservoirs located in India and California, USA. The ensemble model consistently outperformed the standalone RF, GBR, KNN, and LSTM in predicting high (flood control and monsoon seasons) and low flows (runoff and non-monsoon seasons) of both study reservoirs. The demonstrated short-term reservoir forecasting model allows reservoir operators to adapt and add regional hydrological and large-scale climate indices in real-time decision-making. The presented framework can be applied for any reservoir inflow forecasting.","author":[{"dropping-particle":"","family":"Maddu","given":"Rajesh","non-dropping-particle":"","parse-names":false,"suffix":""},{"dropping-particle":"","family":"Pradhan","given":"Indranil","non-dropping-particle":"","parse-names":false,"suffix":""},{"dropping-particle":"","family":"Ahmadisharaf","given":"Ebrahim","non-dropping-particle":"","parse-names":false,"suffix":""},{"dropping-particle":"","family":"Singh","given":"Shailesh Kumar","non-dropping-particle":"","parse-names":false,"suffix":""},{"dropping-particle":"","family":"Shaik","given":"Rehana","non-dropping-particle":"","parse-names":false,"suffix":""}],"container-title":"Journal of Hydrology","id":"ITEM-1","issue":"PB","issued":{"date-parts":[["2022"]]},"page":"128153","publisher":"Elsevier B.V.","title":"Short-range reservoir inflow forecasting using hydrological and large-scale atmospheric circulation information","type":"article-journal","volume":"612"},"uris":["http://www.mendeley.com/documents/?uuid=65974553-0110-417b-baa5-425ae744c173"]}],"mendeley":{"formattedCitation":"(Maddu et al., 2022)","manualFormatting":"Maddu et al (2022)","plainTextFormattedCitation":"(Maddu et al., 2022)","previouslyFormattedCitation":"(Maddu et al., 2022)"},"properties":{"noteIndex":0},"schema":"https://github.com/citation-style-language/schema/raw/master/csl-citation.json"}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Maddu et al (2022)</w:t>
            </w:r>
            <w:r w:rsidRPr="007A4F59">
              <w:rPr>
                <w:rFonts w:ascii="Times New Roman" w:hAnsi="Times New Roman" w:cs="Times New Roman"/>
                <w:sz w:val="16"/>
                <w:szCs w:val="16"/>
              </w:rPr>
              <w:fldChar w:fldCharType="end"/>
            </w:r>
          </w:p>
        </w:tc>
        <w:tc>
          <w:tcPr>
            <w:tcW w:w="1416" w:type="dxa"/>
          </w:tcPr>
          <w:p w14:paraId="6384833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6DAB921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6A0FD7B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7CD3683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ML ensemble (RF, GBR, KNN, LSTM) with Gini feature selection </w:t>
            </w:r>
            <w:r>
              <w:rPr>
                <w:rFonts w:ascii="Times New Roman" w:hAnsi="Times New Roman" w:cs="Times New Roman"/>
                <w:sz w:val="16"/>
                <w:szCs w:val="16"/>
              </w:rPr>
              <w:t xml:space="preserve">&amp; </w:t>
            </w:r>
            <w:r w:rsidRPr="007A4F59">
              <w:rPr>
                <w:rFonts w:ascii="Times New Roman" w:hAnsi="Times New Roman" w:cs="Times New Roman"/>
                <w:sz w:val="16"/>
                <w:szCs w:val="16"/>
              </w:rPr>
              <w:t>WVEM for lagged hydroclimate + climate indices</w:t>
            </w:r>
          </w:p>
        </w:tc>
        <w:tc>
          <w:tcPr>
            <w:tcW w:w="1666" w:type="dxa"/>
          </w:tcPr>
          <w:p w14:paraId="5551CC9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machine</w:t>
            </w:r>
            <w:r w:rsidRPr="00F74089">
              <w:rPr>
                <w:rFonts w:ascii="Times New Roman" w:hAnsi="Times New Roman" w:cs="Times New Roman"/>
                <w:sz w:val="16"/>
                <w:szCs w:val="16"/>
              </w:rPr>
              <w:noBreakHyphen/>
              <w:t>learning ensemble framework to improve short</w:t>
            </w:r>
            <w:r w:rsidRPr="00F74089">
              <w:rPr>
                <w:rFonts w:ascii="Times New Roman" w:hAnsi="Times New Roman" w:cs="Times New Roman"/>
                <w:sz w:val="16"/>
                <w:szCs w:val="16"/>
              </w:rPr>
              <w:noBreakHyphen/>
              <w:t xml:space="preserve">term reservoir inflow forecasting using hydroclimatic variables </w:t>
            </w:r>
            <w:r>
              <w:rPr>
                <w:rFonts w:ascii="Times New Roman" w:hAnsi="Times New Roman" w:cs="Times New Roman"/>
                <w:sz w:val="16"/>
                <w:szCs w:val="16"/>
              </w:rPr>
              <w:t>&amp;</w:t>
            </w:r>
            <w:r w:rsidRPr="00F74089">
              <w:rPr>
                <w:rFonts w:ascii="Times New Roman" w:hAnsi="Times New Roman" w:cs="Times New Roman"/>
                <w:sz w:val="16"/>
                <w:szCs w:val="16"/>
              </w:rPr>
              <w:t xml:space="preserve"> climate indices</w:t>
            </w:r>
          </w:p>
        </w:tc>
      </w:tr>
      <w:tr w:rsidR="00097491" w:rsidRPr="007A4F59" w14:paraId="0287AC59" w14:textId="77777777" w:rsidTr="00FC49BF">
        <w:tc>
          <w:tcPr>
            <w:tcW w:w="504" w:type="dxa"/>
          </w:tcPr>
          <w:p w14:paraId="285EC49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18</w:t>
            </w:r>
          </w:p>
        </w:tc>
        <w:tc>
          <w:tcPr>
            <w:tcW w:w="1549" w:type="dxa"/>
          </w:tcPr>
          <w:p w14:paraId="56A8FA5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Development of a reservoir system operation model for water sustainability in the Yaqui river basin</w:t>
            </w:r>
          </w:p>
        </w:tc>
        <w:tc>
          <w:tcPr>
            <w:tcW w:w="1158" w:type="dxa"/>
          </w:tcPr>
          <w:p w14:paraId="2B99F1B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{"citationItems":[{"id":"ITEM-1","itemData":{"DOI":"10.1061/(asce)wr.1943-5452.0001098","ISSN":"0733-9496","abstract":"© 2019 American Society of Civil Engineers. The Yaqui River Basin (YRB) is in the semiarid state of Sonora in northwest Mexico. The flow in this watershed is controlled by three reservoirs: Angostura, Novillo, and Oviáchic. A daily reservoir operation model is developed for this system to assist local reservoir operators in the decision-making process. This model is composed of a semidistributed daily watershed simulator combined with a nonlinear optimization model. The hydrologic simulator was developed using the Hydrologic Engineering Center-Hydrologic Modeling System (HEC-HMS) developed by the USACE Hydrologic Engineering Center and the optimization model was developed using the General Algebraic Modeling System (GAMS) methodology. Two climatology forcings (precipitation, temperature, and solar radiation) were applied to the HEC-HMS simulation: (1) a network of daily ground observations from Mexican water agencies during the historical period of October 2001 to September 2010; and (2) gridded fields from the North American Land Data Assimilation System (NLDAS) at a 12-km resolution during the same simulation period. The NLDAS forcing improved the spatial representation of the simulator, compared to ground observation forcing, in areas draining into Angostura and Novillo. However, ground observation forcing resulted in the best performance of the hydrologic model in the contributing area of Oviáchic. The simulated reservoir releases were compared to historic releases at the three reservoirs to generate confidence in the simulation tools. Findings show that existing water allocation strategies are unable to satisfy demands from most users. The simulator, in combination with the optimization model, was useful to generate water allocation scenarios that would meet these demands; therefore, the proposed model is a useful tool for reservoir operations in the YRB.","author":[{"dropping-particle":"","family":"Mounir","given":"Adil","non-dropping-particle":"","parse-names":false,"suffix":""},{"dropping-particle":"","family":"Che","given":"Daniel","non-dropping-particle":"","parse-names":false,"suffix":""},{"dropping-particle":"","family":"Gonzalez-Parra","given":"Cesar","non-dropping-particle":"","parse-names":false,"suffix":""},{"dropping-particle":"","family":"Robles-Morua","given":"Agustin","non-dropping-particle":"","parse-names":false,"suffix":""}],"container-title":"Journal of Water Resources Planning and Management","id":"ITEM-1","issue":"9","issued":{"date-parts":[["2019"]]},"page":"1-9","title":"Development of a Reservoir System Operation Model for Water Sustainability in the Yaqui River Basin","type":"article-journal","volume":"145"},"uris":["http://www.mendeley.com/documents/?uuid=e6e66327-6825-4f1e-a64f-da7eb566c426"]}],"mendeley":{"formattedCitation":"(Mounir et al., 2019)","manualFormatting":"Mounir et al (2019)","plainTextFormattedCitation":"(Mounir et al., 2019)","previouslyFormattedCitation":"(Mounir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Mounir et al (2019)</w:t>
            </w:r>
            <w:r w:rsidRPr="007A4F59">
              <w:rPr>
                <w:rFonts w:ascii="Times New Roman" w:hAnsi="Times New Roman" w:cs="Times New Roman"/>
                <w:sz w:val="16"/>
                <w:szCs w:val="16"/>
              </w:rPr>
              <w:fldChar w:fldCharType="end"/>
            </w:r>
          </w:p>
        </w:tc>
        <w:tc>
          <w:tcPr>
            <w:tcW w:w="1416" w:type="dxa"/>
          </w:tcPr>
          <w:p w14:paraId="4BDAE63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27BE21D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44263EB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0A405F4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HEC-HMS + GAMS nonlinear optimization for cascade reservoirs</w:t>
            </w:r>
          </w:p>
        </w:tc>
        <w:tc>
          <w:tcPr>
            <w:tcW w:w="1666" w:type="dxa"/>
          </w:tcPr>
          <w:p w14:paraId="6294D3A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an integrated reservoir operation framework to improve water allocation </w:t>
            </w:r>
            <w:r>
              <w:rPr>
                <w:rFonts w:ascii="Times New Roman" w:hAnsi="Times New Roman" w:cs="Times New Roman"/>
                <w:sz w:val="16"/>
                <w:szCs w:val="16"/>
              </w:rPr>
              <w:t xml:space="preserve">&amp; </w:t>
            </w:r>
            <w:r w:rsidRPr="00F74089">
              <w:rPr>
                <w:rFonts w:ascii="Times New Roman" w:hAnsi="Times New Roman" w:cs="Times New Roman"/>
                <w:sz w:val="16"/>
                <w:szCs w:val="16"/>
              </w:rPr>
              <w:t>support reservoir management in the Yaqui River Basin</w:t>
            </w:r>
          </w:p>
        </w:tc>
      </w:tr>
      <w:tr w:rsidR="00097491" w:rsidRPr="007A4F59" w14:paraId="44D6E25D" w14:textId="77777777" w:rsidTr="00FC49BF">
        <w:tc>
          <w:tcPr>
            <w:tcW w:w="504" w:type="dxa"/>
          </w:tcPr>
          <w:p w14:paraId="29EB722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19</w:t>
            </w:r>
          </w:p>
        </w:tc>
        <w:tc>
          <w:tcPr>
            <w:tcW w:w="1549" w:type="dxa"/>
          </w:tcPr>
          <w:p w14:paraId="488809C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Application of forecast-informed reservoir operations at US Army Corps of Engineers dams in California</w:t>
            </w:r>
          </w:p>
        </w:tc>
        <w:tc>
          <w:tcPr>
            <w:tcW w:w="1158" w:type="dxa"/>
          </w:tcPr>
          <w:p w14:paraId="25EB270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{"citationItems":[{"id":"ITEM-1","itemData":{"DOI":"10.1111/jfr3.13051","ISSN":"1753318X","abstract":"The US Army Corps of Engineers (USACE) prescribes flood control operations for reservoirs it regulates in watershed-specific water control manuals (WCMs), which can be decades-old and may not capture changed conditions in the watersheds or include the benefit of state-of-the-science weather and streamflow prediction. Considering the specific characteristics of a reservoir, forecast-informed reservoir operations (FIRO) may be used to enhance flood risk reduction, improve water availability, and achieve other benefits. The first FIRO pilot project at Lake Mendocino in California focused on determining if water supply reliability could be improved using FIRO without increasing flood risk. The final report concluded that FIRO concepts could indeed improve water supply reliability while enhancing flood risk reduction. Subsequently, USACE chose additional reservoir systems in California with different characteristics as additional pilot study locations to further investigate FIRO concepts. These successful FIRO efforts have provided justification to continue its expansion beyond the initial pilot sites. The lessons learned from the FIRO pilot projects are being used to inform the development of the FIRO Screening Process, a screening level framework intended to scale up the implementation of FIRO. The lessons learned could support FIRO implementation at suitable USACE reservoirs by updating WCMs.","author":[{"dropping-particle":"","family":"Forbis","given":"Joe","non-dropping-particle":"","parse-names":false,"suffix":""},{"dropping-particle":"","family":"Ly","given":"Cuong","non-dropping-particle":"","parse-names":false,"suffix":""}],"container-title":"Journal of Flood Risk Management","id":"ITEM-1","issue":"1","issued":{"date-parts":[["2025"]]},"page":"1-11","title":"Application of forecast-informed reservoir operations at US Army Corps of Engineers dams in California","type":"article-journal","volume":"18"},"uris":["http://www.mendeley.com/documents/?uuid=623e121b-aaca-4f1c-9a19-4f8d3d891ccb"]}],"mendeley":{"formattedCitation":"(Forbis and Ly, 2025)","manualFormatting":"Forbis and Ly (2025)","plainTextFormattedCitation":"(Forbis and Ly, 2025)","previouslyFormattedCitation":"(Forbis and Ly,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Forbis and Ly (2025)</w:t>
            </w:r>
            <w:r w:rsidRPr="007A4F59">
              <w:rPr>
                <w:rFonts w:ascii="Times New Roman" w:hAnsi="Times New Roman" w:cs="Times New Roman"/>
                <w:sz w:val="16"/>
                <w:szCs w:val="16"/>
              </w:rPr>
              <w:fldChar w:fldCharType="end"/>
            </w:r>
          </w:p>
        </w:tc>
        <w:tc>
          <w:tcPr>
            <w:tcW w:w="1416" w:type="dxa"/>
          </w:tcPr>
          <w:p w14:paraId="4945F3D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1BA7677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00388E6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14BBE74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FIRO pilot process (viability assessments, WCM updates)</w:t>
            </w:r>
          </w:p>
        </w:tc>
        <w:tc>
          <w:tcPr>
            <w:tcW w:w="1666" w:type="dxa"/>
          </w:tcPr>
          <w:p w14:paraId="07A44AD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screening framework to assess the feasibility of implementing FIRO at USACE reservoirs</w:t>
            </w:r>
          </w:p>
        </w:tc>
      </w:tr>
      <w:tr w:rsidR="00097491" w:rsidRPr="007A4F59" w14:paraId="4C0DEA3F" w14:textId="77777777" w:rsidTr="00FC49BF">
        <w:tc>
          <w:tcPr>
            <w:tcW w:w="504" w:type="dxa"/>
          </w:tcPr>
          <w:p w14:paraId="02B6DC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20</w:t>
            </w:r>
          </w:p>
        </w:tc>
        <w:tc>
          <w:tcPr>
            <w:tcW w:w="1549" w:type="dxa"/>
          </w:tcPr>
          <w:p w14:paraId="3C40F69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Frameworks for amending reservoir water management</w:t>
            </w:r>
          </w:p>
        </w:tc>
        <w:tc>
          <w:tcPr>
            <w:tcW w:w="1158" w:type="dxa"/>
          </w:tcPr>
          <w:p w14:paraId="2341DEF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{"citationItems":[{"id":"ITEM-1","itemData":{"DOI":"10.1080/10402381.2013.829893","ISSN":"07438141","abstract":"Managing water storage and withdrawals in many reservoirs requires establishing seasonal targets for water levels (i.e., rule curves) that are influenced by regional precipitation and diverse water demands. Rule curves are established as an attempt to balance various water needs such as flood control, irrigation, and environmental benefits such as fish and wildlife management. The processes and challenges associated with amending rule curves to balance multiuse needs are complicated and mostly unfamiliar to non-US Army Corps of Engineers (USACE) natural resource managers and to the public. To inform natural resource managers and the public we describe the policies and process involved in amending rule curves in USACE reservoirs, including 3 frameworks: a general investigation, a continuing authority program, and the water control plan. Our review suggests that water management in reservoirs can be amended, but generally a multitude of constraints and competing demands must be addressed before such a change can be realized. © 2013 Copyright Taylor and Francis Group, LLC.","author":[{"dropping-particle":"","family":"Mower","given":"Ethan","non-dropping-particle":"","parse-names":false,"suffix":""},{"dropping-particle":"","family":"Miranda","given":"Leandro E.","non-dropping-particle":"","parse-names":false,"suffix":""}],"container-title":"Lake and Reservoir Management","id":"ITEM-1","issue":"3","issued":{"date-parts":[["2013"]]},"page":"194-201","title":"Frameworks for amending reservoir water management","type":"article-journal","volume":"29"},"uris":["http://www.mendeley.com/documents/?uuid=008e42d3-fc1e-4bf1-b1b5-e00f7f09a00a"]}],"mendeley":{"formattedCitation":"(Mower and Miranda, 2013)","manualFormatting":"Mower and Miranda (2013)","plainTextFormattedCitation":"(Mower and Miranda, 2013)","previouslyFormattedCitation":"(Mower and Miranda, 2013)"},"properties":{"noteIndex":0},"schema":"https://github.com/citation-style-language/schema/raw/master/csl-citation.json"}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Mower and Miranda (2013)</w:t>
            </w:r>
            <w:r w:rsidRPr="007A4F59">
              <w:rPr>
                <w:rFonts w:ascii="Times New Roman" w:hAnsi="Times New Roman" w:cs="Times New Roman"/>
                <w:sz w:val="16"/>
                <w:szCs w:val="16"/>
              </w:rPr>
              <w:fldChar w:fldCharType="end"/>
            </w:r>
          </w:p>
        </w:tc>
        <w:tc>
          <w:tcPr>
            <w:tcW w:w="1416" w:type="dxa"/>
          </w:tcPr>
          <w:p w14:paraId="3112C8B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38AA4C40"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783C093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323983C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Review of 3 USACE rule curve amendment frameworks (GI, CAP, WCP)</w:t>
            </w:r>
          </w:p>
        </w:tc>
        <w:tc>
          <w:tcPr>
            <w:tcW w:w="1666" w:type="dxa"/>
          </w:tcPr>
          <w:p w14:paraId="63804CC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Analyze policy frameworks </w:t>
            </w:r>
            <w:r>
              <w:rPr>
                <w:rFonts w:ascii="Times New Roman" w:hAnsi="Times New Roman" w:cs="Times New Roman"/>
                <w:sz w:val="16"/>
                <w:szCs w:val="16"/>
              </w:rPr>
              <w:t xml:space="preserve">&amp; </w:t>
            </w:r>
            <w:r w:rsidRPr="00F74089">
              <w:rPr>
                <w:rFonts w:ascii="Times New Roman" w:hAnsi="Times New Roman" w:cs="Times New Roman"/>
                <w:sz w:val="16"/>
                <w:szCs w:val="16"/>
              </w:rPr>
              <w:t xml:space="preserve">institutional processes used by the USACE to revise reservoir rule curves </w:t>
            </w:r>
            <w:r>
              <w:rPr>
                <w:rFonts w:ascii="Times New Roman" w:hAnsi="Times New Roman" w:cs="Times New Roman"/>
                <w:sz w:val="16"/>
                <w:szCs w:val="16"/>
              </w:rPr>
              <w:t>&amp;</w:t>
            </w:r>
            <w:r w:rsidRPr="00F74089">
              <w:rPr>
                <w:rFonts w:ascii="Times New Roman" w:hAnsi="Times New Roman" w:cs="Times New Roman"/>
                <w:sz w:val="16"/>
                <w:szCs w:val="16"/>
              </w:rPr>
              <w:t xml:space="preserve"> operations</w:t>
            </w:r>
          </w:p>
        </w:tc>
      </w:tr>
      <w:tr w:rsidR="00097491" w:rsidRPr="007A4F59" w14:paraId="0E11ED97" w14:textId="77777777" w:rsidTr="00FC49BF">
        <w:tc>
          <w:tcPr>
            <w:tcW w:w="504" w:type="dxa"/>
          </w:tcPr>
          <w:p w14:paraId="4CE0541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21</w:t>
            </w:r>
          </w:p>
        </w:tc>
        <w:tc>
          <w:tcPr>
            <w:tcW w:w="1549" w:type="dxa"/>
          </w:tcPr>
          <w:p w14:paraId="5506009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Modeling the behavior of water reservoir operators via eigenbehaviour analysis</w:t>
            </w:r>
          </w:p>
        </w:tc>
        <w:tc>
          <w:tcPr>
            <w:tcW w:w="1158" w:type="dxa"/>
          </w:tcPr>
          <w:p w14:paraId="6250A63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Pr>
                <w:rFonts w:ascii="Times New Roman" w:hAnsi="Times New Roman" w:cs="Times New Roman"/>
                <w:sz w:val="16"/>
                <w:szCs w:val="16"/>
              </w:rPr>
              <w:instrText>ADDIN CSL_CITATION {"citationItems":[{"id":"ITEM-1","itemData":{"DOI":"10.1016/j.advwatres.2018.10.021","ISSN":"03091708","abstract":"The large number of dammed rivers worldwide emphasizes the need to couple models of natural processes with models describing human behaviors. However, such behavioral models are often simplistic and lack proper validation against observational data. In this work, we contribute a new approach to infer the typical operations of water reservoirs from historical observations, using data-driven behavioral modeling based on eigenbehavior analysis. The approach is demonstrated using monthly storage data from 172 reservoirs in California, USA. Results show that the proposed method identifies four typical behavioral profiles, which are strongly linked to key features of the reservoirs. Moreover, we show how the identified models can be used for discovering behavioral profiles, and associated reservoir characteristics, that are vulnerable to drought conditions.","author":[{"dropping-particle":"","family":"Giuliani","given":"Matteo","non-dropping-particle":"","parse-names":false,"suffix":""},{"dropping-particle":"","family":"Herman","given":"Jonathan D.","non-dropping-particle":"","parse-names":false,"suffix":""}],"container-title":"Advances in Water Resources","id":"ITEM-1","issue":"October","issued":{"date-parts":[["2018"]]},"page":"228-237","publisher":"Elsevier Ltd","title":"Modeling the behavior of water reservoir operators via eigenbehavior analysis","type":"article-journal","volume":"122"},"uris":["http://www.mendeley.com/documents/?uuid=29732a65-27cb-4c04-bb44-caccf6fce3a4"]}],"mendeley":{"formattedCitation":"(Giuliani and Herman, 2018a)","manualFormatting":"Giuliani and Herman (2018)","plainTextFormattedCitation":"(Giuliani and Herman, 2018a)","previouslyFormattedCitation":"(Giuliani and Herman, 2018a)"},"properties":{"noteIndex":0},"schema":"https://github.com/citation-style-language/schema/raw/master/csl-citation.json"}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Giuliani and Herman (2018)</w:t>
            </w:r>
            <w:r w:rsidRPr="007A4F59">
              <w:rPr>
                <w:rFonts w:ascii="Times New Roman" w:hAnsi="Times New Roman" w:cs="Times New Roman"/>
                <w:sz w:val="16"/>
                <w:szCs w:val="16"/>
              </w:rPr>
              <w:fldChar w:fldCharType="end"/>
            </w:r>
          </w:p>
        </w:tc>
        <w:tc>
          <w:tcPr>
            <w:tcW w:w="1416" w:type="dxa"/>
          </w:tcPr>
          <w:p w14:paraId="4B04BF1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10243AB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58ED320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1EA5358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Eigenbehavior analysis (PCA + clustering) of storage data</w:t>
            </w:r>
          </w:p>
        </w:tc>
        <w:tc>
          <w:tcPr>
            <w:tcW w:w="1666" w:type="dxa"/>
          </w:tcPr>
          <w:p w14:paraId="4304112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data</w:t>
            </w:r>
            <w:r w:rsidRPr="00F74089">
              <w:rPr>
                <w:rFonts w:ascii="Times New Roman" w:hAnsi="Times New Roman" w:cs="Times New Roman"/>
                <w:sz w:val="16"/>
                <w:szCs w:val="16"/>
              </w:rPr>
              <w:noBreakHyphen/>
              <w:t xml:space="preserve">driven </w:t>
            </w:r>
            <w:proofErr w:type="spellStart"/>
            <w:r w:rsidRPr="00F74089">
              <w:rPr>
                <w:rFonts w:ascii="Times New Roman" w:hAnsi="Times New Roman" w:cs="Times New Roman"/>
                <w:sz w:val="16"/>
                <w:szCs w:val="16"/>
              </w:rPr>
              <w:t>eigenbehavior</w:t>
            </w:r>
            <w:proofErr w:type="spellEnd"/>
            <w:r w:rsidRPr="00F74089">
              <w:rPr>
                <w:rFonts w:ascii="Times New Roman" w:hAnsi="Times New Roman" w:cs="Times New Roman"/>
                <w:sz w:val="16"/>
                <w:szCs w:val="16"/>
              </w:rPr>
              <w:t xml:space="preserve"> method to identify typical reservoir operation patterns from historical data across 172 California reservoirs</w:t>
            </w:r>
          </w:p>
        </w:tc>
      </w:tr>
      <w:tr w:rsidR="00097491" w:rsidRPr="007A4F59" w14:paraId="39F4E4F5" w14:textId="77777777" w:rsidTr="00FC49BF">
        <w:tc>
          <w:tcPr>
            <w:tcW w:w="504" w:type="dxa"/>
          </w:tcPr>
          <w:p w14:paraId="60D4821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22</w:t>
            </w:r>
          </w:p>
        </w:tc>
        <w:tc>
          <w:tcPr>
            <w:tcW w:w="1549" w:type="dxa"/>
          </w:tcPr>
          <w:p w14:paraId="538F63B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Increasing stormwater capture and recharge using forecast informed reservoir operation-Prado dam</w:t>
            </w:r>
          </w:p>
        </w:tc>
        <w:tc>
          <w:tcPr>
            <w:tcW w:w="1158" w:type="dxa"/>
          </w:tcPr>
          <w:p w14:paraId="3EF1B95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{"citationItems":[{"id":"ITEM-1","itemData":{"DOI":"10.1111/gwat.13162","ISSN":"17456584","PMID":"34919272","abstract":"The United States Army Corps of Engineers (USACE) operates Prado Dam in southern California for flood risk management and to capture stormwater for groundwater recharge. USACE and the Orange County Water District (OCWD) have collaborated for over 30 years to temporarily store Santa Ana River (SAR) stormflow at Prado Dam for groundwater recharge in the Orange County Groundwater Basin (Basin). USACE, OCWD, and other stakeholders are assessing Forecast Informed Reservoir Operations (FIRO) at Prado Dam as a new operational approach to capture additional supplies of SAR water for groundwater recharge without affecting Prado Dam's primary flood risk management purpose. Many dams, including Prado Dam, do not directly incorporate precipitation and streamflow forecasting in their operations. FIRO is an innovative research and operations partnership that uses weather forecasting, streamflow modeling, and watershed monitoring to help water managers selectively retain or release water from reservoirs in a manner that reflects current and forecasted conditions. A recently completed study, called a Preliminary Viability Assessment of FIRO at Prado Dam, determined that increased stormwater capture, beyond the current program, is viable subject to completion of additional studies. The ultimate increase in stormwater capture is anticipated to largely be a function of community and environmental tolerance for more frequent inundation rather than operational constraints of the dam. FIRO is a promising approach to operating Prado Dam that can increase SAR stormwater capture for recharge to the Basin, reducing the need for imported water and contributing to sustainable groundwater management.","author":[{"dropping-particle":"","family":"Woodside","given":"Greg D.","non-dropping-particle":"","parse-names":false,"suffix":""},{"dropping-particle":"","family":"Hutchinson","given":"Adam S.","non-dropping-particle":"","parse-names":false,"suffix":""},{"dropping-particle":"","family":"Ralph","given":"F. Martin","non-dropping-particle":"","parse-names":false,"suffix":""},{"dropping-particle":"","family":"Talbot","given":"Cary","non-dropping-particle":"","parse-names":false,"suffix":""},{"dropping-particle":"","family":"Hartman","given":"Robert","non-dropping-particle":"","parse-names":false,"suffix":""},{"dropping-particle":"","family":"Delaney","given":"Chris","non-dropping-particle":"","parse-names":false,"suffix":""}],"container-title":"Groundwater","id":"ITEM-1","issue":"5","issued":{"date-parts":[["2022"]]},"page":"634-640","title":"Increasing Stormwater Capture and Recharge Using Forecast Informed Reservoir Operations, Prado Dam","type":"article-journal","volume":"60"},"uris":["http://www.mendeley.com/documents/?uuid=6b743b36-5246-4277-ac93-b515bc2df27d"]}],"mendeley":{"formattedCitation":"(Woodside et al., 2022)","manualFormatting":"Woodside et al (2022)","plainTextFormattedCitation":"(Woodside et al., 2022)","previouslyFormattedCitation":"(Woodside et al., 2022)"},"properties":{"noteIndex":0},"schema":"https://github.com/citation-style-language/schema/raw/master/csl-citation.json"}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Woodside et al (2022)</w:t>
            </w:r>
            <w:r w:rsidRPr="007A4F59">
              <w:rPr>
                <w:rFonts w:ascii="Times New Roman" w:hAnsi="Times New Roman" w:cs="Times New Roman"/>
                <w:sz w:val="16"/>
                <w:szCs w:val="16"/>
              </w:rPr>
              <w:fldChar w:fldCharType="end"/>
            </w:r>
          </w:p>
        </w:tc>
        <w:tc>
          <w:tcPr>
            <w:tcW w:w="1416" w:type="dxa"/>
          </w:tcPr>
          <w:p w14:paraId="5A5F8E6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1EE7CD4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3DBBFDC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7003B05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FIRO PVA for stormwater storage operations</w:t>
            </w:r>
          </w:p>
        </w:tc>
        <w:tc>
          <w:tcPr>
            <w:tcW w:w="1666" w:type="dxa"/>
          </w:tcPr>
          <w:p w14:paraId="58907C1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Evaluate a FIRO strategy at Prado Dam to increase stormwater capture for groundwater recharge</w:t>
            </w:r>
          </w:p>
        </w:tc>
      </w:tr>
      <w:tr w:rsidR="00097491" w:rsidRPr="007A4F59" w14:paraId="1D0DDE30" w14:textId="77777777" w:rsidTr="00FC49BF">
        <w:tc>
          <w:tcPr>
            <w:tcW w:w="504" w:type="dxa"/>
          </w:tcPr>
          <w:p w14:paraId="03004EB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23</w:t>
            </w:r>
          </w:p>
        </w:tc>
        <w:tc>
          <w:tcPr>
            <w:tcW w:w="1549" w:type="dxa"/>
          </w:tcPr>
          <w:p w14:paraId="3DD98A4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comparison of the effects of water-level policies on the availability of walleye spawning habitat in a boreal reservoir</w:t>
            </w:r>
          </w:p>
        </w:tc>
        <w:tc>
          <w:tcPr>
            <w:tcW w:w="1158" w:type="dxa"/>
          </w:tcPr>
          <w:p w14:paraId="5D9B2CB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{"citationItems":[{"id":"ITEM-1","itemData":{"DOI":"10.1080/10402381.2018.1448021","ISSN":"21515530","abstract":"Papenfuss JT, Cross T, Venturelli PA. 2018. A comparison of the effects of water-level policies on the availability of walleye spawning habitat in a boreal reservoir. Lake Reserv Manage. 34:321–333. Water levels in reservoirs can affect the quantity and quality of the habitat that is available for spawning fish and their eggs. We studied how a change in the water-level management policy (“rule curve”) in 2000 affected the availability of walleye (Sander vitreus) spawning habitat in 3 lakes (Kabetogama, Namakan, and Sand Point) that make up a large, boreal reservoir between Canada and the United States. According to observed water-level data, available spawning habitat on known Lake Kabetogama spawning sites increased 95% (P &lt; 0.01) with the 2000 rule curve, but did not change on Namakan or Sand Point lake spawning sites. However, when using modeled water-level data to control for confounding weather events, habitat availability at known spawning sites increased significantly (P &lt; 0.01) on all 3 lakes (179%, 92%, and 93%, respectively). Habitat availability improved because the 2000 rule curve increased mean spring water levels by 0.5 m, and water levels rose more slowly (2.2 vs. 3.0 cm/d) during egg incubation. Our findings suggest that, although water-level management on large reservoirs can be a challenge, carefully designed policies can improve walleye spawning habitat conditions and help to achieve fisheries management goals.","author":[{"dropping-particle":"","family":"Papenfuss","given":"Jason T.","non-dropping-particle":"","parse-names":false,"suffix":""},{"dropping-particle":"","family":"Cross","given":"Tim","non-dropping-particle":"","parse-names":false,"suffix":""},{"dropping-particle":"","family":"Venturelli","given":"Paul A.","non-dropping-particle":"","parse-names":false,"suffix":""}],"container-title":"Lake and Reservoir Management","id":"ITEM-1","issue":"4","issued":{"date-parts":[["2018"]]},"page":"321-333","publisher":"Taylor &amp; Francis","title":"A comparison of the effects of water-level policies on the availability of walleye spawning habitat in a boreal reservoir","type":"article-journal","volume":"34"},"uris":["http://www.mendeley.com/documents/?uuid=8c197978-8236-4a4f-8215-d686e9f49eae"]}],"mendeley":{"formattedCitation":"(Papenfuss et al., 2018)","manualFormatting":"Papenfuss et al (2018)","plainTextFormattedCitation":"(Papenfuss et al., 2018)","previouslyFormattedCitation":"(Papenfuss et al., 2018)"},"properties":{"noteIndex":0},"schema":"https://github.com/citation-style-language/schema/raw/master/csl-citation.json"}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Papenfuss et al (2018)</w:t>
            </w:r>
            <w:r w:rsidRPr="007A4F59">
              <w:rPr>
                <w:rFonts w:ascii="Times New Roman" w:hAnsi="Times New Roman" w:cs="Times New Roman"/>
                <w:sz w:val="16"/>
                <w:szCs w:val="16"/>
              </w:rPr>
              <w:fldChar w:fldCharType="end"/>
            </w:r>
          </w:p>
        </w:tc>
        <w:tc>
          <w:tcPr>
            <w:tcW w:w="1416" w:type="dxa"/>
          </w:tcPr>
          <w:p w14:paraId="250F9F0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6353D57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2231D40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6C9F220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Field surveys + GIS habitat modeling of rule curve changes</w:t>
            </w:r>
          </w:p>
        </w:tc>
        <w:tc>
          <w:tcPr>
            <w:tcW w:w="1666" w:type="dxa"/>
          </w:tcPr>
          <w:p w14:paraId="2FE91D18"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how the 2000 rule curve change affected walleye spawning habitat availability in three lakes of the </w:t>
            </w:r>
            <w:proofErr w:type="spellStart"/>
            <w:r w:rsidRPr="00F74089">
              <w:rPr>
                <w:rFonts w:ascii="Times New Roman" w:hAnsi="Times New Roman" w:cs="Times New Roman"/>
                <w:sz w:val="16"/>
                <w:szCs w:val="16"/>
              </w:rPr>
              <w:t>Namakan</w:t>
            </w:r>
            <w:proofErr w:type="spellEnd"/>
            <w:r w:rsidRPr="00F74089">
              <w:rPr>
                <w:rFonts w:ascii="Times New Roman" w:hAnsi="Times New Roman" w:cs="Times New Roman"/>
                <w:sz w:val="16"/>
                <w:szCs w:val="16"/>
              </w:rPr>
              <w:t xml:space="preserve"> Reservoir compared to the 1970 rule curve</w:t>
            </w:r>
          </w:p>
        </w:tc>
      </w:tr>
      <w:tr w:rsidR="00097491" w:rsidRPr="007A4F59" w14:paraId="09020170" w14:textId="77777777" w:rsidTr="00FC49BF">
        <w:tc>
          <w:tcPr>
            <w:tcW w:w="504" w:type="dxa"/>
          </w:tcPr>
          <w:p w14:paraId="3811A15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24</w:t>
            </w:r>
          </w:p>
        </w:tc>
        <w:tc>
          <w:tcPr>
            <w:tcW w:w="1549" w:type="dxa"/>
          </w:tcPr>
          <w:p w14:paraId="17667E0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Emulation of a process-based estuarine hydrodynamic model</w:t>
            </w:r>
          </w:p>
        </w:tc>
        <w:tc>
          <w:tcPr>
            <w:tcW w:w="1158" w:type="dxa"/>
          </w:tcPr>
          <w:p w14:paraId="51FD0DE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{"citationItems":[{"id":"ITEM-1","itemData":{"DOI":"10.1080/02626667.2018.1447112","ISSN":"21503435","abstract":"Emulation modelling can be an effective alternative to traditional mechanistic approaches for complex environmental systems and, if carefully conceived, can offer significantly reduced run times and user expertise requirements. We present a case study of dynamic emulation for the domain of estuarine water quality modelling, by reporting the development and evaluation of a one-dimensional hydrodynamic model emulator. The proposed “neuroemulator” retains the dynamic nature of the process-based model utilizing a set of artificial neural networks. The underlying hydrodynamic model is routinely used for analysis and management of the northern reach of the San Francisco Bay-Delta estuary, a large complex region of strategic importance for water supply and ecosystem services on the Pacific coast of California, USA. The reduced computational expense of the emulator affords opportunities for direct use, as well as embedded use within other modelling frameworks such as those developed for reservoir operations and socio-hydrology.","author":[{"dropping-particle":"","family":"Chen","given":"Limin","non-dropping-particle":"","parse-names":false,"suffix":""},{"dropping-particle":"","family":"Roy","given":"Sujoy B.","non-dropping-particle":"","parse-names":false,"suffix":""},{"dropping-particle":"","family":"Hutton","given":"Paul H.","non-dropping-particle":"","parse-names":false,"suffix":""}],"container-title":"Hydrological Sciences Journal","id":"ITEM-1","issue":"5","issued":{"date-parts":[["2018"]]},"page":"783-802","publisher":"Taylor &amp; Francis","title":"Emulation of a process-based estuarine hydrodynamic model","type":"article-journal","volume":"63"},"uris":["http://www.mendeley.com/documents/?uuid=a83c0fc9-aaf6-4712-9bc3-07ca09ae2ea5"]}],"mendeley":{"formattedCitation":"(Chen et al., 2018)","manualFormatting":"Chen et al (2018)","plainTextFormattedCitation":"(Chen et al., 2018)","previouslyFormattedCitation":"(Chen et al., 2018)"},"properties":{"noteIndex":0},"schema":"https://github.com/citation-style-language/schema/raw/master/csl-citation.json"}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Chen et al (2018)</w:t>
            </w:r>
            <w:r w:rsidRPr="007A4F59">
              <w:rPr>
                <w:rFonts w:ascii="Times New Roman" w:hAnsi="Times New Roman" w:cs="Times New Roman"/>
                <w:sz w:val="16"/>
                <w:szCs w:val="16"/>
              </w:rPr>
              <w:fldChar w:fldCharType="end"/>
            </w:r>
          </w:p>
        </w:tc>
        <w:tc>
          <w:tcPr>
            <w:tcW w:w="1416" w:type="dxa"/>
          </w:tcPr>
          <w:p w14:paraId="740B6E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75A66910"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0C198CD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4B3BE71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ANN dynamic emulation of DSM2 fingerprints</w:t>
            </w:r>
          </w:p>
        </w:tc>
        <w:tc>
          <w:tcPr>
            <w:tcW w:w="1666" w:type="dxa"/>
          </w:tcPr>
          <w:p w14:paraId="541D744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&amp;</w:t>
            </w:r>
            <w:r w:rsidRPr="00F74089">
              <w:rPr>
                <w:rFonts w:ascii="Times New Roman" w:hAnsi="Times New Roman" w:cs="Times New Roman"/>
                <w:sz w:val="16"/>
                <w:szCs w:val="16"/>
              </w:rPr>
              <w:t xml:space="preserve"> evaluate a dynamic emulator to replicate a </w:t>
            </w:r>
            <w:r>
              <w:rPr>
                <w:rFonts w:ascii="Times New Roman" w:hAnsi="Times New Roman" w:cs="Times New Roman"/>
                <w:sz w:val="16"/>
                <w:szCs w:val="16"/>
              </w:rPr>
              <w:t>1</w:t>
            </w:r>
            <w:r w:rsidRPr="00F74089">
              <w:rPr>
                <w:rFonts w:ascii="Times New Roman" w:hAnsi="Times New Roman" w:cs="Times New Roman"/>
                <w:sz w:val="16"/>
                <w:szCs w:val="16"/>
              </w:rPr>
              <w:noBreakHyphen/>
              <w:t>D hydrodynamic model for water quality analysis in the San Francisco Bay–Delta</w:t>
            </w:r>
          </w:p>
        </w:tc>
      </w:tr>
      <w:tr w:rsidR="00097491" w:rsidRPr="007A4F59" w14:paraId="1C0DAFCA" w14:textId="77777777" w:rsidTr="00FC49BF">
        <w:tc>
          <w:tcPr>
            <w:tcW w:w="504" w:type="dxa"/>
          </w:tcPr>
          <w:p w14:paraId="2CFDEA0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25</w:t>
            </w:r>
          </w:p>
        </w:tc>
        <w:tc>
          <w:tcPr>
            <w:tcW w:w="1549" w:type="dxa"/>
          </w:tcPr>
          <w:p w14:paraId="2407B4D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Management options during the 2011-2012 drought on the Apalachicola river: A systems dynamic model evaluation</w:t>
            </w:r>
          </w:p>
        </w:tc>
        <w:tc>
          <w:tcPr>
            <w:tcW w:w="1158" w:type="dxa"/>
          </w:tcPr>
          <w:p w14:paraId="56B1224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{"citationItems":[{"id":"ITEM-1","itemData":{"DOI":"10.1007/s00267-016-0712-4","ISSN":"14321009","PMID":"27272165","abstract":"The Apalachicola-Chattahoochee-Flint River basin (ACF) is a large watershed in the southeastern United States. In 2012, the basin experienced the second year of a severe drought and the third multi-year drought in the last 15 years. During severe droughts, low reservoir and river levels can cause economic and ecological impacts to the reservoir, river, and estuarine ecosystems. During drought, augmenting Apalachicola River discharge through upstream reservoir releases and demand management are intuitive and often-suggested solutions to minimizing downstream effects. We assessed whether the existing reservoir system could be operated to minimize drought impacts on downstream water users and ecosystems through flow augmentation. Our analysis finds that in extreme drought such as observed during 2012, increases in water releases from reservoir storage are insufficient to even increase Apalachicola River discharge to levels observed in the 2007 drought. This suggests that there is simply not enough water available in managed storage to offset extreme drought events. Because drought frequency and intensity is predicted to increase under a variety of climate forecasts, our results demonstrate the need for a critical assessment of how water managers will meet increasing water demands in the ACF. Key uncertainties that should be addressed include (1) identifying the factors that led to extremely low Flint River discharge in 2012, and (2) determining how water “saved” via demand management is allocated to storage or passed to downstream ecosystem needs as part of the ongoing revisions to the ACF Water Control Manual by the US Army Corps of Engineers.","author":[{"dropping-particle":"","family":"Leitman","given":"S.","non-dropping-particle":"","parse-names":false,"suffix":""},{"dropping-particle":"","family":"Pine","given":"W. E.","non-dropping-particle":"","parse-names":false,"suffix":""},{"dropping-particle":"","family":"Kiker","given":"G.","non-dropping-particle":"","parse-names":false,"suffix":""}],"container-title":"Environmental Management","id":"ITEM-1","issue":"2","issued":{"date-parts":[["2016"]]},"page":"193-207","publisher":"Springer US","title":"Management Options During the 2011–2012 Drought on the Apalachicola River: A Systems Dynamic Model Evaluation","type":"article-journal","volume":"58"},"uris":["http://www.mendeley.com/documents/?uuid=c68db241-d9c6-4cd0-9a32-b54a0c532d4b"]}],"mendeley":{"formattedCitation":"(Leitman et al., 2016)","manualFormatting":"Leitman et al (2016)","plainTextFormattedCitation":"(Leitman et al., 2016)","previouslyFormattedCitation":"(Leitman et al., 2016)"},"properties":{"noteIndex":0},"schema":"https://github.com/citation-style-language/schema/raw/master/csl-citation.json"}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Leitman et al (2016)</w:t>
            </w:r>
            <w:r w:rsidRPr="007A4F59">
              <w:rPr>
                <w:rFonts w:ascii="Times New Roman" w:hAnsi="Times New Roman" w:cs="Times New Roman"/>
                <w:sz w:val="16"/>
                <w:szCs w:val="16"/>
              </w:rPr>
              <w:fldChar w:fldCharType="end"/>
            </w:r>
          </w:p>
        </w:tc>
        <w:tc>
          <w:tcPr>
            <w:tcW w:w="1416" w:type="dxa"/>
          </w:tcPr>
          <w:p w14:paraId="647BC70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7B8FCA0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5645A6D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491E402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River system simulation using ACF-STELLA with HEC-</w:t>
            </w:r>
            <w:proofErr w:type="spellStart"/>
            <w:r w:rsidRPr="007A4F59">
              <w:rPr>
                <w:rFonts w:ascii="Times New Roman" w:hAnsi="Times New Roman" w:cs="Times New Roman"/>
                <w:sz w:val="16"/>
                <w:szCs w:val="16"/>
              </w:rPr>
              <w:t>ResSim</w:t>
            </w:r>
            <w:proofErr w:type="spellEnd"/>
            <w:r w:rsidRPr="007A4F59">
              <w:rPr>
                <w:rFonts w:ascii="Times New Roman" w:hAnsi="Times New Roman" w:cs="Times New Roman"/>
                <w:sz w:val="16"/>
                <w:szCs w:val="16"/>
              </w:rPr>
              <w:t xml:space="preserve"> comparison</w:t>
            </w:r>
          </w:p>
        </w:tc>
        <w:tc>
          <w:tcPr>
            <w:tcW w:w="1666" w:type="dxa"/>
          </w:tcPr>
          <w:p w14:paraId="2890CF6C" w14:textId="77777777" w:rsidR="00097491" w:rsidRPr="00F7408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how water withdrawals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operations affect Apalachicola River flows </w:t>
            </w:r>
            <w:r>
              <w:rPr>
                <w:rFonts w:ascii="Times New Roman" w:hAnsi="Times New Roman" w:cs="Times New Roman"/>
                <w:sz w:val="16"/>
                <w:szCs w:val="16"/>
              </w:rPr>
              <w:t xml:space="preserve">&amp; </w:t>
            </w:r>
            <w:r w:rsidRPr="00F74089">
              <w:rPr>
                <w:rFonts w:ascii="Times New Roman" w:hAnsi="Times New Roman" w:cs="Times New Roman"/>
                <w:sz w:val="16"/>
                <w:szCs w:val="16"/>
              </w:rPr>
              <w:t>reservoir elevations</w:t>
            </w:r>
          </w:p>
          <w:p w14:paraId="56722A3D" w14:textId="77777777" w:rsidR="00097491" w:rsidRPr="00F74089" w:rsidRDefault="00097491" w:rsidP="00FC49BF">
            <w:pPr>
              <w:pStyle w:val="NoSpacing"/>
              <w:rPr>
                <w:rFonts w:ascii="Times New Roman" w:hAnsi="Times New Roman" w:cs="Times New Roman"/>
                <w:vanish/>
                <w:sz w:val="16"/>
                <w:szCs w:val="16"/>
              </w:rPr>
            </w:pPr>
            <w:r w:rsidRPr="00F74089">
              <w:rPr>
                <w:rFonts w:ascii="Times New Roman" w:hAnsi="Times New Roman" w:cs="Times New Roman"/>
                <w:vanish/>
                <w:sz w:val="16"/>
                <w:szCs w:val="16"/>
              </w:rPr>
              <w:t>Ask</w:t>
            </w:r>
          </w:p>
          <w:p w14:paraId="74CB555A" w14:textId="77777777" w:rsidR="00097491" w:rsidRPr="00F74089" w:rsidRDefault="00097491" w:rsidP="00FC49BF">
            <w:pPr>
              <w:pStyle w:val="NoSpacing"/>
              <w:rPr>
                <w:rFonts w:ascii="Times New Roman" w:hAnsi="Times New Roman" w:cs="Times New Roman"/>
                <w:vanish/>
                <w:sz w:val="16"/>
                <w:szCs w:val="16"/>
              </w:rPr>
            </w:pPr>
            <w:r w:rsidRPr="00F74089">
              <w:rPr>
                <w:rFonts w:ascii="Times New Roman" w:hAnsi="Times New Roman" w:cs="Times New Roman"/>
                <w:vanish/>
                <w:sz w:val="16"/>
                <w:szCs w:val="16"/>
              </w:rPr>
              <w:t>Explain</w:t>
            </w:r>
          </w:p>
          <w:p w14:paraId="37964CD1" w14:textId="77777777" w:rsidR="00097491" w:rsidRPr="007A4F59" w:rsidRDefault="00097491" w:rsidP="00FC49BF">
            <w:pPr>
              <w:pStyle w:val="NoSpacing"/>
              <w:rPr>
                <w:rFonts w:ascii="Times New Roman" w:hAnsi="Times New Roman" w:cs="Times New Roman"/>
                <w:sz w:val="16"/>
                <w:szCs w:val="16"/>
              </w:rPr>
            </w:pPr>
          </w:p>
        </w:tc>
      </w:tr>
      <w:tr w:rsidR="00097491" w:rsidRPr="007A4F59" w14:paraId="4B498E6B" w14:textId="77777777" w:rsidTr="00FC49BF">
        <w:tc>
          <w:tcPr>
            <w:tcW w:w="504" w:type="dxa"/>
          </w:tcPr>
          <w:p w14:paraId="541DA54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26</w:t>
            </w:r>
          </w:p>
        </w:tc>
        <w:tc>
          <w:tcPr>
            <w:tcW w:w="1549" w:type="dxa"/>
          </w:tcPr>
          <w:p w14:paraId="1059BCC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Entropy parameter M in modeling a flow duration curve</w:t>
            </w:r>
          </w:p>
        </w:tc>
        <w:tc>
          <w:tcPr>
            <w:tcW w:w="1158" w:type="dxa"/>
          </w:tcPr>
          <w:p w14:paraId="5DAB018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{"citationItems":[{"id":"ITEM-1","itemData":{"DOI":"10.3390/e19120654","ISSN":"10994300","abstract":"A flow duration curve (FDC) is widely used for predicting water supply, hydropower, environmental flow, sediment load, and pollutant load. Among different methods of constructing an FDC, the entropy-based method, developed recently, is appealing because of its several desirable characteristics, such as simplicity, flexibility, and statistical basis. This method contains a parameter, called entropy parameter M, which constitutes the basis for constructing the FDC. Since M is related to the ratio of the average streamflow to the maximum streamflow which, in turn, is related to the drainage area, it may be possible to determine M a priori and construct an FDC for ungauged basins. This paper, therefore, analyzed the characteristics of M in both space and time using streamflow data from 73 gauging stations in the Brazos River basin, Texas, USA. Results showed that the M values were impacted by reservoir operation and possibly climate change. The values were fluctuating, but relatively stable, after the operation of the reservoirs. Parameter M was found to change inversely with the ratio of average streamflow to the maximum streamflow. When there was an extreme event, there occurred a jump in the M value. Further, spatially, M had a larger value if the drainage area was small.","author":[{"dropping-particle":"","family":"Zhang","given":"Yu","non-dropping-particle":"","parse-names":false,"suffix":""},{"dropping-particle":"","family":"Singh","given":"Vijay P.","non-dropping-particle":"","parse-names":false,"suffix":""},{"dropping-particle":"","family":"Byrd","given":"Aaron R.","non-dropping-particle":"","parse-names":false,"suffix":""}],"container-title":"Entropy","id":"ITEM-1","issue":"12","issued":{"date-parts":[["2017"]]},"title":"Entropy parameter M in modeling a flow duration curve","type":"article-journal","volume":"19"},"uris":["http://www.mendeley.com/documents/?uuid=42118fcd-243e-4717-9a73-408713861d2e"]}],"mendeley":{"formattedCitation":"(Zhang et al., 2017)","manualFormatting":"Zhang et al (2017)","plainTextFormattedCitation":"(Zhang et al., 2017)","previouslyFormattedCitation":"(Zhang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Zhang et al (2017)</w:t>
            </w:r>
            <w:r w:rsidRPr="007A4F59">
              <w:rPr>
                <w:rFonts w:ascii="Times New Roman" w:hAnsi="Times New Roman" w:cs="Times New Roman"/>
                <w:sz w:val="16"/>
                <w:szCs w:val="16"/>
              </w:rPr>
              <w:fldChar w:fldCharType="end"/>
            </w:r>
          </w:p>
        </w:tc>
        <w:tc>
          <w:tcPr>
            <w:tcW w:w="1416" w:type="dxa"/>
          </w:tcPr>
          <w:p w14:paraId="04670BA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0036336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3A5E98F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5A1EE51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Shannon entropy-based flow duration curve (FDC) modeling</w:t>
            </w:r>
          </w:p>
        </w:tc>
        <w:tc>
          <w:tcPr>
            <w:tcW w:w="1666" w:type="dxa"/>
          </w:tcPr>
          <w:p w14:paraId="6E4795C5"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Analyze the spatiotemporal characteristics of entropy parameter M </w:t>
            </w:r>
            <w:r w:rsidRPr="00F74089">
              <w:rPr>
                <w:rFonts w:ascii="Times New Roman" w:hAnsi="Times New Roman" w:cs="Times New Roman"/>
                <w:sz w:val="16"/>
                <w:szCs w:val="16"/>
              </w:rPr>
              <w:lastRenderedPageBreak/>
              <w:t xml:space="preserve">across 73 gauges to assess impacts of reservoir operations </w:t>
            </w:r>
            <w:r>
              <w:rPr>
                <w:rFonts w:ascii="Times New Roman" w:hAnsi="Times New Roman" w:cs="Times New Roman"/>
                <w:sz w:val="16"/>
                <w:szCs w:val="16"/>
              </w:rPr>
              <w:t>&amp;</w:t>
            </w:r>
            <w:r w:rsidRPr="00F74089">
              <w:rPr>
                <w:rFonts w:ascii="Times New Roman" w:hAnsi="Times New Roman" w:cs="Times New Roman"/>
                <w:sz w:val="16"/>
                <w:szCs w:val="16"/>
              </w:rPr>
              <w:t xml:space="preserve"> climate change</w:t>
            </w:r>
          </w:p>
        </w:tc>
      </w:tr>
      <w:tr w:rsidR="00097491" w:rsidRPr="007A4F59" w14:paraId="71FFEFF4" w14:textId="77777777" w:rsidTr="00FC49BF">
        <w:tc>
          <w:tcPr>
            <w:tcW w:w="504" w:type="dxa"/>
          </w:tcPr>
          <w:p w14:paraId="5FE96F6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27</w:t>
            </w:r>
          </w:p>
        </w:tc>
        <w:tc>
          <w:tcPr>
            <w:tcW w:w="1549" w:type="dxa"/>
          </w:tcPr>
          <w:p w14:paraId="19643FD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Assessing the hydrologic response of a major drinking water reservoir to extreme flood events and climate change using SWAT and OASIS</w:t>
            </w:r>
          </w:p>
        </w:tc>
        <w:tc>
          <w:tcPr>
            <w:tcW w:w="1158" w:type="dxa"/>
          </w:tcPr>
          <w:p w14:paraId="35F1675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{"citationItems":[{"id":"ITEM-1","itemData":{"DOI":"10.3390/w16182572","ISSN":"20734441","abstract":"Extreme flood events present a significant challenge for operators and managers of large drinking water reservoirs. Detailed flood response analysis can predict the hydrology response of a reservoir to changing climate conditions and can aid in managing the reservoir in anticipation of extreme events. Herein, the Soil and Water Assessment Tool (SWAT), a watershed model, was used in conjunction with a reservoir management model, the Operational Analysis and Simulation of Integrated Systems (OASIS) model, to evaluate extreme flood events across a set of initial reservoir storage capacities across various CMIP6 climate scenarios. The SWAT model was calibrated and validated with PRISM climate data in conjunction with land and soil cover data and multi-site gauged stream discharges. The validated model demonstrated satisfactory performance (NSE = 0.55 and R2 = 0.56) for total reservoir inflow. The resulting inflow values from SWAT were utilized to set up a calibrated/validated OASIS model (NSE = 0.55 and R2 = 0.68). OASIS was then used to assess alternative operating rules for the reservoir under varying climate scenarios (RCP4.5 and RCP8.5) and extreme events (synthetic hurricanes). Focusing on a major reservoir in the Northeastern United States, the analysis of the reservoir response was based on (1) reservoir volume–elevation curve, (2) daily reservoir inflow, (3) daily precipitation, (4) spillway flow, and (5) reservoir evaporation. Projected future scenarios indicate a &gt;20% increase in precipitation in April compared to historical records, coupled with likely reduced runoff from November to March. With extreme conditions most likely in the month of April, RCP4.5 and RCP8.5 projections suggest that most scenarios result in a 10–15% increase in the mean of 3D30Y runoff volumes, and a 150% increase under the most extreme conditions. For 7D30Y runoff volumes in April, the RCP4.5 and RCP8.5 analyses reveal an increased likelihood of the reservoir elevation reaching overspill flow levels during the latter half of the simulation period (2020 to 2080). Our findings indicate that simulations with SWAT coupled with OASIS can assist reservoir managers in regulating water levels in anticipation of extreme precipitation events.","author":[{"dropping-particle":"","family":"Paul","given":"Supria","non-dropping-particle":"","parse-names":false,"suffix":""},{"dropping-particle":"","family":"Pradhanang","given":"Soni M.","non-dropping-particle":"","parse-names":false,"suffix":""},{"dropping-particle":"","family":"Boving","given":"Thomas B.","non-dropping-particle":"","parse-names":false,"suffix":""}],"container-title":"Water (Switzerland)","id":"ITEM-1","issue":"18","issued":{"date-parts":[["2024"]]},"title":"Assessing the Hydrologic Response of a Major Drinking Water Reservoir to Extreme Flood Events and Climate Change Using SWAT and OASIS","type":"article-journal","volume":"16"},"uris":["http://www.mendeley.com/documents/?uuid=9f10843c-3703-40b9-99d7-b9010c3112b3"]}],"mendeley":{"formattedCitation":"(Paul et al., 2024)","manualFormatting":"Paul et al (2024)","plainTextFormattedCitation":"(Paul et al., 2024)","previouslyFormattedCitation":"(Paul et al., 2024)"},"properties":{"noteIndex":0},"schema":"https://github.com/citation-style-language/schema/raw/master/csl-citation.json"}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Paul et al (2024)</w:t>
            </w:r>
            <w:r w:rsidRPr="007A4F59">
              <w:rPr>
                <w:rFonts w:ascii="Times New Roman" w:hAnsi="Times New Roman" w:cs="Times New Roman"/>
                <w:sz w:val="16"/>
                <w:szCs w:val="16"/>
              </w:rPr>
              <w:fldChar w:fldCharType="end"/>
            </w:r>
          </w:p>
        </w:tc>
        <w:tc>
          <w:tcPr>
            <w:tcW w:w="1416" w:type="dxa"/>
          </w:tcPr>
          <w:p w14:paraId="0915EE0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2958C38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4D51F51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5C349ED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Coupled SWAT (hydrologic watershed model) </w:t>
            </w:r>
            <w:r>
              <w:rPr>
                <w:rFonts w:ascii="Times New Roman" w:hAnsi="Times New Roman" w:cs="Times New Roman"/>
                <w:sz w:val="16"/>
                <w:szCs w:val="16"/>
              </w:rPr>
              <w:t xml:space="preserve">&amp; </w:t>
            </w:r>
            <w:r w:rsidRPr="007A4F59">
              <w:rPr>
                <w:rFonts w:ascii="Times New Roman" w:hAnsi="Times New Roman" w:cs="Times New Roman"/>
                <w:sz w:val="16"/>
                <w:szCs w:val="16"/>
              </w:rPr>
              <w:t xml:space="preserve">OASIS (reservoir management model) under CMIP6 RCP4.5/RCP8.5 scenarios </w:t>
            </w:r>
            <w:r>
              <w:rPr>
                <w:rFonts w:ascii="Times New Roman" w:hAnsi="Times New Roman" w:cs="Times New Roman"/>
                <w:sz w:val="16"/>
                <w:szCs w:val="16"/>
              </w:rPr>
              <w:t>&amp;</w:t>
            </w:r>
            <w:r w:rsidRPr="007A4F59">
              <w:rPr>
                <w:rFonts w:ascii="Times New Roman" w:hAnsi="Times New Roman" w:cs="Times New Roman"/>
                <w:sz w:val="16"/>
                <w:szCs w:val="16"/>
              </w:rPr>
              <w:t xml:space="preserve"> synthetic hurricanes</w:t>
            </w:r>
          </w:p>
        </w:tc>
        <w:tc>
          <w:tcPr>
            <w:tcW w:w="1666" w:type="dxa"/>
          </w:tcPr>
          <w:p w14:paraId="69BF7BD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flood response </w:t>
            </w:r>
            <w:r>
              <w:rPr>
                <w:rFonts w:ascii="Times New Roman" w:hAnsi="Times New Roman" w:cs="Times New Roman"/>
                <w:sz w:val="16"/>
                <w:szCs w:val="16"/>
              </w:rPr>
              <w:t>&amp;</w:t>
            </w:r>
            <w:r w:rsidRPr="00F74089">
              <w:rPr>
                <w:rFonts w:ascii="Times New Roman" w:hAnsi="Times New Roman" w:cs="Times New Roman"/>
                <w:sz w:val="16"/>
                <w:szCs w:val="16"/>
              </w:rPr>
              <w:t xml:space="preserve"> operating rules for Scituate Reservoir under climate change</w:t>
            </w:r>
          </w:p>
        </w:tc>
      </w:tr>
      <w:tr w:rsidR="00097491" w:rsidRPr="007A4F59" w14:paraId="58DEC365" w14:textId="77777777" w:rsidTr="00FC49BF">
        <w:tc>
          <w:tcPr>
            <w:tcW w:w="504" w:type="dxa"/>
          </w:tcPr>
          <w:p w14:paraId="02A54A9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28</w:t>
            </w:r>
          </w:p>
        </w:tc>
        <w:tc>
          <w:tcPr>
            <w:tcW w:w="1549" w:type="dxa"/>
          </w:tcPr>
          <w:p w14:paraId="1A2B72E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Comparing water-level policies in a boreal reservoir: How wave and ice energy can help maintain walleye spawning habitat</w:t>
            </w:r>
          </w:p>
        </w:tc>
        <w:tc>
          <w:tcPr>
            <w:tcW w:w="1158" w:type="dxa"/>
          </w:tcPr>
          <w:p w14:paraId="0FE2C41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{"citationItems":[{"id":"ITEM-1","itemData":{"DOI":"10.1080/10402381.2017.1311973","ISSN":"21515530","abstract":"Papenfuss JT, Cross T, Venturelli PA. 2017. Comparing water-level policies in a boreal reservoir: how wave and ice energy can help maintain walleye spawning habitat. Lake Reserve Manage. 00:00–00. Water levels in reservoirs affect the timing and depth of wave and ice forces that help maintain walleye (Sander vitreus) spawning habitat. We studied how changes in a water-level management policy (“rule curve”) in 2000 affected these forces on 3 lakes of the Namakan Reservoir, a large boreal reservoir on the border of Canada and the United States. The 2000 rule curve increased mean water levels (0.1 m) during open-water seasons and caused a significant increase in the amount of time each year that wave energy over suitable spawning substrates suspended &lt;0.2 mm sediments at known spawning locations (6–18%, P &lt; 0.01). Conversely, a decrease in the mean range (0.7 m) of water-level elevations during winter seasons caused an 11% decrease (P &lt; 0.01) in the interaction of ice with spawning substrates at known spawning locations. However, ice scour still affected those substrate elevations that were used frequently by walleye during typical spawning seasons. Our findings suggest that water-level management is important for maintaining suitable walleye spawning habitats, and that policies can be designed to optimize those habitat conditions.","author":[{"dropping-particle":"","family":"Papenfuss","given":"Jason T.","non-dropping-particle":"","parse-names":false,"suffix":""},{"dropping-particle":"","family":"Cross","given":"Tim","non-dropping-particle":"","parse-names":false,"suffix":""},{"dropping-particle":"","family":"Venturelli","given":"Paul A.","non-dropping-particle":"","parse-names":false,"suffix":""}],"container-title":"Lake and Reservoir Management","id":"ITEM-1","issue":"3","issued":{"date-parts":[["2017"]]},"page":"249-259","title":"Comparing water-level policies in a boreal reservoir: How wave and ice energy can help maintain walleye spawning habitat","type":"article-journal","volume":"33"},"uris":["http://www.mendeley.com/documents/?uuid=4c09bf26-016e-4e4b-87a9-015ce76d1489"]}],"mendeley":{"formattedCitation":"(Papenfuss et al., 2017)","manualFormatting":"Papenfuss et al (2017)","plainTextFormattedCitation":"(Papenfuss et al., 2017)","previouslyFormattedCitation":"(Papenfuss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Papenfuss et al (2017)</w:t>
            </w:r>
            <w:r w:rsidRPr="007A4F59">
              <w:rPr>
                <w:rFonts w:ascii="Times New Roman" w:hAnsi="Times New Roman" w:cs="Times New Roman"/>
                <w:sz w:val="16"/>
                <w:szCs w:val="16"/>
              </w:rPr>
              <w:fldChar w:fldCharType="end"/>
            </w:r>
          </w:p>
        </w:tc>
        <w:tc>
          <w:tcPr>
            <w:tcW w:w="1416" w:type="dxa"/>
          </w:tcPr>
          <w:p w14:paraId="0988454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4BD64F6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77B09BA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4D51085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Spatial modeling of wave energy and ice scour under alternative rule curves</w:t>
            </w:r>
          </w:p>
        </w:tc>
        <w:tc>
          <w:tcPr>
            <w:tcW w:w="1666" w:type="dxa"/>
          </w:tcPr>
          <w:p w14:paraId="38BA29B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how the 2000 rule curve change affected physical processes maintaining walleye spawning habitat in </w:t>
            </w:r>
            <w:proofErr w:type="spellStart"/>
            <w:r w:rsidRPr="00F74089">
              <w:rPr>
                <w:rFonts w:ascii="Times New Roman" w:hAnsi="Times New Roman" w:cs="Times New Roman"/>
                <w:sz w:val="16"/>
                <w:szCs w:val="16"/>
              </w:rPr>
              <w:t>Namakan</w:t>
            </w:r>
            <w:proofErr w:type="spellEnd"/>
            <w:r w:rsidRPr="00F74089">
              <w:rPr>
                <w:rFonts w:ascii="Times New Roman" w:hAnsi="Times New Roman" w:cs="Times New Roman"/>
                <w:sz w:val="16"/>
                <w:szCs w:val="16"/>
              </w:rPr>
              <w:t xml:space="preserve"> Reservoir lakes</w:t>
            </w:r>
          </w:p>
        </w:tc>
      </w:tr>
      <w:tr w:rsidR="00097491" w:rsidRPr="007A4F59" w14:paraId="5F21D4A1" w14:textId="77777777" w:rsidTr="00FC49BF">
        <w:tc>
          <w:tcPr>
            <w:tcW w:w="504" w:type="dxa"/>
          </w:tcPr>
          <w:p w14:paraId="74FACDD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29</w:t>
            </w:r>
          </w:p>
        </w:tc>
        <w:tc>
          <w:tcPr>
            <w:tcW w:w="1549" w:type="dxa"/>
          </w:tcPr>
          <w:p w14:paraId="54B763E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Economic values and regional economic impacts of recreational fisheries in Mississippi reservoirs</w:t>
            </w:r>
          </w:p>
        </w:tc>
        <w:tc>
          <w:tcPr>
            <w:tcW w:w="1158" w:type="dxa"/>
          </w:tcPr>
          <w:p w14:paraId="1A809B1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{"citationItems":[{"id":"ITEM-1","itemData":{"DOI":"10.1080/02755947.2012.739986","ISSN":"02755947","abstract":"This study estimated the economic benefit of recreational fisheries on two trophy crappie Pomoxis spp. fisheries in Mississippi. We accomplished this by estimating economic impacts of angler expenditures and angler willingness-to-pay for fishing trips above current expenditures. Anglers spent 91,811 activity days on Sardis Reservoir in 2006 and 46,036 on Grenada Reservoir in 2007. The total economic impacts to the state were estimated at US$5.83 million on Sardis Reservoir and $2.15 million on Grenada Reservoir, supporting 75 and 51 full- and part-time jobs, respectively. Total consumer surplus was $5.57 million and $4.46 million on Sardis and Grenada reservoirs, respectively. Last, we used a model that predicted the effect of average spring water levels on total angling effort to estimate resulting changes in economic benefits. Spring angling effort and associated economic benefits peaked at intermediate water levels and declined at both low and high water levels. Future changes in precipitation patterns in the southeastern United States may require altering reservoir guide curves to maximize economic benefits associated with reservoir fisheries. © 2013 Copyright Taylor and Francis Group, LLC.","author":[{"dropping-particle":"","family":"Hutt","given":"Clifford P.","non-dropping-particle":"","parse-names":false,"suffix":""},{"dropping-particle":"","family":"Hunt","given":"Kevin M.","non-dropping-particle":"","parse-names":false,"suffix":""},{"dropping-particle":"","family":"Steffen","given":"Susan F.","non-dropping-particle":"","parse-names":false,"suffix":""},{"dropping-particle":"","family":"Grado","given":"Stephen C.","non-dropping-particle":"","parse-names":false,"suffix":""},{"dropping-particle":"","family":"Miranda","given":"L. E.","non-dropping-particle":"","parse-names":false,"suffix":""}],"container-title":"North American Journal of Fisheries Management","id":"ITEM-1","issue":"1","issued":{"date-parts":[["2013"]]},"page":"44-55","title":"Economic Values and Regional Economic Impacts of Recreational Fisheries in Mississippi Reservoirs","type":"article-journal","volume":"33"},"uris":["http://www.mendeley.com/documents/?uuid=3033fa52-ad83-4980-97cb-8bb561c6396b"]}],"mendeley":{"formattedCitation":"(Hutt et al., 2013)","manualFormatting":"Hutt et al (2013)","plainTextFormattedCitation":"(Hutt et al., 2013)","previouslyFormattedCitation":"(Hutt et al., 2013)"},"properties":{"noteIndex":0},"schema":"https://github.com/citation-style-language/schema/raw/master/csl-citation.json"}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Hutt et al (2013)</w:t>
            </w:r>
            <w:r w:rsidRPr="007A4F59">
              <w:rPr>
                <w:rFonts w:ascii="Times New Roman" w:hAnsi="Times New Roman" w:cs="Times New Roman"/>
                <w:sz w:val="16"/>
                <w:szCs w:val="16"/>
              </w:rPr>
              <w:fldChar w:fldCharType="end"/>
            </w:r>
          </w:p>
        </w:tc>
        <w:tc>
          <w:tcPr>
            <w:tcW w:w="1416" w:type="dxa"/>
          </w:tcPr>
          <w:p w14:paraId="52CB8D9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66039C7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33966D6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2CF0D38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Access-point creel surveys + mail surveys with IMPLAN input-output modeling + dichotomous-choice contingent valuation (probit) + water level-angling effort regression</w:t>
            </w:r>
          </w:p>
        </w:tc>
        <w:tc>
          <w:tcPr>
            <w:tcW w:w="1666" w:type="dxa"/>
          </w:tcPr>
          <w:p w14:paraId="2DEFAF38"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Estimate the economic benefits of trophy crappie fisheries </w:t>
            </w:r>
            <w:r>
              <w:rPr>
                <w:rFonts w:ascii="Times New Roman" w:hAnsi="Times New Roman" w:cs="Times New Roman"/>
                <w:sz w:val="16"/>
                <w:szCs w:val="16"/>
              </w:rPr>
              <w:t>&amp;</w:t>
            </w:r>
            <w:r w:rsidRPr="00F74089">
              <w:rPr>
                <w:rFonts w:ascii="Times New Roman" w:hAnsi="Times New Roman" w:cs="Times New Roman"/>
                <w:sz w:val="16"/>
                <w:szCs w:val="16"/>
              </w:rPr>
              <w:t xml:space="preserve"> assess how spring water levels affect regional economic returns at Sardis </w:t>
            </w:r>
            <w:r>
              <w:rPr>
                <w:rFonts w:ascii="Times New Roman" w:hAnsi="Times New Roman" w:cs="Times New Roman"/>
                <w:sz w:val="16"/>
                <w:szCs w:val="16"/>
              </w:rPr>
              <w:t>&amp;</w:t>
            </w:r>
            <w:r w:rsidRPr="00F74089">
              <w:rPr>
                <w:rFonts w:ascii="Times New Roman" w:hAnsi="Times New Roman" w:cs="Times New Roman"/>
                <w:sz w:val="16"/>
                <w:szCs w:val="16"/>
              </w:rPr>
              <w:t xml:space="preserve"> Grenada Reservoirs</w:t>
            </w:r>
          </w:p>
        </w:tc>
      </w:tr>
      <w:tr w:rsidR="00097491" w:rsidRPr="007A4F59" w14:paraId="7E991E7E" w14:textId="77777777" w:rsidTr="00FC49BF">
        <w:tc>
          <w:tcPr>
            <w:tcW w:w="504" w:type="dxa"/>
          </w:tcPr>
          <w:p w14:paraId="2FE703C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30</w:t>
            </w:r>
          </w:p>
        </w:tc>
        <w:tc>
          <w:tcPr>
            <w:tcW w:w="1549" w:type="dxa"/>
          </w:tcPr>
          <w:p w14:paraId="4C8984B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The interplay between reservoir storage and operating rules under evolving conditions</w:t>
            </w:r>
          </w:p>
        </w:tc>
        <w:tc>
          <w:tcPr>
            <w:tcW w:w="1158" w:type="dxa"/>
          </w:tcPr>
          <w:p w14:paraId="52B672D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{"citationItems":[{"id":"ITEM-1","itemData":{"DOI":"10.1016/j.jhydrol.2020.125270","ISSN":"00221694","abstract":"Reservoir storage helps manage hydrological variability, increasing predictability and productivity of water supply. However, there are inevitable tradeoffs, with control of high frequency variability coming at the expense of robustness to low frequency variability. Tightly controlling variability can reduce incentives to maintain adaptive capacity needed during events that exceed design thresholds. With multiple dimensions of change projected for many water supply systems globally, increased knowledge on the role of design and operational choices in balancing short-term control and long-term adaptability is needed. Here we investigated how the scale of reservoir storage (relative to demands and streamflow variability) and reservoir operating rules interact to mitigate shortage risk under changing supplies and/or demands. To address these questions, we examined three water supply systems that have faced changing conditions: the Colorado River in the Western United States, the Melbourne Water Supply System in Southeastern Australia, and the Western Cape Water Supply System in South Africa. Moreover, we parameterize a sociohydrological model of reservoir dynamics using time series from the three case studies above. We then used the model to explore the impacts of storage and operational rules. We found that larger storage volumes lead to a greater time before the shortage is observed, but that this time is not consistently used for adaptation. Additionally, our modeling results show that operating rules that trigger withdrawal decreases sooner tend to increase the probability of an adaptive response; the findings from this model are bolstered by the three case studies. While there are many factors influencing the response to water stress, our results demonstrate the importance of: i) evaluating design and operational choices in concert, and ii) examining the role of information salience in adapting water supply systems to changing conditions.","author":[{"dropping-particle":"","family":"Garcia","given":"Margaret","non-dropping-particle":"","parse-names":false,"suffix":""},{"dropping-particle":"","family":"Ridolfi","given":"Elena","non-dropping-particle":"","parse-names":false,"suffix":""},{"dropping-particle":"","family":"Baldassarre","given":"Giuliano","non-dropping-particle":"Di","parse-names":false,"suffix":""}],"container-title":"Journal of Hydrology","id":"ITEM-1","issue":"June","issued":{"date-parts":[["2020"]]},"title":"The interplay between reservoir storage and operating rules under evolving conditions","type":"article-journal","volume":"590"},"uris":["http://www.mendeley.com/documents/?uuid=c6bfd167-304c-4aea-96a5-d08484c10814"]}],"mendeley":{"formattedCitation":"(Garcia et al., 2020b)","manualFormatting":"(Garcia et al (2020b)","plainTextFormattedCitation":"(Garcia et al., 2020b)","previouslyFormattedCitation":"(Garcia et al., 2020b)"},"properties":{"noteIndex":0},"schema":"https://github.com/citation-style-language/schema/raw/master/csl-citation.json"}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(Garcia et al (2020b)</w:t>
            </w:r>
            <w:r w:rsidRPr="007A4F59">
              <w:rPr>
                <w:rFonts w:ascii="Times New Roman" w:hAnsi="Times New Roman" w:cs="Times New Roman"/>
                <w:sz w:val="16"/>
                <w:szCs w:val="16"/>
              </w:rPr>
              <w:fldChar w:fldCharType="end"/>
            </w:r>
          </w:p>
        </w:tc>
        <w:tc>
          <w:tcPr>
            <w:tcW w:w="1416" w:type="dxa"/>
          </w:tcPr>
          <w:p w14:paraId="3C60B20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649B273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2F3C2CF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3294E9B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Socio-hydrological model with linear hedging rules, scaled sensitivity analysis on storage/demand ratios</w:t>
            </w:r>
          </w:p>
        </w:tc>
        <w:tc>
          <w:tcPr>
            <w:tcW w:w="1666" w:type="dxa"/>
          </w:tcPr>
          <w:p w14:paraId="15D745B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Investigate how reservoir storage scale </w:t>
            </w:r>
            <w:r>
              <w:rPr>
                <w:rFonts w:ascii="Times New Roman" w:hAnsi="Times New Roman" w:cs="Times New Roman"/>
                <w:sz w:val="16"/>
                <w:szCs w:val="16"/>
              </w:rPr>
              <w:t>&amp;</w:t>
            </w:r>
            <w:r w:rsidRPr="00F74089">
              <w:rPr>
                <w:rFonts w:ascii="Times New Roman" w:hAnsi="Times New Roman" w:cs="Times New Roman"/>
                <w:sz w:val="16"/>
                <w:szCs w:val="16"/>
              </w:rPr>
              <w:t xml:space="preserve"> operating rules balance short</w:t>
            </w:r>
            <w:r w:rsidRPr="00F74089">
              <w:rPr>
                <w:rFonts w:ascii="Times New Roman" w:hAnsi="Times New Roman" w:cs="Times New Roman"/>
                <w:sz w:val="16"/>
                <w:szCs w:val="16"/>
              </w:rPr>
              <w:noBreakHyphen/>
              <w:t>term variability control with long</w:t>
            </w:r>
            <w:r w:rsidRPr="00F74089">
              <w:rPr>
                <w:rFonts w:ascii="Times New Roman" w:hAnsi="Times New Roman" w:cs="Times New Roman"/>
                <w:sz w:val="16"/>
                <w:szCs w:val="16"/>
              </w:rPr>
              <w:noBreakHyphen/>
              <w:t>term shortage risk under changing hydro</w:t>
            </w:r>
            <w:r w:rsidRPr="00F74089">
              <w:rPr>
                <w:rFonts w:ascii="Times New Roman" w:hAnsi="Times New Roman" w:cs="Times New Roman"/>
                <w:sz w:val="16"/>
                <w:szCs w:val="16"/>
              </w:rPr>
              <w:noBreakHyphen/>
              <w:t>climatic conditions</w:t>
            </w:r>
          </w:p>
        </w:tc>
      </w:tr>
      <w:tr w:rsidR="00097491" w:rsidRPr="007A4F59" w14:paraId="16EE5742" w14:textId="77777777" w:rsidTr="00FC49BF">
        <w:tc>
          <w:tcPr>
            <w:tcW w:w="504" w:type="dxa"/>
          </w:tcPr>
          <w:p w14:paraId="5333B26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31</w:t>
            </w:r>
          </w:p>
        </w:tc>
        <w:tc>
          <w:tcPr>
            <w:tcW w:w="1549" w:type="dxa"/>
          </w:tcPr>
          <w:p w14:paraId="014FB8D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Federal decentralization and adaptive management of water resources: Reservoir reallocation by the U.S. Army Corps of Engineers</w:t>
            </w:r>
          </w:p>
        </w:tc>
        <w:tc>
          <w:tcPr>
            <w:tcW w:w="1158" w:type="dxa"/>
          </w:tcPr>
          <w:p w14:paraId="6A71E18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{"citationItems":[{"id":"ITEM-1","itemData":{"DOI":"10.1111/1752-1688.12767","ISSN":"17521688","abstract":"Reservoir operations must respond to changing conditions, such as climate, water demand, regulations, and sedimentation. The U.S. Army Corps of Engineers (Corps) can reallocate reservoir storage to respond to such changes. We assembled and analyzed a database of reservoir reallocations implemented and proposed by the Corps. While only a small portion of total reservoir storage nationwide has been reallocated, there are substantial differences in reallocation frequency and magnitude across the nation: some Corps Districts and Divisions use reallocation while others do not, relying more on discretion and small-scale adaptation of operations. This difference illustrates how water resource agencies like the Corps decentralize management decisions to allow responding to disparate conditions. Decentralized decision-making provides a responsive approach to water management, while centralized and hierarchical decision-making is a slower, more deliberative approach. Decentralized decision-making may lead to the accumulation of short-term, local decisions over time to the point that the system is managed differently than anticipated. Reallocation, which is a form of planned adaptive management, can be accommodating of multiple competing demands and different stakeholders, yet expensive and less temporally responsive. The challenge for any large water resource management agency is to balance between local-level, responsive discretion vs. centralized, planned decision-making.","author":[{"dropping-particle":"","family":"Doyle","given":"Martin W.","non-dropping-particle":"","parse-names":false,"suffix":""},{"dropping-particle":"","family":"Patterson","given":"Lauren A.","non-dropping-particle":"","parse-names":false,"suffix":""}],"container-title":"Journal of the American Water Resources Association","id":"ITEM-1","issue":"5","issued":{"date-parts":[["2019"]]},"page":"1248-1267","title":"Federal Decentralization and Adaptive Management of Water Resources: Reservoir Reallocation by the U.S. Army Corps of Engineers","type":"article-journal","volume":"55"},"uris":["http://www.mendeley.com/documents/?uuid=561965d7-f9b5-4644-bd41-3584d6773f50"]}],"mendeley":{"formattedCitation":"(Doyle and Patterson, 2019)","manualFormatting":"Doyle and Patterson (2019)","plainTextFormattedCitation":"(Doyle and Patterson, 2019)","previouslyFormattedCitation":"(Doyle and Patterson,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Doyle and Patterson (2019)</w:t>
            </w:r>
            <w:r w:rsidRPr="007A4F59">
              <w:rPr>
                <w:rFonts w:ascii="Times New Roman" w:hAnsi="Times New Roman" w:cs="Times New Roman"/>
                <w:sz w:val="16"/>
                <w:szCs w:val="16"/>
              </w:rPr>
              <w:fldChar w:fldCharType="end"/>
            </w:r>
          </w:p>
        </w:tc>
        <w:tc>
          <w:tcPr>
            <w:tcW w:w="1416" w:type="dxa"/>
          </w:tcPr>
          <w:p w14:paraId="2DE5A2F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5DAA393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66610DF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34620F5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Database compilation from Corps reports/IWR water supply records + geographic/temporal analysis of implemented/proposed reallocations/surplus water (212 water supply + 26 other at 74 reservoirs)</w:t>
            </w:r>
          </w:p>
        </w:tc>
        <w:tc>
          <w:tcPr>
            <w:tcW w:w="1666" w:type="dxa"/>
          </w:tcPr>
          <w:p w14:paraId="30F3E03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an inventory of USACE reservoir reallocations to analyze their frequency, types, sizes,</w:t>
            </w:r>
            <w:r>
              <w:rPr>
                <w:rFonts w:ascii="Times New Roman" w:hAnsi="Times New Roman" w:cs="Times New Roman"/>
                <w:sz w:val="16"/>
                <w:szCs w:val="16"/>
              </w:rPr>
              <w:t>&amp;</w:t>
            </w:r>
            <w:r w:rsidRPr="00F74089">
              <w:rPr>
                <w:rFonts w:ascii="Times New Roman" w:hAnsi="Times New Roman" w:cs="Times New Roman"/>
                <w:sz w:val="16"/>
                <w:szCs w:val="16"/>
              </w:rPr>
              <w:t xml:space="preserve"> regional patterns to understand operational flexibility</w:t>
            </w:r>
          </w:p>
        </w:tc>
      </w:tr>
      <w:tr w:rsidR="00097491" w:rsidRPr="007A4F59" w14:paraId="570C57E3" w14:textId="77777777" w:rsidTr="00FC49BF">
        <w:tc>
          <w:tcPr>
            <w:tcW w:w="504" w:type="dxa"/>
          </w:tcPr>
          <w:p w14:paraId="5096434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32</w:t>
            </w:r>
          </w:p>
        </w:tc>
        <w:tc>
          <w:tcPr>
            <w:tcW w:w="1549" w:type="dxa"/>
          </w:tcPr>
          <w:p w14:paraId="2FA120B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Collaboratively modeling reservoir reoperation to adapt to earlier snowmelt runoff</w:t>
            </w:r>
          </w:p>
        </w:tc>
        <w:tc>
          <w:tcPr>
            <w:tcW w:w="1158" w:type="dxa"/>
          </w:tcPr>
          <w:p w14:paraId="5370DF5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{"citationItems":[{"id":"ITEM-1","itemData":{"DOI":"10.1061/(ASCE)WR.1943-5452.0001136","abstract":"Across many river basins in the arid Western United States, upstream surface water reservoirs store snowmelt runoff to meet downstream water demand. A collaborative modeling research program in the Truckee River Basin iteratively convenes researchers and local water managers to (1) assess water management challenges under climate change, (2) identify strategies to adapt water management, (3) prioritize research and modeling activities, and (4) collaboratively review findings. This paper presents selected research program results that identify fixed date–based reservoir operations based on stationary climate as a barrier to adapt to warmer temperatures, earlier Sierra Nevada snowmelt runoff, and shifts in streamflow timing. Using an integrated hydrologic and operations model tailored to the river basin, researchers demonstrate that under a warmer climate, earlier peak streamflow compromises reservoir storage. Simulations that allow for earlier storage absorb streamflow timing shifts, providing measurable benefits upstream in the reservoir and downstream for diverse water-use communities. Researchers review simulation results with managers to assess the on-the-ground potential and identify additional research opportunities that meet local information needs. This paper illustrates the utility of integrating local knowledge with applied climate science research to support adaptive water management in snow-fed river basins","author":[{"dropping-particle":"","family":"Sterle","given":"Kelley","non-dropping-particle":"","parse-names":false,"suffix":""},{"dropping-particle":"","family":"Ph","given":"D","non-dropping-particle":"","parse-names":false,"suffix":""},{"dropping-particle":"","family":"Jose","given":"Linnet","non-dropping-particle":"","parse-names":false,"suffix":""},{"dropping-particle":"","family":"Coors","given":"Shane","non-dropping-particle":"","parse-names":false,"suffix":""},{"dropping-particle":"","family":"Singletary","given":"Loretta","non-dropping-particle":"","parse-names":false,"suffix":""},{"dropping-particle":"","family":"Ph","given":"D","non-dropping-particle":"","parse-names":false,"suffix":""},{"dropping-particle":"","family":"Pohll","given":"Greg","non-dropping-particle":"","parse-names":false,"suffix":""},{"dropping-particle":"","family":"Ph","given":"D","non-dropping-particle":"","parse-names":false,"suffix":""},{"dropping-particle":"","family":"Rajagopal","given":"Seshadri","non-dropping-particle":"","parse-names":false,"suffix":""},{"dropping-particle":"","family":"Ph","given":"D","non-dropping-particle":"","parse-names":false,"suffix":""}],"container-title":"Journal of Water Resources Planning and Management","id":"ITEM-1","issue":"1","issued":{"date-parts":[["2019"]]},"page":"1-14","title":"Collaboratively Modeling Reservoir Reoperation to Adapt to Earlier Snowmelt Runoff","type":"article-journal","volume":"146"},"uris":["http://www.mendeley.com/documents/?uuid=7103b1a7-afd5-4b97-99f6-14c6ca2f08d7"]}],"mendeley":{"formattedCitation":"(Sterle et al., 2019)","manualFormatting":"Sterle et al (2019)","plainTextFormattedCitation":"(Sterle et al., 2019)","previouslyFormattedCitation":"(Sterle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Sterle et al (2019)</w:t>
            </w:r>
            <w:r w:rsidRPr="007A4F59">
              <w:rPr>
                <w:rFonts w:ascii="Times New Roman" w:hAnsi="Times New Roman" w:cs="Times New Roman"/>
                <w:sz w:val="16"/>
                <w:szCs w:val="16"/>
              </w:rPr>
              <w:fldChar w:fldCharType="end"/>
            </w:r>
          </w:p>
        </w:tc>
        <w:tc>
          <w:tcPr>
            <w:tcW w:w="1416" w:type="dxa"/>
          </w:tcPr>
          <w:p w14:paraId="2C35557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151D756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262EA85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66FD185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Collaborative stakeholder workshops + integrated PRMS hydrologic model + </w:t>
            </w:r>
            <w:proofErr w:type="spellStart"/>
            <w:r w:rsidRPr="007A4F59">
              <w:rPr>
                <w:rFonts w:ascii="Times New Roman" w:hAnsi="Times New Roman" w:cs="Times New Roman"/>
                <w:sz w:val="16"/>
                <w:szCs w:val="16"/>
              </w:rPr>
              <w:t>RiverWare</w:t>
            </w:r>
            <w:proofErr w:type="spellEnd"/>
            <w:r w:rsidRPr="007A4F59">
              <w:rPr>
                <w:rFonts w:ascii="Times New Roman" w:hAnsi="Times New Roman" w:cs="Times New Roman"/>
                <w:sz w:val="16"/>
                <w:szCs w:val="16"/>
              </w:rPr>
              <w:t xml:space="preserve"> TROA Planning Model simulating fixed vs. dynamic (earlier) reservoir fill dates under climate scenarios</w:t>
            </w:r>
          </w:p>
        </w:tc>
        <w:tc>
          <w:tcPr>
            <w:tcW w:w="1666" w:type="dxa"/>
          </w:tcPr>
          <w:p w14:paraId="169B189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Demonstrate how fixed</w:t>
            </w:r>
            <w:r w:rsidRPr="00F74089">
              <w:rPr>
                <w:rFonts w:ascii="Times New Roman" w:hAnsi="Times New Roman" w:cs="Times New Roman"/>
                <w:sz w:val="16"/>
                <w:szCs w:val="16"/>
              </w:rPr>
              <w:noBreakHyphen/>
              <w:t>date reservoir operations limit adaptation to earlier Sierra Nevada snowmelt and quantify the benefits of earlier storage for Truckee River water users</w:t>
            </w:r>
          </w:p>
        </w:tc>
      </w:tr>
      <w:tr w:rsidR="00097491" w:rsidRPr="007A4F59" w14:paraId="210B09A8" w14:textId="77777777" w:rsidTr="00FC49BF">
        <w:tc>
          <w:tcPr>
            <w:tcW w:w="504" w:type="dxa"/>
          </w:tcPr>
          <w:p w14:paraId="0F948E4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33</w:t>
            </w:r>
          </w:p>
        </w:tc>
        <w:tc>
          <w:tcPr>
            <w:tcW w:w="1549" w:type="dxa"/>
          </w:tcPr>
          <w:p w14:paraId="512352C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The role of water demand and Paleo streamflow in advancing reservoir drought risk analysis</w:t>
            </w:r>
          </w:p>
        </w:tc>
        <w:tc>
          <w:tcPr>
            <w:tcW w:w="1158" w:type="dxa"/>
          </w:tcPr>
          <w:p w14:paraId="532C328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{"citationItems":[{"id":"ITEM-1","itemData":{"DOI":"10.1029/2025WR040096","ISSN":"19447973","abstract":"Effective water demand management is critical for adaptation during drought periods. However, drought planning is challenged by the lack of rigorous water demand-integrated measures and the limited number of drought event samples based on instrumental data. We propose a Normalized Reservoir Drought Index (NRDI) and associated drought event metrics that can inform reservoir operations. Using NRDI, we analyzed the effectiveness of demand management and paleo streamflow data in assessing drought risks—the exposure related to meeting water demands during certain drought events. We explored reservoir drought risk analysis using data from seven reservoirs in the western United States. The NRDI was derived from inflow and estimated water demand and subsequently compared to observed reservoir storage. The NRDI and event metrics demonstrated responsiveness to observed storage. Comparative analysis of drought risk using paleo and instrumental inflow highlighted the importance of paleo inflow, providing larger drought event samples and broader extreme ranges. Sensitivity of drought risks was quantified under varying demand conditions. As expected, the sensitivity was more significant in extreme events than moderate events. This paper provides an effective and robust measure for reservoir managers to manage water releases during drought periods and a valuable tool to assess reservoir risk to drought by considering natural variability more broadly, and providing a deeper understanding on the sensitivity of drought risk to demand alterations.","author":[{"dropping-particle":"","family":"Kim","given":"Seon Ho","non-dropping-particle":"","parse-names":false,"suffix":""},{"dropping-particle":"","family":"Gangopadhyay","given":"Subhrendu","non-dropping-particle":"","parse-names":false,"suffix":""},{"dropping-particle":"","family":"McGuire","given":"Marketa","non-dropping-particle":"","parse-names":false,"suffix":""},{"dropping-particle":"","family":"Lall","given":"Upmanu","non-dropping-particle":"","parse-names":false,"suffix":""},{"dropping-particle":"","family":"Devineni","given":"Naresh","non-dropping-particle":"","parse-names":false,"suffix":""}],"container-title":"Water Resources Research","id":"ITEM-1","issue":"12","issued":{"date-parts":[["2025"]]},"title":"The Role of Water Demand and Paleo Streamflow in Advancing Reservoir Drought Risk Analysis","type":"article-journal","volume":"61"},"uris":["http://www.mendeley.com/documents/?uuid=da5876ad-c0cf-4bde-b5c5-7ac2d0e92980"]}],"mendeley":{"formattedCitation":"(Kim et al., 2025)","manualFormatting":"Kim et al (2025)","plainTextFormattedCitation":"(Kim et al., 2025)","previouslyFormattedCitation":"(Kim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Kim et al (2025)</w:t>
            </w:r>
            <w:r w:rsidRPr="007A4F59">
              <w:rPr>
                <w:rFonts w:ascii="Times New Roman" w:hAnsi="Times New Roman" w:cs="Times New Roman"/>
                <w:sz w:val="16"/>
                <w:szCs w:val="16"/>
              </w:rPr>
              <w:fldChar w:fldCharType="end"/>
            </w:r>
          </w:p>
        </w:tc>
        <w:tc>
          <w:tcPr>
            <w:tcW w:w="1416" w:type="dxa"/>
          </w:tcPr>
          <w:p w14:paraId="619A42E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760548B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43C2B80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201A6C4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Normalized Reservoir Drought Index analysis for reservoir drought across historical </w:t>
            </w:r>
            <w:r>
              <w:rPr>
                <w:rFonts w:ascii="Times New Roman" w:hAnsi="Times New Roman" w:cs="Times New Roman"/>
                <w:sz w:val="16"/>
                <w:szCs w:val="16"/>
              </w:rPr>
              <w:t>&amp;</w:t>
            </w:r>
            <w:r w:rsidRPr="00F74089">
              <w:rPr>
                <w:rFonts w:ascii="Times New Roman" w:hAnsi="Times New Roman" w:cs="Times New Roman"/>
                <w:sz w:val="16"/>
                <w:szCs w:val="16"/>
              </w:rPr>
              <w:t xml:space="preserve"> paleo streamflow records</w:t>
            </w:r>
          </w:p>
        </w:tc>
        <w:tc>
          <w:tcPr>
            <w:tcW w:w="1666" w:type="dxa"/>
          </w:tcPr>
          <w:p w14:paraId="30B8150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demand</w:t>
            </w:r>
            <w:r w:rsidRPr="00F74089">
              <w:rPr>
                <w:rFonts w:ascii="Times New Roman" w:hAnsi="Times New Roman" w:cs="Times New Roman"/>
                <w:sz w:val="16"/>
                <w:szCs w:val="16"/>
              </w:rPr>
              <w:noBreakHyphen/>
              <w:t xml:space="preserve">integrated drought metric to quantify drought risk </w:t>
            </w:r>
            <w:r>
              <w:rPr>
                <w:rFonts w:ascii="Times New Roman" w:hAnsi="Times New Roman" w:cs="Times New Roman"/>
                <w:sz w:val="16"/>
                <w:szCs w:val="16"/>
              </w:rPr>
              <w:t>&amp;</w:t>
            </w:r>
            <w:r w:rsidRPr="00F74089">
              <w:rPr>
                <w:rFonts w:ascii="Times New Roman" w:hAnsi="Times New Roman" w:cs="Times New Roman"/>
                <w:sz w:val="16"/>
                <w:szCs w:val="16"/>
              </w:rPr>
              <w:t xml:space="preserve"> assess implications for reservoir operations</w:t>
            </w:r>
          </w:p>
        </w:tc>
      </w:tr>
      <w:tr w:rsidR="00097491" w:rsidRPr="007A4F59" w14:paraId="4B271988" w14:textId="77777777" w:rsidTr="00FC49BF">
        <w:tc>
          <w:tcPr>
            <w:tcW w:w="504" w:type="dxa"/>
          </w:tcPr>
          <w:p w14:paraId="3F7E254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34</w:t>
            </w:r>
          </w:p>
        </w:tc>
        <w:tc>
          <w:tcPr>
            <w:tcW w:w="1549" w:type="dxa"/>
          </w:tcPr>
          <w:p w14:paraId="65691E4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Managing rivers under environmental and societal boundary conditions, Part 1: </w:t>
            </w:r>
            <w:r w:rsidRPr="007A4F59">
              <w:rPr>
                <w:rFonts w:ascii="Times New Roman" w:hAnsi="Times New Roman" w:cs="Times New Roman"/>
                <w:sz w:val="16"/>
                <w:szCs w:val="16"/>
              </w:rPr>
              <w:lastRenderedPageBreak/>
              <w:t>National trends and U.S. Army Corps of Engineers reservoirs</w:t>
            </w:r>
          </w:p>
        </w:tc>
        <w:tc>
          <w:tcPr>
            <w:tcW w:w="1158" w:type="dxa"/>
          </w:tcPr>
          <w:p w14:paraId="0CBBBC4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fldChar w:fldCharType="begin" w:fldLock="1"/>
            </w:r>
            <w:r w:rsidRPr="007A4F59">
              <w:rPr>
                <w:rFonts w:ascii="Times New Roman" w:hAnsi="Times New Roman" w:cs="Times New Roman"/>
                <w:sz w:val="16"/>
                <w:szCs w:val="16"/>
              </w:rPr>
              <w:instrText>ADDIN CSL_CITATION {"citationItems":[{"id":"ITEM-1","itemData":{"DOI":"10.1002/rra.3418","ISSN":"15351467","abstract":"Most major rivers in the United States are managed by a system of reservoirs; many of which were built more than a half century ago. These reservoirs were designed based on environmental, societal, and regulatory assumptions at the time of construction. Since then, we have learned that climate is not stationary, population growth is being decoupled from energy needs and water demand, and new regulations (such as the Clean Water Act and Endangered Species Act) affect how river systems are managed. This study explores changing environmental, societal, and regulatory conditions relevant to the design and operation of U.S. Army Corps of Engineers reservoirs across the conterminous United States. Results demonstrate large geographic variability in how these conditions have changed over time. In the south-western United States, there is an amplified trend towards drier conditions and less reservoir flexibility with warmer temperatures, less precipitation, high sedimentation rates, and large population growth. In the north-eastern United States, the impacts of increased temperature on reservoirs may be masked by greater precipitation and lower water demand. Environmental, societal, and regulatory changes can reduce the flexibility of reservoir operations and, in some instances, make it challenging for the reservoir to meet its intended purpose as designed decades ago. This study is the first step towards formalizing a process for monitoring broad trends relevant to water resources management for the purpose of moving towards adaptation of infrastructure. An interactive tool was developed for each condition: https://nicholasinstitute.duke.edu/reservoir-national-trends/.","author":[{"dropping-particle":"","family":"Patterson","given":"Lauren A.","non-dropping-particle":"","parse-names":false,"suffix":""},{"dropping-particle":"","family":"Doyle","given":"Martin W.","non-dropping-particle":"","parse-names":false,"suffix":""}],"container-title":"River Research and Applications","id":"ITEM-1","issue":"4","issued":{"date-parts":[["2019"]]},"page":"327-340","title":"Managing rivers under changing environmental and societal boundary conditions, Part 1: National trends and U.S. Army Corps of Engineers reservoirs","type":"article-journal","volume":"35"},"uris":["http://www.mendeley.com/documents/?uuid=9826fad5-90fe-4215-98ef-20ed069f89a1"]}],"mendeley":{"formattedCitation":"(Patterson and Doyle, 2019)","manualFormatting":"Patterson and Doyle (2019)","plainTextFormattedCitation":"(Patterson and Doyle, 2019)","previouslyFormattedCitation":"(Patterson and Doyle,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Patterson and Doyle (2019)</w:t>
            </w:r>
            <w:r w:rsidRPr="007A4F59">
              <w:rPr>
                <w:rFonts w:ascii="Times New Roman" w:hAnsi="Times New Roman" w:cs="Times New Roman"/>
                <w:sz w:val="16"/>
                <w:szCs w:val="16"/>
              </w:rPr>
              <w:fldChar w:fldCharType="end"/>
            </w:r>
          </w:p>
        </w:tc>
        <w:tc>
          <w:tcPr>
            <w:tcW w:w="1416" w:type="dxa"/>
          </w:tcPr>
          <w:p w14:paraId="1932968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44C5B5B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6FD95DA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00EA117B"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Harmonize national datasets and analyze long-term trends </w:t>
            </w:r>
            <w:r>
              <w:rPr>
                <w:rFonts w:ascii="Times New Roman" w:hAnsi="Times New Roman" w:cs="Times New Roman"/>
                <w:sz w:val="16"/>
                <w:szCs w:val="16"/>
              </w:rPr>
              <w:t>&amp;</w:t>
            </w:r>
            <w:r w:rsidRPr="00F74089">
              <w:rPr>
                <w:rFonts w:ascii="Times New Roman" w:hAnsi="Times New Roman" w:cs="Times New Roman"/>
                <w:sz w:val="16"/>
                <w:szCs w:val="16"/>
              </w:rPr>
              <w:t xml:space="preserve"> percent changes</w:t>
            </w:r>
          </w:p>
        </w:tc>
        <w:tc>
          <w:tcPr>
            <w:tcW w:w="1666" w:type="dxa"/>
          </w:tcPr>
          <w:p w14:paraId="2EAD587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Quantify environmental, societal, </w:t>
            </w:r>
            <w:r>
              <w:rPr>
                <w:rFonts w:ascii="Times New Roman" w:hAnsi="Times New Roman" w:cs="Times New Roman"/>
                <w:sz w:val="16"/>
                <w:szCs w:val="16"/>
              </w:rPr>
              <w:t>&amp;</w:t>
            </w:r>
            <w:r w:rsidRPr="00F74089">
              <w:rPr>
                <w:rFonts w:ascii="Times New Roman" w:hAnsi="Times New Roman" w:cs="Times New Roman"/>
                <w:sz w:val="16"/>
                <w:szCs w:val="16"/>
              </w:rPr>
              <w:t xml:space="preserve"> regulatory trends affecting reservoir operational </w:t>
            </w:r>
            <w:r w:rsidRPr="00F74089">
              <w:rPr>
                <w:rFonts w:ascii="Times New Roman" w:hAnsi="Times New Roman" w:cs="Times New Roman"/>
                <w:sz w:val="16"/>
                <w:szCs w:val="16"/>
              </w:rPr>
              <w:lastRenderedPageBreak/>
              <w:t xml:space="preserve">flexibility </w:t>
            </w:r>
            <w:r>
              <w:rPr>
                <w:rFonts w:ascii="Times New Roman" w:hAnsi="Times New Roman" w:cs="Times New Roman"/>
                <w:sz w:val="16"/>
                <w:szCs w:val="16"/>
              </w:rPr>
              <w:t>&amp;</w:t>
            </w:r>
            <w:r w:rsidRPr="00F74089">
              <w:rPr>
                <w:rFonts w:ascii="Times New Roman" w:hAnsi="Times New Roman" w:cs="Times New Roman"/>
                <w:sz w:val="16"/>
                <w:szCs w:val="16"/>
              </w:rPr>
              <w:t xml:space="preserve"> support monitoring for infrastructure adaptation</w:t>
            </w:r>
          </w:p>
        </w:tc>
      </w:tr>
      <w:tr w:rsidR="00097491" w:rsidRPr="007A4F59" w14:paraId="19B5ADC0" w14:textId="77777777" w:rsidTr="00FC49BF">
        <w:tc>
          <w:tcPr>
            <w:tcW w:w="504" w:type="dxa"/>
          </w:tcPr>
          <w:p w14:paraId="360B4F0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35</w:t>
            </w:r>
          </w:p>
        </w:tc>
        <w:tc>
          <w:tcPr>
            <w:tcW w:w="1549" w:type="dxa"/>
          </w:tcPr>
          <w:p w14:paraId="6AE2E4B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Dynamic reservoir management with real-option risk hedging as a robust adaptation to nonstationary climate</w:t>
            </w:r>
          </w:p>
        </w:tc>
        <w:tc>
          <w:tcPr>
            <w:tcW w:w="1158" w:type="dxa"/>
          </w:tcPr>
          <w:p w14:paraId="1D6DAE1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{"citationItems":[{"id":"ITEM-1","itemData":{"DOI":"10.1029/2011WR011540","ISSN":"00431397","abstract":"The implications of climate change and the potential nonstationarity of the hydrologic record necessitate innovative approaches to water management. This study presents a novel adaptation strategy for water reservoir management under nonstationary hydrologic conditions. Seasonal hydrologic forecasts and a real-option instrument allow reservoir operations that dynamically adapt to an evolving hydrologic record. System operating policies are conditioned on seasonal hydrologic forecasts to account for year-to-year variability and climate change and a real option is established to hedge against the risk associated with operational forecasts and unexpected climate outcomes. This scheme is implemented over an ensemble of climate futures based on general circulation model (GCM) simulations. Two alternative management strategies are considered, one in which system operations are optimized for the GCM-based ensemble mean projection of the future and a baseline strategy in which assumptions of stationarity are maintained and operations are left unchanged from historic norms. The approach is evaluated for a water supply-hydropower facility on the Westfield River in the northeast United States. Results suggest that seasonal hydrologic forecasts are a promising adaptation to nonstationary hydrology, even without the support of a risk hedging option. Surprisingly, the option approach enabled even a stationary assumption to perform well in the future, suggesting that option instruments alone can act as a robust adaptation mechanism. Copyright © 2012 S. Karger AG, Basel.","author":[{"dropping-particle":"","family":"Steinschneider","given":"Scott","non-dropping-particle":"","parse-names":false,"suffix":""},{"dropping-particle":"","family":"Brown","given":"Casey","non-dropping-particle":"","parse-names":false,"suffix":""}],"container-title":"Water Resources Research","id":"ITEM-1","issue":"5","issued":{"date-parts":[["2012"]]},"page":"1-16","title":"Dynamic reservoir management with real-option risk hedging as a robust adaptation to nonstationary climate","type":"article-journal","volume":"48"},"uris":["http://www.mendeley.com/documents/?uuid=573ae6bc-0494-4ed6-89e5-c751895d9025"]}],"mendeley":{"formattedCitation":"(Steinschneider and Brown, 2012)","manualFormatting":"Steinschneider and Brown (2012)","plainTextFormattedCitation":"(Steinschneider and Brown, 2012)","previouslyFormattedCitation":"(Steinschneider and Brown, 2012)"},"properties":{"noteIndex":0},"schema":"https://github.com/citation-style-language/schema/raw/master/csl-citation.json"}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Steinschneider and Brown (2012)</w:t>
            </w:r>
            <w:r w:rsidRPr="007A4F59">
              <w:rPr>
                <w:rFonts w:ascii="Times New Roman" w:hAnsi="Times New Roman" w:cs="Times New Roman"/>
                <w:sz w:val="16"/>
                <w:szCs w:val="16"/>
              </w:rPr>
              <w:fldChar w:fldCharType="end"/>
            </w:r>
          </w:p>
        </w:tc>
        <w:tc>
          <w:tcPr>
            <w:tcW w:w="1416" w:type="dxa"/>
          </w:tcPr>
          <w:p w14:paraId="13BC0E8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3085518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059508F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41851D8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Compare adaptation strategies using stochastic simulations </w:t>
            </w:r>
            <w:r>
              <w:rPr>
                <w:rFonts w:ascii="Times New Roman" w:hAnsi="Times New Roman" w:cs="Times New Roman"/>
                <w:sz w:val="16"/>
                <w:szCs w:val="16"/>
              </w:rPr>
              <w:t>&amp;</w:t>
            </w:r>
            <w:r w:rsidRPr="00F74089">
              <w:rPr>
                <w:rFonts w:ascii="Times New Roman" w:hAnsi="Times New Roman" w:cs="Times New Roman"/>
                <w:sz w:val="16"/>
                <w:szCs w:val="16"/>
              </w:rPr>
              <w:t xml:space="preserve"> assess hedging via water transfers across climate futures</w:t>
            </w:r>
          </w:p>
        </w:tc>
        <w:tc>
          <w:tcPr>
            <w:tcW w:w="1666" w:type="dxa"/>
          </w:tcPr>
          <w:p w14:paraId="2AC9C5CA"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&amp;</w:t>
            </w:r>
            <w:r w:rsidRPr="00F74089">
              <w:rPr>
                <w:rFonts w:ascii="Times New Roman" w:hAnsi="Times New Roman" w:cs="Times New Roman"/>
                <w:sz w:val="16"/>
                <w:szCs w:val="16"/>
              </w:rPr>
              <w:t xml:space="preserve"> evaluate a dynamic reservoir management framework that integrates seasonal forecasts </w:t>
            </w:r>
            <w:r>
              <w:rPr>
                <w:rFonts w:ascii="Times New Roman" w:hAnsi="Times New Roman" w:cs="Times New Roman"/>
                <w:sz w:val="16"/>
                <w:szCs w:val="16"/>
              </w:rPr>
              <w:t>&amp;</w:t>
            </w:r>
            <w:r w:rsidRPr="00F74089">
              <w:rPr>
                <w:rFonts w:ascii="Times New Roman" w:hAnsi="Times New Roman" w:cs="Times New Roman"/>
                <w:sz w:val="16"/>
                <w:szCs w:val="16"/>
              </w:rPr>
              <w:t xml:space="preserve"> risk</w:t>
            </w:r>
            <w:r w:rsidRPr="00F74089">
              <w:rPr>
                <w:rFonts w:ascii="Times New Roman" w:hAnsi="Times New Roman" w:cs="Times New Roman"/>
                <w:sz w:val="16"/>
                <w:szCs w:val="16"/>
              </w:rPr>
              <w:noBreakHyphen/>
              <w:t xml:space="preserve">hedging to adapt water supply </w:t>
            </w:r>
            <w:r>
              <w:rPr>
                <w:rFonts w:ascii="Times New Roman" w:hAnsi="Times New Roman" w:cs="Times New Roman"/>
                <w:sz w:val="16"/>
                <w:szCs w:val="16"/>
              </w:rPr>
              <w:t>&amp;</w:t>
            </w:r>
            <w:r w:rsidRPr="00F74089">
              <w:rPr>
                <w:rFonts w:ascii="Times New Roman" w:hAnsi="Times New Roman" w:cs="Times New Roman"/>
                <w:sz w:val="16"/>
                <w:szCs w:val="16"/>
              </w:rPr>
              <w:t xml:space="preserve"> hydropower operations under climate change</w:t>
            </w:r>
          </w:p>
        </w:tc>
      </w:tr>
      <w:tr w:rsidR="00097491" w:rsidRPr="007A4F59" w14:paraId="6EC7551D" w14:textId="77777777" w:rsidTr="00FC49BF">
        <w:tc>
          <w:tcPr>
            <w:tcW w:w="504" w:type="dxa"/>
          </w:tcPr>
          <w:p w14:paraId="69D770A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36</w:t>
            </w:r>
          </w:p>
        </w:tc>
        <w:tc>
          <w:tcPr>
            <w:tcW w:w="1549" w:type="dxa"/>
          </w:tcPr>
          <w:p w14:paraId="0909583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The hydrometeorological observation network in California’s Russian River watershed</w:t>
            </w:r>
          </w:p>
        </w:tc>
        <w:tc>
          <w:tcPr>
            <w:tcW w:w="1158" w:type="dxa"/>
          </w:tcPr>
          <w:p w14:paraId="468ADE0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{"citationItems":[{"id":"ITEM-1","itemData":{"author":[{"dropping-particle":"","family":"Sumargo","given":"Edwin","non-dropping-particle":"","parse-names":false,"suffix":""},{"dropping-particle":"","family":"Wilson","given":"Anna M","non-dropping-particle":"","parse-names":false,"suffix":""},{"dropping-particle":"","family":"Ralph","given":"F. Martin","non-dropping-particle":"","parse-names":false,"suffix":""},{"dropping-particle":"","family":"Weihs","given":"Rachel","non-dropping-particle":"","parse-names":false,"suffix":""},{"dropping-particle":"","family":"White","given":"Allen B.","non-dropping-particle":"","parse-names":false,"suffix":""},{"dropping-particle":"","family":"Jasperse","given":"James","non-dropping-particle":"","parse-names":false,"suffix":""},{"dropping-particle":"","family":"Asgari-lamjiri","given":"Maryam","non-dropping-particle":"","parse-names":false,"suffix":""},{"dropping-particle":"","family":"Turnbull","given":"Stephen","non-dropping-particle":"","parse-names":false,"suffix":""},{"dropping-particle":"","family":"Downer","given":"Charles","non-dropping-particle":"","parse-names":false,"suffix":""},{"dropping-particle":"","family":"Monache","given":"Luca Delle","non-dropping-particle":"","parse-names":false,"suffix":""}],"container-title":"Bams","id":"ITEM-1","issue":"May 2020","issued":{"date-parts":[["2020"]]},"page":"1781-1800","title":"The Hydrometeorological Observation Network in California’s Russian River Watershed","type":"article-journal"},"uris":["http://www.mendeley.com/documents/?uuid=b3af5208-06fa-4356-a527-c3131c2ed813"]}],"mendeley":{"formattedCitation":"(Sumargo et al., 2020)","manualFormatting":"Sumargo et al (2020)","plainTextFormattedCitation":"(Sumargo et al., 2020)","previouslyFormattedCitation":"(Sumargo et al., 2020)"},"properties":{"noteIndex":0},"schema":"https://github.com/citation-style-language/schema/raw/master/csl-citation.json"}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Sumargo et al (2020)</w:t>
            </w:r>
            <w:r w:rsidRPr="007A4F59">
              <w:rPr>
                <w:rFonts w:ascii="Times New Roman" w:hAnsi="Times New Roman" w:cs="Times New Roman"/>
                <w:sz w:val="16"/>
                <w:szCs w:val="16"/>
              </w:rPr>
              <w:fldChar w:fldCharType="end"/>
            </w:r>
          </w:p>
        </w:tc>
        <w:tc>
          <w:tcPr>
            <w:tcW w:w="1416" w:type="dxa"/>
          </w:tcPr>
          <w:p w14:paraId="5874590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028955D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69AFC8B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17B3EEA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Synthesis of long-term high-resolution in situ </w:t>
            </w:r>
            <w:r>
              <w:rPr>
                <w:rFonts w:ascii="Times New Roman" w:hAnsi="Times New Roman" w:cs="Times New Roman"/>
                <w:sz w:val="16"/>
                <w:szCs w:val="16"/>
              </w:rPr>
              <w:t xml:space="preserve">&amp; </w:t>
            </w:r>
            <w:r w:rsidRPr="00F74089">
              <w:rPr>
                <w:rFonts w:ascii="Times New Roman" w:hAnsi="Times New Roman" w:cs="Times New Roman"/>
                <w:sz w:val="16"/>
                <w:szCs w:val="16"/>
              </w:rPr>
              <w:t>remote sensing hydrometeorological observations from RHONET</w:t>
            </w:r>
          </w:p>
        </w:tc>
        <w:tc>
          <w:tcPr>
            <w:tcW w:w="1666" w:type="dxa"/>
          </w:tcPr>
          <w:p w14:paraId="6CD627F2"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Document the development, characteristics, and operational value of RHONET</w:t>
            </w:r>
          </w:p>
        </w:tc>
      </w:tr>
      <w:tr w:rsidR="00097491" w:rsidRPr="007A4F59" w14:paraId="2579AA70" w14:textId="77777777" w:rsidTr="00FC49BF">
        <w:tc>
          <w:tcPr>
            <w:tcW w:w="504" w:type="dxa"/>
          </w:tcPr>
          <w:p w14:paraId="7019307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37</w:t>
            </w:r>
          </w:p>
        </w:tc>
        <w:tc>
          <w:tcPr>
            <w:tcW w:w="1549" w:type="dxa"/>
          </w:tcPr>
          <w:p w14:paraId="1164697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Managing rivers under changing environmental and societal boundary conditions, Part 2: Expected compared with experienced conditions at U.S. Army Corps of Engineers reservoirs</w:t>
            </w:r>
          </w:p>
        </w:tc>
        <w:tc>
          <w:tcPr>
            <w:tcW w:w="1158" w:type="dxa"/>
          </w:tcPr>
          <w:p w14:paraId="542E00C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{"citationItems":[{"id":"ITEM-1","itemData":{"DOI":"10.1002/rra.3419","ISSN":"15351467","abstract":"Reservoirs are critical infrastructure typically built to function as designed for 50 to 100 years. The majority of U.S. Army Corps of Engineers reservoirs are more than 50 years old. The environmental, societal, and regulatory conditions surrounding the reservoir, that is, the reservoir's expected conditions, shaped its design. Many of these expectations assumed a future similar to the past. However, recent decades have experienced warming climates, cyclical changes in precipitation, the introduction of new regulations, and populations concentrating in urban environments. The design documents for nine U.S. Army Corps of Engineers were obtained to compare the expected conditions when reservoirs were authorized with the conditions experienced since the reservoir began operating. In some instances, we found large differences between expectations and reality. Average precipitation at Philpott, North Carolina was 15% less than expected whereas the sedimentation rate at Redmond, Kansas was twice the expected rate. Reservoirs can adapt to changing conditions by updating water control plans, which has occurred at five of these reservoirs in the last decade. Reallocations are sometimes needed to address more significant changes. For example, Redmond has reallocated storage space due to higher than expected sedimentation, and Falls, North Carolina is seeking reallocation due to higher than expected population growth and water demand. As conditions change, controversies and litigation around Corps reservoir management will likely continue. This highlights the importance of clearly documenting changing conditions through consistent and ongoing data collection and analysis to facilitate adapting reservoir operations in a timely manner, thereby minimizing controversy.","author":[{"dropping-particle":"","family":"Patterson","given":"Lauren A.","non-dropping-particle":"","parse-names":false,"suffix":""},{"dropping-particle":"","family":"Tchamkina","given":"Mary","non-dropping-particle":"","parse-names":false,"suffix":""},{"dropping-particle":"","family":"Doyle","given":"Martin W.","non-dropping-particle":"","parse-names":false,"suffix":""}],"container-title":"River Research and Applications","id":"ITEM-1","issue":"4","issued":{"date-parts":[["2019"]]},"page":"341-352","title":"Managing rivers under changing environmental and societal boundary conditions, Part 2: Expected compared with experienced conditions at U.S. Army Corps of Engineers reservoirs","type":"article-journal","volume":"35"},"uris":["http://www.mendeley.com/documents/?uuid=8b088ff8-15af-448e-801e-f6feb460a80c"]}],"mendeley":{"formattedCitation":"(Patterson et al., 2019)","manualFormatting":"Patterson et al (2019)","plainTextFormattedCitation":"(Patterson et al., 2019)","previouslyFormattedCitation":"(Patterson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Patterson et al (2019)</w:t>
            </w:r>
            <w:r w:rsidRPr="007A4F59">
              <w:rPr>
                <w:rFonts w:ascii="Times New Roman" w:hAnsi="Times New Roman" w:cs="Times New Roman"/>
                <w:sz w:val="16"/>
                <w:szCs w:val="16"/>
              </w:rPr>
              <w:fldChar w:fldCharType="end"/>
            </w:r>
          </w:p>
        </w:tc>
        <w:tc>
          <w:tcPr>
            <w:tcW w:w="1416" w:type="dxa"/>
          </w:tcPr>
          <w:p w14:paraId="03E074E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54F1E55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5EF7F42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695E42D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Comparative analysis of expected vs experienced boundary conditions at 9 UASCE reservoir using  design documents, </w:t>
            </w:r>
            <w:r>
              <w:rPr>
                <w:rFonts w:ascii="Times New Roman" w:hAnsi="Times New Roman" w:cs="Times New Roman"/>
                <w:sz w:val="16"/>
                <w:szCs w:val="16"/>
              </w:rPr>
              <w:t>&amp;</w:t>
            </w:r>
            <w:r w:rsidRPr="007A4F59">
              <w:rPr>
                <w:rFonts w:ascii="Times New Roman" w:hAnsi="Times New Roman" w:cs="Times New Roman"/>
                <w:sz w:val="16"/>
                <w:szCs w:val="16"/>
              </w:rPr>
              <w:t xml:space="preserve"> observed data</w:t>
            </w:r>
          </w:p>
        </w:tc>
        <w:tc>
          <w:tcPr>
            <w:tcW w:w="1666" w:type="dxa"/>
          </w:tcPr>
          <w:p w14:paraId="60367D8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Quantify how environmental, societal, </w:t>
            </w:r>
            <w:r>
              <w:rPr>
                <w:rFonts w:ascii="Times New Roman" w:hAnsi="Times New Roman" w:cs="Times New Roman"/>
                <w:sz w:val="16"/>
                <w:szCs w:val="16"/>
              </w:rPr>
              <w:t xml:space="preserve">&amp; </w:t>
            </w:r>
            <w:r w:rsidRPr="00F74089">
              <w:rPr>
                <w:rFonts w:ascii="Times New Roman" w:hAnsi="Times New Roman" w:cs="Times New Roman"/>
                <w:sz w:val="16"/>
                <w:szCs w:val="16"/>
              </w:rPr>
              <w:t>regulatory conditions have diverged from those assumed in the original design of USACE reservoirs</w:t>
            </w:r>
          </w:p>
        </w:tc>
      </w:tr>
      <w:tr w:rsidR="00097491" w:rsidRPr="007A4F59" w14:paraId="21BE7C4F" w14:textId="77777777" w:rsidTr="00FC49BF">
        <w:tc>
          <w:tcPr>
            <w:tcW w:w="504" w:type="dxa"/>
          </w:tcPr>
          <w:p w14:paraId="478C45B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38</w:t>
            </w:r>
          </w:p>
        </w:tc>
        <w:tc>
          <w:tcPr>
            <w:tcW w:w="1549" w:type="dxa"/>
          </w:tcPr>
          <w:p w14:paraId="6B5BF5D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Evaluating the impacts of environmental flow alternatives on reservoir and recreational operations using system dynamics modeling</w:t>
            </w:r>
          </w:p>
        </w:tc>
        <w:tc>
          <w:tcPr>
            <w:tcW w:w="1158" w:type="dxa"/>
          </w:tcPr>
          <w:p w14:paraId="41F424C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{"citationItems":[{"id":"ITEM-1","itemData":{"DOI":"10.1111/jawr.12231","ISSN":"17521688","abstract":"Providing environmental flows is increasingly a management obligation in many water resource systems. Evaluating the impacts of environmental flow alternatives on other water uses in a basin can be a challenge, especially when collaborating with stakeholders. We demonstrate the use of system dynamics (SD) modeling to assess the impacts of four environmental flow alternatives in the Rio Chama, New Mexico. The model was developed to examine impacts of each alternative on reservoir storage and releases, hydropower production and revenue, and whitewater boating access. We simulated each alternative within a stochastic framework in order to explicitly incorporate hydrologic uncertainty into the analyses. The environmental flow alternatives were developed at a collaborative workshop of geomorphology, hydrology, and ecology experts. Results from the model indicate that the proposed flow recommendations on the Rio Chama will generally decrease annual reservoir storage, increase median flows, and have minimal impacts on hydropower production and whitewater rafting on the system. The Rio Chama case study is a promising example of how SD modeling can be used in the early stages of environmental flow studies and why it is compatible with collaborative modeling.","author":[{"dropping-particle":"","family":"Morrison","given":"Ryan R.","non-dropping-particle":"","parse-names":false,"suffix":""},{"dropping-particle":"","family":"Stone","given":"Mark C.","non-dropping-particle":"","parse-names":false,"suffix":""}],"container-title":"Journal of the American Water Resources Association","id":"ITEM-1","issue":"1","issued":{"date-parts":[["2015"]]},"page":"33-46","title":"Evaluating the impacts of environmental flow alternatives on reservoir and recreational operations using system dynamics modeling","type":"article-journal","volume":"51"},"uris":["http://www.mendeley.com/documents/?uuid=0486ab9c-5325-45df-bdcd-12863cc1d5a8"]}],"mendeley":{"formattedCitation":"(Morrison and Stone, 2015)","manualFormatting":"Morrison and Stone (2015)","plainTextFormattedCitation":"(Morrison and Stone, 2015)","previouslyFormattedCitation":"(Morrison and Stone, 2015)"},"properties":{"noteIndex":0},"schema":"https://github.com/citation-style-language/schema/raw/master/csl-citation.json"}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Morrison and Stone (2015)</w:t>
            </w:r>
            <w:r w:rsidRPr="007A4F59">
              <w:rPr>
                <w:rFonts w:ascii="Times New Roman" w:hAnsi="Times New Roman" w:cs="Times New Roman"/>
                <w:sz w:val="16"/>
                <w:szCs w:val="16"/>
              </w:rPr>
              <w:fldChar w:fldCharType="end"/>
            </w:r>
          </w:p>
        </w:tc>
        <w:tc>
          <w:tcPr>
            <w:tcW w:w="1416" w:type="dxa"/>
          </w:tcPr>
          <w:p w14:paraId="4E34E70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E90ACF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6F49933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74A1AA5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System Dynamics (SD) modeling implemented in </w:t>
            </w:r>
            <w:proofErr w:type="spellStart"/>
            <w:r w:rsidRPr="007A4F59">
              <w:rPr>
                <w:rFonts w:ascii="Times New Roman" w:hAnsi="Times New Roman" w:cs="Times New Roman"/>
                <w:sz w:val="16"/>
                <w:szCs w:val="16"/>
              </w:rPr>
              <w:t>GoldSim</w:t>
            </w:r>
            <w:proofErr w:type="spellEnd"/>
            <w:r w:rsidRPr="007A4F59">
              <w:rPr>
                <w:rFonts w:ascii="Times New Roman" w:hAnsi="Times New Roman" w:cs="Times New Roman"/>
                <w:sz w:val="16"/>
                <w:szCs w:val="16"/>
              </w:rPr>
              <w:t xml:space="preserve"> + stochastic Monte Carlo simulation (probabilistic hydrologic inputs and distributions)</w:t>
            </w:r>
          </w:p>
        </w:tc>
        <w:tc>
          <w:tcPr>
            <w:tcW w:w="1666" w:type="dxa"/>
          </w:tcPr>
          <w:p w14:paraId="791124D2"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how environmental flow alternatives affect reservoir operations, hydropower production, </w:t>
            </w:r>
            <w:r>
              <w:rPr>
                <w:rFonts w:ascii="Times New Roman" w:hAnsi="Times New Roman" w:cs="Times New Roman"/>
                <w:sz w:val="16"/>
                <w:szCs w:val="16"/>
              </w:rPr>
              <w:t>&amp;</w:t>
            </w:r>
            <w:r w:rsidRPr="00F74089">
              <w:rPr>
                <w:rFonts w:ascii="Times New Roman" w:hAnsi="Times New Roman" w:cs="Times New Roman"/>
                <w:sz w:val="16"/>
                <w:szCs w:val="16"/>
              </w:rPr>
              <w:t xml:space="preserve"> other water uses in the Rio Chama Basin under hydrologic uncertainty</w:t>
            </w:r>
          </w:p>
        </w:tc>
      </w:tr>
      <w:tr w:rsidR="00097491" w:rsidRPr="007A4F59" w14:paraId="74F2F13D" w14:textId="77777777" w:rsidTr="00FC49BF">
        <w:tc>
          <w:tcPr>
            <w:tcW w:w="504" w:type="dxa"/>
          </w:tcPr>
          <w:p w14:paraId="23B3AB7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39</w:t>
            </w:r>
          </w:p>
        </w:tc>
        <w:tc>
          <w:tcPr>
            <w:tcW w:w="1549" w:type="dxa"/>
          </w:tcPr>
          <w:p w14:paraId="3EC5694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Reservoir operations and constraints of an aging system Muskingum watershed, 1953-present</w:t>
            </w:r>
          </w:p>
        </w:tc>
        <w:tc>
          <w:tcPr>
            <w:tcW w:w="1158" w:type="dxa"/>
          </w:tcPr>
          <w:p w14:paraId="3665282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{"citationItems":[{"id":"ITEM-1","itemData":{"abstract":"This article explores the nature of the relationship between intrinsic and extrinsic motivation in schools, and in particular examines critically the assertion that these processes are necessarily antagonistic. The weight of evidence suggests that rewards in the form of school grades and the focus of many students on doing well, gradewise, need not necessarily interfere with learning for its own sake. Educational implications of these findings are considered. One such implication is that focus-ing on students' interests can be a valuable motivational strategy.","author":[{"dropping-particle":"","family":"Webb","given":"J.W","non-dropping-particle":"","parse-names":false,"suffix":""}],"container-title":"علو20th Annual Meeting of the United States-Committee on Large Dams, Seattle, WA, Jul 10-14, 2000 Corresponding","id":"ITEM-1","issue":"20","issued":{"date-parts":[["2000"]]},"page":"220","title":"Reservoir operations and constraints of an aging system Muskingum Watershed, 1935-present","type":"paper-conference","volume":"1"},"uris":["http://www.mendeley.com/documents/?uuid=c00c688e-b38d-4b44-9a8b-a1a76223e0aa"]}],"mendeley":{"formattedCitation":"(Webb, 2000)","manualFormatting":"Webb (2000)","plainTextFormattedCitation":"(Webb, 2000)","previouslyFormattedCitation":"(Webb, 2000)"},"properties":{"noteIndex":0},"schema":"https://github.com/citation-style-language/schema/raw/master/csl-citation.json"}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Webb (2000)</w:t>
            </w:r>
            <w:r w:rsidRPr="007A4F59">
              <w:rPr>
                <w:rFonts w:ascii="Times New Roman" w:hAnsi="Times New Roman" w:cs="Times New Roman"/>
                <w:sz w:val="16"/>
                <w:szCs w:val="16"/>
              </w:rPr>
              <w:fldChar w:fldCharType="end"/>
            </w:r>
          </w:p>
        </w:tc>
        <w:tc>
          <w:tcPr>
            <w:tcW w:w="1416" w:type="dxa"/>
          </w:tcPr>
          <w:p w14:paraId="61C24C1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75ECF13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1DEF421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7EC76EA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Policy and institutional review of reservoir operations + planning appraisal under Section 216 of the River and Harbor Act </w:t>
            </w:r>
          </w:p>
        </w:tc>
        <w:tc>
          <w:tcPr>
            <w:tcW w:w="1666" w:type="dxa"/>
          </w:tcPr>
          <w:p w14:paraId="43ECF80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whether current reservoir operation plans in the Muskingum River Basin remain appropriate under changing basin conditions </w:t>
            </w:r>
            <w:r>
              <w:rPr>
                <w:rFonts w:ascii="Times New Roman" w:hAnsi="Times New Roman" w:cs="Times New Roman"/>
                <w:sz w:val="16"/>
                <w:szCs w:val="16"/>
              </w:rPr>
              <w:t>&amp;</w:t>
            </w:r>
            <w:r w:rsidRPr="00F74089">
              <w:rPr>
                <w:rFonts w:ascii="Times New Roman" w:hAnsi="Times New Roman" w:cs="Times New Roman"/>
                <w:sz w:val="16"/>
                <w:szCs w:val="16"/>
              </w:rPr>
              <w:t xml:space="preserve"> environmental concerns</w:t>
            </w:r>
          </w:p>
        </w:tc>
      </w:tr>
      <w:tr w:rsidR="00097491" w:rsidRPr="007A4F59" w14:paraId="241408C7" w14:textId="77777777" w:rsidTr="00FC49BF">
        <w:tc>
          <w:tcPr>
            <w:tcW w:w="504" w:type="dxa"/>
          </w:tcPr>
          <w:p w14:paraId="271D97D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40</w:t>
            </w:r>
          </w:p>
        </w:tc>
        <w:tc>
          <w:tcPr>
            <w:tcW w:w="1549" w:type="dxa"/>
          </w:tcPr>
          <w:p w14:paraId="3555DAB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Managed spring runoff to improve nursery floodplain habitat for endangered Rio Grande silvery minnow</w:t>
            </w:r>
          </w:p>
        </w:tc>
        <w:tc>
          <w:tcPr>
            <w:tcW w:w="1158" w:type="dxa"/>
          </w:tcPr>
          <w:p w14:paraId="39B42AE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{"citationItems":[{"id":"ITEM-1","itemData":{"DOI":"10.1002/eco.2134","ISSN":"19360592","abstract":"Water managers in New Mexico, USA, stored water in El Vado Reservoir and coordinated releases into the Chama River that augmented the runoff of the Rio Grande, resulting in a discharge &gt;1,500 ft3/s (42.5 m3/s) for 35 days (May 17 to June 20, 2016) at Albuquerque. The managed runoff inundated over 400 ha of previously restored floodplains in the Middle Rio Grande, thereby providing spawning and nursery habitat for the endangered Rio Grande silvery minnow (Hybognathus amarus, RGSM). Spawning began April 9 at annual cumulative degree-days of 717, during daily increases in discharge of 200–300 ft3/s (5.7–8.5 m3/s), and hatch dates were normally distributed over 53 days (April 11 to June 3). RGSM were 73% of larvae collected in six restored floodplain sites and found in shallow water (mean = 19.6 cm), low velocity (mean = 3.9 cm/s), near vegetative cover, and with 75% within 1 m of the water's edge. Declining proportions of early to late larval phases and a near absence of juveniles indicate a gradual departure from floodplains as postflexion mesolarvae and metalarvae 14–22 days post hatch (dph), with most leaving by the juvenile stage 40 dph. The annual RGSM October census showed an increase of 0.16 to 7.20 fish/100 m2 from 2015 to 2016, indicating that the managed runoff resulted in a positive population response. This study showed that constructing floodplains and managing river and reservoir operations to inundate those floodplains during and after RGSM spawning can provide nursery habitat that improves reproductive success and recruitment.","author":[{"dropping-particle":"","family":"Valdez","given":"Richard A.","non-dropping-particle":"","parse-names":false,"suffix":""},{"dropping-particle":"","family":"Haggerty","given":"Grace M.","non-dropping-particle":"","parse-names":false,"suffix":""},{"dropping-particle":"","family":"Richard","given":"Kenneth","non-dropping-particle":"","parse-names":false,"suffix":""},{"dropping-particle":"","family":"Klobucar","given":"Deanna","non-dropping-particle":"","parse-names":false,"suffix":""}],"container-title":"Ecohydrology","id":"ITEM-1","issue":"7","issued":{"date-parts":[["2019"]]},"title":"Managed spring runoff to improve nursery floodplain habitat for endangered Rio Grande silvery minnow","type":"article-journal","volume":"12"},"uris":["http://www.mendeley.com/documents/?uuid=2d0206c1-fd33-4d8c-8ce0-e5500416eb56"]}],"mendeley":{"formattedCitation":"(Valdez et al., 2019)","manualFormatting":"Valdez et al (2019)","plainTextFormattedCitation":"(Valdez et al., 2019)","previouslyFormattedCitation":"(Valdez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Valdez et al (2019)</w:t>
            </w:r>
            <w:r w:rsidRPr="007A4F59">
              <w:rPr>
                <w:rFonts w:ascii="Times New Roman" w:hAnsi="Times New Roman" w:cs="Times New Roman"/>
                <w:sz w:val="16"/>
                <w:szCs w:val="16"/>
              </w:rPr>
              <w:fldChar w:fldCharType="end"/>
            </w:r>
          </w:p>
        </w:tc>
        <w:tc>
          <w:tcPr>
            <w:tcW w:w="1416" w:type="dxa"/>
          </w:tcPr>
          <w:p w14:paraId="4FDF590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4668463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295A03B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7D4E7B78"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Field ecological monitoring, temperature-growth modeling, </w:t>
            </w:r>
            <w:r>
              <w:rPr>
                <w:rFonts w:ascii="Times New Roman" w:hAnsi="Times New Roman" w:cs="Times New Roman"/>
                <w:sz w:val="16"/>
                <w:szCs w:val="16"/>
              </w:rPr>
              <w:t xml:space="preserve">&amp; </w:t>
            </w:r>
            <w:r w:rsidRPr="00F74089">
              <w:rPr>
                <w:rFonts w:ascii="Times New Roman" w:hAnsi="Times New Roman" w:cs="Times New Roman"/>
                <w:sz w:val="16"/>
                <w:szCs w:val="16"/>
              </w:rPr>
              <w:t>habitat association analysis</w:t>
            </w:r>
          </w:p>
        </w:tc>
        <w:tc>
          <w:tcPr>
            <w:tcW w:w="1666" w:type="dxa"/>
          </w:tcPr>
          <w:p w14:paraId="46E3969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how managed spring runoff from coordinated reservoir releases affects spawning, nursery habitat, </w:t>
            </w:r>
            <w:r>
              <w:rPr>
                <w:rFonts w:ascii="Times New Roman" w:hAnsi="Times New Roman" w:cs="Times New Roman"/>
                <w:sz w:val="16"/>
                <w:szCs w:val="16"/>
              </w:rPr>
              <w:t>&amp;</w:t>
            </w:r>
            <w:r w:rsidRPr="00F74089">
              <w:rPr>
                <w:rFonts w:ascii="Times New Roman" w:hAnsi="Times New Roman" w:cs="Times New Roman"/>
                <w:sz w:val="16"/>
                <w:szCs w:val="16"/>
              </w:rPr>
              <w:t xml:space="preserve"> recruitment of the Rio Grande silvery minnow</w:t>
            </w:r>
          </w:p>
        </w:tc>
      </w:tr>
      <w:tr w:rsidR="00097491" w:rsidRPr="007A4F59" w14:paraId="1A98C0B2" w14:textId="77777777" w:rsidTr="00FC49BF">
        <w:tc>
          <w:tcPr>
            <w:tcW w:w="504" w:type="dxa"/>
          </w:tcPr>
          <w:p w14:paraId="2FA1747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41</w:t>
            </w:r>
          </w:p>
        </w:tc>
        <w:tc>
          <w:tcPr>
            <w:tcW w:w="1549" w:type="dxa"/>
          </w:tcPr>
          <w:p w14:paraId="5FFCC4B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Predicting post-wildfire stream temperature and turbidity: A machine learning approach in Western U.S. Watersheds</w:t>
            </w:r>
          </w:p>
        </w:tc>
        <w:tc>
          <w:tcPr>
            <w:tcW w:w="1158" w:type="dxa"/>
          </w:tcPr>
          <w:p w14:paraId="7F13FDD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{"citationItems":[{"id":"ITEM-1","itemData":{"DOI":"10.3390/w17030359","ISSN":"20734441","abstract":"Wildfires significantly impact water quality in the Western United States, posing challenges for water resource management. However, limited research quantifies post-wildfire stream temperature and turbidity changes across diverse climatic zones. This study addresses this gap by using Random Forest (RF) and Support Vector Regression (SVR) models to predict post-wildfire stream temperature and turbidity based on climate, streamflow, and fire data from the Clackamas and Russian River Watersheds. We selected Random Forest (RF) and Support Vector Regression (SVR) because they handle non-linear, high-dimensional data, balance accuracy with efficiency, and capture complex post-wildfire stream temperature and turbidity dynamics with minimal assumptions. The primary objectives were to evaluate model performance, conduct sensitivity analyses, and project mid-21st century water quality changes under Representative Concentration Pathway (RCP) 4.5 and 8.5 scenarios. Sensitivity analyses indicated that 7-day maximum air temperature and discharge were the most influential predictors. Results show that RF outperformed SVR, achieving an R2 of 0.98 and root mean square error of 0.88 °C for stream temperature predictions. Post-wildfire turbidity increased up to 70 NTU during storm events in highly burned subwatersheds. Under RCP 8.5, stream temperatures are projected to rise by 2.2 °C by 2050. RF’s ensemble approach captured non-linear relationships effectively, while SVR excelled in high-dimensional datasets but struggled with temporal variability. These findings underscore the importance of using machine learning for understanding complex post-fire hydrology. We recommend adaptive reservoir operations and targeted riparian restoration to mitigate warming trends. This research highlights machine learning’s utility for predicting post-wildfire impacts and informing climate-resilient water management strategies.","author":[{"dropping-particle":"","family":"Chen","given":"Junjie","non-dropping-particle":"","parse-names":false,"suffix":""},{"dropping-particle":"","family":"Chang","given":"Heejun","non-dropping-particle":"","parse-names":false,"suffix":""}],"container-title":"Water (Switzerland)","id":"ITEM-1","issue":"3","issued":{"date-parts":[["2025"]]},"title":"Predicting Post-Wildfire Stream Temperature and Turbidity: A Machine Learning Approach in Western U.S. Watersheds","type":"article-journal","volume":"17"},"uris":["http://www.mendeley.com/documents/?uuid=a43759a6-eb13-4255-8763-710309ecfc96"]}],"mendeley":{"formattedCitation":"(Chen and Chang, 2025)","manualFormatting":"Chen and Chang (2025)","plainTextFormattedCitation":"(Chen and Chang, 2025)","previouslyFormattedCitation":"(Chen and Chang,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Chen and Chang (2025)</w:t>
            </w:r>
            <w:r w:rsidRPr="007A4F59">
              <w:rPr>
                <w:rFonts w:ascii="Times New Roman" w:hAnsi="Times New Roman" w:cs="Times New Roman"/>
                <w:sz w:val="16"/>
                <w:szCs w:val="16"/>
              </w:rPr>
              <w:fldChar w:fldCharType="end"/>
            </w:r>
          </w:p>
        </w:tc>
        <w:tc>
          <w:tcPr>
            <w:tcW w:w="1416" w:type="dxa"/>
          </w:tcPr>
          <w:p w14:paraId="3CFD2A7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57540F7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4EE162ED"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Inferred </w:t>
            </w:r>
          </w:p>
        </w:tc>
        <w:tc>
          <w:tcPr>
            <w:tcW w:w="2011" w:type="dxa"/>
          </w:tcPr>
          <w:p w14:paraId="379D081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Machine learning modeling with predictor sensitivity analysis </w:t>
            </w:r>
            <w:r>
              <w:rPr>
                <w:rFonts w:ascii="Times New Roman" w:hAnsi="Times New Roman" w:cs="Times New Roman"/>
                <w:sz w:val="16"/>
                <w:szCs w:val="16"/>
              </w:rPr>
              <w:t>&amp;</w:t>
            </w:r>
            <w:r w:rsidRPr="00F74089">
              <w:rPr>
                <w:rFonts w:ascii="Times New Roman" w:hAnsi="Times New Roman" w:cs="Times New Roman"/>
                <w:sz w:val="16"/>
                <w:szCs w:val="16"/>
              </w:rPr>
              <w:t xml:space="preserve"> climate scenario projections</w:t>
            </w:r>
          </w:p>
        </w:tc>
        <w:tc>
          <w:tcPr>
            <w:tcW w:w="1666" w:type="dxa"/>
          </w:tcPr>
          <w:p w14:paraId="1E4D67E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Predict post</w:t>
            </w:r>
            <w:r w:rsidRPr="00F74089">
              <w:rPr>
                <w:rFonts w:ascii="Times New Roman" w:hAnsi="Times New Roman" w:cs="Times New Roman"/>
                <w:sz w:val="16"/>
                <w:szCs w:val="16"/>
              </w:rPr>
              <w:noBreakHyphen/>
              <w:t xml:space="preserve">wildfire changes in stream temperature </w:t>
            </w:r>
            <w:r>
              <w:rPr>
                <w:rFonts w:ascii="Times New Roman" w:hAnsi="Times New Roman" w:cs="Times New Roman"/>
                <w:sz w:val="16"/>
                <w:szCs w:val="16"/>
              </w:rPr>
              <w:t xml:space="preserve">&amp; </w:t>
            </w:r>
            <w:r w:rsidRPr="00F74089">
              <w:rPr>
                <w:rFonts w:ascii="Times New Roman" w:hAnsi="Times New Roman" w:cs="Times New Roman"/>
                <w:sz w:val="16"/>
                <w:szCs w:val="16"/>
              </w:rPr>
              <w:t xml:space="preserve">turbidity under future climate scenarios to inform water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management.</w:t>
            </w:r>
          </w:p>
        </w:tc>
      </w:tr>
      <w:tr w:rsidR="00097491" w:rsidRPr="007A4F59" w14:paraId="3AF9D5B9" w14:textId="77777777" w:rsidTr="00FC49BF">
        <w:tc>
          <w:tcPr>
            <w:tcW w:w="504" w:type="dxa"/>
          </w:tcPr>
          <w:p w14:paraId="71253F1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42</w:t>
            </w:r>
          </w:p>
        </w:tc>
        <w:tc>
          <w:tcPr>
            <w:tcW w:w="1549" w:type="dxa"/>
          </w:tcPr>
          <w:p w14:paraId="3CF2015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Reallocation of federal multipurpose reservoirs: principles, policy and practice</w:t>
            </w:r>
          </w:p>
        </w:tc>
        <w:tc>
          <w:tcPr>
            <w:tcW w:w="1158" w:type="dxa"/>
          </w:tcPr>
          <w:p w14:paraId="2B2A320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{"citationItems":[{"id":"ITEM-1","itemData":{"DOI":"10.1061/(asce)0733-9496(2004)130:3(187)","ISBN":"0784407371","ISSN":"0733-9496","abstract":"Most federal reservoirs in operation throughout the United States serve multiple purposes, typically flood control, hydropower, navigation, recreation, water quality, irrigation and municipal water supply. In the decades since many of these projects were first constructed, social preferences for how they should be operated and the purposes they should serve have changed, in some cases substantially. Changes in demand, expressed as society's willingness to pay for services provided, may prompt reallocation, ordinarily defined as a change in reservoir operating rules and operational priorities. Reservoir storage is a convenient measure of operational priorities and project costs carried by the various purposes served. Assuming project storage to be in most cases fixed by original design, significant questions of fairness and economic efficiency arise with respect to the redistribution of benefits and costs after reallocation. Fairness questions center on distribution of costs and benefits, while efficiency considerations center on net economic surplus or net benefits aggregated across project uses. A case study in reallocation of a multipurpose federal reservoir reveals substantial discrepancies between benefits and costs evaluated in accordance with the full set of federal planning principles and abbreviated procedures historically used when the scope and scale of reallocation become large.","author":[{"dropping-particle":"","family":"McMahon","given":"George F.","non-dropping-particle":"","parse-names":false,"suffix":""},{"dropping-particle":"","family":"Farmer","given":"Michael C.","non-dropping-particle":"","parse-names":false,"suffix":""}],"container-title":"Proceedings of the 2004 World Water and Environmetal Resources Congress: Critical Transitions in Water and Environmetal Resources Management","id":"ITEM-1","issue":"June","issued":{"date-parts":[["2004"]]},"page":"2732-2760","title":"Reallocation of federal multipurpose reservoirs: Principles, policy and practice","type":"article-journal","volume":"130"},"uris":["http://www.mendeley.com/documents/?uuid=44a85579-9afe-4a17-856d-e1c69510e8d4"]}],"mendeley":{"formattedCitation":"(McMahon and Farmer, 2004)","manualFormatting":"McMahon and Farmer (2004)","plainTextFormattedCitation":"(McMahon and Farmer, 2004)","previouslyFormattedCitation":"(McMahon and Farmer, 2004)"},"properties":{"noteIndex":0},"schema":"https://github.com/citation-style-language/schema/raw/master/csl-citation.json"}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McMahon and Farmer (2004)</w:t>
            </w:r>
            <w:r w:rsidRPr="007A4F59">
              <w:rPr>
                <w:rFonts w:ascii="Times New Roman" w:hAnsi="Times New Roman" w:cs="Times New Roman"/>
                <w:sz w:val="16"/>
                <w:szCs w:val="16"/>
              </w:rPr>
              <w:fldChar w:fldCharType="end"/>
            </w:r>
          </w:p>
        </w:tc>
        <w:tc>
          <w:tcPr>
            <w:tcW w:w="1416" w:type="dxa"/>
          </w:tcPr>
          <w:p w14:paraId="0CCF3FE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05D3E56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2D1366E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5C5F42EB"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Economic and policy analysis of reservoir reallocation under federal cost-allocation frameworks</w:t>
            </w:r>
          </w:p>
        </w:tc>
        <w:tc>
          <w:tcPr>
            <w:tcW w:w="1666" w:type="dxa"/>
          </w:tcPr>
          <w:p w14:paraId="4D972882"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the economic efficiency </w:t>
            </w:r>
            <w:r>
              <w:rPr>
                <w:rFonts w:ascii="Times New Roman" w:hAnsi="Times New Roman" w:cs="Times New Roman"/>
                <w:sz w:val="16"/>
                <w:szCs w:val="16"/>
              </w:rPr>
              <w:t>&amp;</w:t>
            </w:r>
            <w:r w:rsidRPr="00F74089">
              <w:rPr>
                <w:rFonts w:ascii="Times New Roman" w:hAnsi="Times New Roman" w:cs="Times New Roman"/>
                <w:sz w:val="16"/>
                <w:szCs w:val="16"/>
              </w:rPr>
              <w:t xml:space="preserve"> equity of reallocating operational priorities in a multipurpose federal reservoir</w:t>
            </w:r>
          </w:p>
        </w:tc>
      </w:tr>
      <w:tr w:rsidR="00097491" w:rsidRPr="007A4F59" w14:paraId="3758EEC2" w14:textId="77777777" w:rsidTr="00FC49BF">
        <w:tc>
          <w:tcPr>
            <w:tcW w:w="504" w:type="dxa"/>
          </w:tcPr>
          <w:p w14:paraId="1D88F38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43</w:t>
            </w:r>
          </w:p>
        </w:tc>
        <w:tc>
          <w:tcPr>
            <w:tcW w:w="1549" w:type="dxa"/>
          </w:tcPr>
          <w:p w14:paraId="29F322F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Seasonal inflow shifts and increasing hot-dry stress for Eagle Mountain Lake Reservoir, Texas: SWAT modeling with downscaled CMIP6 daily climate and observed operations</w:t>
            </w:r>
          </w:p>
        </w:tc>
        <w:tc>
          <w:tcPr>
            <w:tcW w:w="1158" w:type="dxa"/>
          </w:tcPr>
          <w:p w14:paraId="6F90210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{"citationItems":[{"id":"ITEM-1","itemData":{"DOI":"10.3390/hydrology13020063","ISSN":"23065338","abstract":"Climate change can alter both the amount and timing of inflows to water supply reservoirs while also increasing heat-driven demand and the likelihood of stressful warm-season conditions. Climate-driven changes in inflow to Eagle Mountain Lake Reservoir (Texas, USA) were quantified by integrating (i) a calibrated SWAT model evaluated at four USGS stream gauges, (ii) statistically downscaled CMIP6 daily precipitation and minimum/maximum temperature at seven stations/grid points for a historical baseline (2003–2022) and two future windows (2031–2050 and 2081–2100) under SSP1-2.6, SSP2-4.5, and SSP5-8.5, and (iii) observed reservoir operations (lake level, water supply releases, and flood discharge; 1990–2022). A standard watershed climate workflow is reframed through an operations-focused lens, wherein projected inflow changes are translated into decision-relevant indicators via the utilization of observed thresholds and operating mode signals. Included within this framework are spring refill-season inflow shifts, a hot–dry month metric, and storage threshold performance measures, which are coupled with screening-level probabilities linked to multi-year inflow deficits. Across models and stations, mean annual temperature increases by 0.7–1.9 °C in the 2030s and by 0.7–6.1 °C in the 2080s, while annual precipitation changes remain uncertain (−24% to +55%). Daily projections show a strong increase in extreme heat days (daily Tmax above the historical 95th percentile), from about 18 days yr−1 historically to about 30–33 days yr−1 in the 2030s and about 34–82 days yr−1 by the 2080s. Hot–dry months (monthly mean Tmax above the historical 90th percentile and monthly precipitation below the historical median) increase modestly by mid-century and rise to about 1.5 months yr−1 on average by the 2080s under SSP5-8.5. SWAT simulations indicate that the mean annual inflow declines by 17–20% across scenarios, with the largest reductions during the spring refill period (March–June). Historical operations show that hot–dry months are associated with approximately double the mean water supply release (7.2 vs. 3.5 m3/s) and a lower monthly minimum lake level (about 0.30 m; about 1.0 ft lower on average). Flood discharges occur almost exclusively when lake elevation is at or above about 197.8 m and follow multi-day rainfall clusters (cross-validated AUC = 0.99). Together, these results indicate that earlier-season inflow reductions and more frequent hot–dry stress will tigh…","author":[{"dropping-particle":"","family":"Kharel","given":"Gehendra","non-dropping-particle":"","parse-names":false,"suffix":""},{"dropping-particle":"","family":"Ayejoto","given":"Daniel A.","non-dropping-particle":"","parse-names":false,"suffix":""},{"dropping-particle":"","family":"Lavy","given":"Brendan L.","non-dropping-particle":"","parse-names":false,"suffix":""},{"dropping-particle":"","family":"Birmingham","given":"Michele","non-dropping-particle":"","parse-names":false,"suffix":""},{"dropping-particle":"","family":"Chakraborty","given":"Tapos K.","non-dropping-particle":"","parse-names":false,"suffix":""},{"dropping-particle":"","family":"Nice","given":"Md Simoon","non-dropping-particle":"","parse-names":false,"suffix":""},{"dropping-particle":"","family":"Asare","given":"Portia","non-dropping-particle":"","parse-names":false,"suffix":""}],"container-title":"Hydrology","id":"ITEM-1","issue":"2","issued":{"date-parts":[["2026"]]},"page":"1-34","title":"Seasonal Inflow Shifts and Increasing Hot–Dry Stress for Eagle Mountain Lake Reservoir, Texas: SWAT Modeling with Downscaled CMIP6 Daily Climate and Observed Operations","type":"article-journal","volume":"13"},"uris":["http://www.mendeley.com/documents/?uuid=2c585ddb-77c8-402f-914d-372d56208d4e"]}],"mendeley":{"formattedCitation":"(Kharel et al., 2026)","manualFormatting":"Kharel et al (2026)","plainTextFormattedCitation":"(Kharel et al., 2026)","previouslyFormattedCitation":"(Kharel et al., 2026)"},"properties":{"noteIndex":0},"schema":"https://github.com/citation-style-language/schema/raw/master/csl-citation.json"}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Kharel et al (2026)</w:t>
            </w:r>
            <w:r w:rsidRPr="007A4F59">
              <w:rPr>
                <w:rFonts w:ascii="Times New Roman" w:hAnsi="Times New Roman" w:cs="Times New Roman"/>
                <w:sz w:val="16"/>
                <w:szCs w:val="16"/>
              </w:rPr>
              <w:fldChar w:fldCharType="end"/>
            </w:r>
          </w:p>
        </w:tc>
        <w:tc>
          <w:tcPr>
            <w:tcW w:w="1416" w:type="dxa"/>
          </w:tcPr>
          <w:p w14:paraId="07512E6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06E7CF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39BDBFA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3F6DC63A"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SWAT modeling with downscaled CMIP6 climate projections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operation analysis</w:t>
            </w:r>
          </w:p>
        </w:tc>
        <w:tc>
          <w:tcPr>
            <w:tcW w:w="1666" w:type="dxa"/>
          </w:tcPr>
          <w:p w14:paraId="715A7C2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Quantify how climate</w:t>
            </w:r>
            <w:r w:rsidRPr="00F74089">
              <w:rPr>
                <w:rFonts w:ascii="Times New Roman" w:hAnsi="Times New Roman" w:cs="Times New Roman"/>
                <w:sz w:val="16"/>
                <w:szCs w:val="16"/>
              </w:rPr>
              <w:noBreakHyphen/>
              <w:t xml:space="preserve">driven inflow changes affect operational risks for Eagle Mountain Lake Reservoir to inform adaptive management </w:t>
            </w:r>
            <w:r>
              <w:rPr>
                <w:rFonts w:ascii="Times New Roman" w:hAnsi="Times New Roman" w:cs="Times New Roman"/>
                <w:sz w:val="16"/>
                <w:szCs w:val="16"/>
              </w:rPr>
              <w:t>&amp;</w:t>
            </w:r>
            <w:r w:rsidRPr="00F74089">
              <w:rPr>
                <w:rFonts w:ascii="Times New Roman" w:hAnsi="Times New Roman" w:cs="Times New Roman"/>
                <w:sz w:val="16"/>
                <w:szCs w:val="16"/>
              </w:rPr>
              <w:t xml:space="preserve"> drought–flood planning</w:t>
            </w:r>
          </w:p>
        </w:tc>
      </w:tr>
      <w:tr w:rsidR="00097491" w:rsidRPr="007A4F59" w14:paraId="42D8E677" w14:textId="77777777" w:rsidTr="00FC49BF">
        <w:tc>
          <w:tcPr>
            <w:tcW w:w="504" w:type="dxa"/>
          </w:tcPr>
          <w:p w14:paraId="69CC4A3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44</w:t>
            </w:r>
          </w:p>
        </w:tc>
        <w:tc>
          <w:tcPr>
            <w:tcW w:w="1549" w:type="dxa"/>
          </w:tcPr>
          <w:p w14:paraId="5D46F8B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Application of decision-support tools for seasonal water supply management that incorporates system uncertainties and operational constraints</w:t>
            </w:r>
          </w:p>
        </w:tc>
        <w:tc>
          <w:tcPr>
            <w:tcW w:w="1158" w:type="dxa"/>
          </w:tcPr>
          <w:p w14:paraId="06C15AA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{"citationItems":[{"id":"ITEM-1","itemData":{"DOI":"10.1061/(asce)wr.1943-5452.0001225","ISSN":"0733-9496","abstract":"Public water utilities face uncertain decisions every day in their efforts to meet drinking water needs of customers. Real-time decision-support tools (DST) are often used by water managers to solve a variety of water management challenges, including meeting customers' demands, forecasting floods, and developing reservoir operating rules. The incorporation of seasonal forecasting can improve operational decision making by explicitly including uncertainties that affect these near-term decisions. This study presents an application of DST that incorporate rainfall/streamflow uncertainties, seasonal demand forecasts, and system operational constraints to assist utility decision-makers. Large-scale climate information is used in monthly precipitation forecasts using a hidden Markov-chain model. An ad hoc seasonal demand forecasting model considers weather conditions explicitly and socioeconomic factors implicitly. The seasonal system operation is modeled as a mixed-integer optimization problem that aims at minimizing operational costs. It embeds the flexibility of incorporating operational rules at different components, e.g., surface water treatment plants, desalination facilities, and groundwater pumping stations. The proposed framework is illustrated for a water supply agency in the southeastern United States, Tampa Bay Water. The use of the tool is demonstrated in providing operational guidance for taking a large storage reservoir offline for a two-week period to conduct a required inspection. The results provided insights for the best time to take the reservoir offline and yet meet an operational objective of filling the reservoir by October 1. Although this application is illustrated for Tampa Bay Water, it demonstrates the use of DST for regional water management in other areas.","author":[{"dropping-particle":"","family":"Wang","given":"Hui","non-dropping-particle":"","parse-names":false,"suffix":""},{"dropping-particle":"","family":"Asefa","given":"Tirusew","non-dropping-particle":"","parse-names":false,"suffix":""},{"dropping-particle":"","family":"Wanakule","given":"Nisai","non-dropping-particle":"","parse-names":false,"suffix":""},{"dropping-particle":"","family":"Adams","given":"Alison","non-dropping-particle":"","parse-names":false,"suffix":""}],"container-title":"Journal of Water Resources Planning and Management","id":"ITEM-1","issue":"6","issued":{"date-parts":[["2020"]]},"page":"1-10","title":"Application of Decision-Support Tools for Seasonal Water Supply Management that Incorporates System Uncertainties and Operational Constraints","type":"article-journal","volume":"146"},"uris":["http://www.mendeley.com/documents/?uuid=e1e5b222-508e-42d5-ac03-eccfcb900d68"]}],"mendeley":{"formattedCitation":"(Wang et al., 2020)","manualFormatting":"Wang et al (2020)","plainTextFormattedCitation":"(Wang et al., 2020)","previouslyFormattedCitation":"(Wang et al., 2020)"},"properties":{"noteIndex":0},"schema":"https://github.com/citation-style-language/schema/raw/master/csl-citation.json"}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Wang et al (2020)</w:t>
            </w:r>
            <w:r w:rsidRPr="007A4F59">
              <w:rPr>
                <w:rFonts w:ascii="Times New Roman" w:hAnsi="Times New Roman" w:cs="Times New Roman"/>
                <w:sz w:val="16"/>
                <w:szCs w:val="16"/>
              </w:rPr>
              <w:fldChar w:fldCharType="end"/>
            </w:r>
          </w:p>
        </w:tc>
        <w:tc>
          <w:tcPr>
            <w:tcW w:w="1416" w:type="dxa"/>
          </w:tcPr>
          <w:p w14:paraId="42C08DE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7010450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3B344E1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60A5C06B"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Decision-support system for forecast-informed water supply operations</w:t>
            </w:r>
          </w:p>
        </w:tc>
        <w:tc>
          <w:tcPr>
            <w:tcW w:w="1666" w:type="dxa"/>
          </w:tcPr>
          <w:p w14:paraId="51D3BBC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&amp;</w:t>
            </w:r>
            <w:r w:rsidRPr="00F74089">
              <w:rPr>
                <w:rFonts w:ascii="Times New Roman" w:hAnsi="Times New Roman" w:cs="Times New Roman"/>
                <w:sz w:val="16"/>
                <w:szCs w:val="16"/>
              </w:rPr>
              <w:t xml:space="preserve"> demonstrate a decision</w:t>
            </w:r>
            <w:r w:rsidRPr="00F74089">
              <w:rPr>
                <w:rFonts w:ascii="Times New Roman" w:hAnsi="Times New Roman" w:cs="Times New Roman"/>
                <w:sz w:val="16"/>
                <w:szCs w:val="16"/>
              </w:rPr>
              <w:noBreakHyphen/>
              <w:t xml:space="preserve">support framework integrating seasonal forecasts, demand prediction, </w:t>
            </w:r>
            <w:r>
              <w:rPr>
                <w:rFonts w:ascii="Times New Roman" w:hAnsi="Times New Roman" w:cs="Times New Roman"/>
                <w:sz w:val="16"/>
                <w:szCs w:val="16"/>
              </w:rPr>
              <w:t xml:space="preserve">&amp; </w:t>
            </w:r>
            <w:r w:rsidRPr="00F74089">
              <w:rPr>
                <w:rFonts w:ascii="Times New Roman" w:hAnsi="Times New Roman" w:cs="Times New Roman"/>
                <w:sz w:val="16"/>
                <w:szCs w:val="16"/>
              </w:rPr>
              <w:t>system optimization to support short</w:t>
            </w:r>
            <w:r w:rsidRPr="00F74089">
              <w:rPr>
                <w:rFonts w:ascii="Times New Roman" w:hAnsi="Times New Roman" w:cs="Times New Roman"/>
                <w:sz w:val="16"/>
                <w:szCs w:val="16"/>
              </w:rPr>
              <w:noBreakHyphen/>
              <w:t>term reservoir operation decisions</w:t>
            </w:r>
          </w:p>
        </w:tc>
      </w:tr>
      <w:tr w:rsidR="00097491" w:rsidRPr="007A4F59" w14:paraId="46A970CB" w14:textId="77777777" w:rsidTr="00FC49BF">
        <w:tc>
          <w:tcPr>
            <w:tcW w:w="504" w:type="dxa"/>
          </w:tcPr>
          <w:p w14:paraId="160E3D2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45</w:t>
            </w:r>
          </w:p>
        </w:tc>
        <w:tc>
          <w:tcPr>
            <w:tcW w:w="1549" w:type="dxa"/>
          </w:tcPr>
          <w:p w14:paraId="3B4C8D1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Satellite and in situ cyanobacteria monitoring: Understanding the impact of monitoring frequency on management decisions</w:t>
            </w:r>
          </w:p>
        </w:tc>
        <w:tc>
          <w:tcPr>
            <w:tcW w:w="1158" w:type="dxa"/>
          </w:tcPr>
          <w:p w14:paraId="02CD33E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{"citationItems":[{"id":"ITEM-1","itemData":{"DOI":"10.1016/j.jhydrol.2023.129278","ISSN":"00221694","abstract":"Cyanobacterial harmful algal blooms (cyanoHABs) in reservoirs can be transported to downstream waters via scheduled discharges. Transport dynamics are difficult to capture in traditional cyanoHAB monitoring, which can be spatially disparate and temporally discontinuous. The introduction of satellite remote sensing for cyanoHAB monitoring provides opportunities to detect where cyanoHABs occur in relation to reservoir release locations, like canal inlets. The study objectives were to assess (1) differences in reservoir cyanoHAB frequencies as determined by in situ and remotely sensed data and (2) the feasibility of using satellite imagery to identify conditions associated with release-driven cyanoHAB export. As a representative case, Lake Okeechobee and the St. Lucie Estuary (Florida, USA), which receives controlled releases from Lake Okeechobee, were examined. Both systems are impacted by cyanoHABs, and the St. Lucie Estuary experienced states of emergency for extreme cyanoHABs in 2016 and 2018. Using the European Space Agency's Sentinel-3 OLCI imagery processed with the Cyanobacteria Index (CIcyano), cyanoHAB frequencies across Lake Okeechobee from May 2016-April 2021 were compared to frequencies from in situ data. Strong agreement was observed in frequency rankings between the in situ and remotely sensed data in capturing intra-annual variability in bloom frequencies across Lake Okeechobee (Kendall's tau = 0.85, p-value = 0.0002), whereas no alignment was observed when evaluating inter-annual variation (Kendall's tau = 0, p-value = 1). Further, remotely sensed observations revealed that cyanoHABs were highly frequent near the inlet to the canal connecting Lake Okeechobee to the St. Lucie Estuary in state-of-emergency years, a pattern not evident from in situ data alone. This study demonstrates how remote sensing can complement traditional cyanoHAB monitoring to inform reservoir release decision making.","author":[{"dropping-particle":"","family":"Reynolds","given":"Natalie","non-dropping-particle":"","parse-names":false,"suffix":""},{"dropping-particle":"","family":"Schaeffer","given":"Blake A.","non-dropping-particle":"","parse-names":false,"suffix":""},{"dropping-particle":"","family":"Guertault","given":"Lucie","non-dropping-particle":"","parse-names":false,"suffix":""},{"dropping-particle":"","family":"Nelson","given":"Natalie G.","non-dropping-particle":"","parse-names":false,"suffix":""}],"container-title":"Journal of Hydrology","id":"ITEM-1","issue":"October 2022","issued":{"date-parts":[["2023"]]},"page":"129278","publisher":"Elsevier B.V.","title":"Satellite and in situ cyanobacteria monitoring: Understanding the impact of monitoring frequency on management decisions","type":"article-journal","volume":"619"},"uris":["http://www.mendeley.com/documents/?uuid=9bf82018-0c3b-42d6-9cc7-e34b3f30aa71"]}],"mendeley":{"formattedCitation":"(Reynolds et al., 2023)","manualFormatting":"Reynolds et al (2023)","plainTextFormattedCitation":"(Reynolds et al., 2023)","previouslyFormattedCitation":"(Reynolds et al., 2023)"},"properties":{"noteIndex":0},"schema":"https://github.com/citation-style-language/schema/raw/master/csl-citation.json"}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Reynolds et al (2023)</w:t>
            </w:r>
            <w:r w:rsidRPr="007A4F59">
              <w:rPr>
                <w:rFonts w:ascii="Times New Roman" w:hAnsi="Times New Roman" w:cs="Times New Roman"/>
                <w:sz w:val="16"/>
                <w:szCs w:val="16"/>
              </w:rPr>
              <w:fldChar w:fldCharType="end"/>
            </w:r>
          </w:p>
        </w:tc>
        <w:tc>
          <w:tcPr>
            <w:tcW w:w="1416" w:type="dxa"/>
          </w:tcPr>
          <w:p w14:paraId="154CCD2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3E673FC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1A06109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75B6D77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Satellite remote sensing of cyanobacteria and chlorophyll-a, compared with in situ bloom data </w:t>
            </w:r>
            <w:r>
              <w:rPr>
                <w:rFonts w:ascii="Times New Roman" w:hAnsi="Times New Roman" w:cs="Times New Roman"/>
                <w:sz w:val="16"/>
                <w:szCs w:val="16"/>
              </w:rPr>
              <w:t xml:space="preserve">&amp; </w:t>
            </w:r>
            <w:r w:rsidRPr="00F74089">
              <w:rPr>
                <w:rFonts w:ascii="Times New Roman" w:hAnsi="Times New Roman" w:cs="Times New Roman"/>
                <w:sz w:val="16"/>
                <w:szCs w:val="16"/>
              </w:rPr>
              <w:t>reservoir discharge</w:t>
            </w:r>
          </w:p>
        </w:tc>
        <w:tc>
          <w:tcPr>
            <w:tcW w:w="1666" w:type="dxa"/>
          </w:tcPr>
          <w:p w14:paraId="0274673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whether satellite remote sensing can detect cyanobacterial blooms </w:t>
            </w:r>
            <w:r>
              <w:rPr>
                <w:rFonts w:ascii="Times New Roman" w:hAnsi="Times New Roman" w:cs="Times New Roman"/>
                <w:sz w:val="16"/>
                <w:szCs w:val="16"/>
              </w:rPr>
              <w:t>&amp;</w:t>
            </w:r>
            <w:r w:rsidRPr="00F74089">
              <w:rPr>
                <w:rFonts w:ascii="Times New Roman" w:hAnsi="Times New Roman" w:cs="Times New Roman"/>
                <w:sz w:val="16"/>
                <w:szCs w:val="16"/>
              </w:rPr>
              <w:t xml:space="preserve"> identify reservoir release conditions that export blooms from Lake Okeechobee to the St. Lucie Estuary</w:t>
            </w:r>
          </w:p>
        </w:tc>
      </w:tr>
      <w:tr w:rsidR="00097491" w:rsidRPr="007A4F59" w14:paraId="07148D09" w14:textId="77777777" w:rsidTr="00FC49BF">
        <w:tc>
          <w:tcPr>
            <w:tcW w:w="504" w:type="dxa"/>
          </w:tcPr>
          <w:p w14:paraId="6D58E93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46</w:t>
            </w:r>
          </w:p>
        </w:tc>
        <w:tc>
          <w:tcPr>
            <w:tcW w:w="1549" w:type="dxa"/>
          </w:tcPr>
          <w:p w14:paraId="06F8198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Examining truth regimes reveals how local communities view flooding and river management in the lower Missouri river basin, USA</w:t>
            </w:r>
          </w:p>
        </w:tc>
        <w:tc>
          <w:tcPr>
            <w:tcW w:w="1158" w:type="dxa"/>
          </w:tcPr>
          <w:p w14:paraId="76F755F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{"citationItems":[{"id":"ITEM-1","itemData":{"DOI":"10.1007/s00267-025-02110-8","ISSN":"14321009","PMID":"39797922","abstract":"Riverine flooding is increasing in frequency and intensity, requiring river management agencies to consider new approaches to working with communities on flood mitigation planning. Communication and information sharing between agencies and communities is complex, and mistrust and misinformation arise quickly when communities perceive that they are excluded from planning. Subsequently, riverfront community members create narratives that can be examined as truth regimes—truths created and repeated that indicate how flooding and its causes are understood, represented, and discussed within their communities—to explain why flooding occurs in their area. To better understand community perceptions of river management related to repeated flooding, we employed a qualitative methodology of semi-structured interviews with 112 community members in 3 communities on the Missouri River, USA. Discourse analysis of the interviews revealed three dominant truth regimes that shape perceptions of river management in these communities: (1) upstream reservoir releases are driven by recreational aims, such as fishing and boating within reservoirs, instead of downstream flood control; (2) endangered species protection surpasses other river values and flood management; and (3) river navigation for commerce is no longer prioritized. For environmental managers, understanding the truth regimes circulating within local affected communities can help moderate mistrust of and frustration with governing bodies, guide project messaging to disarm false truth regimes, and improve the communication of river science, management options and policy implementation.","author":[{"dropping-particle":"","family":"Catalano","given":"Angela J.","non-dropping-particle":"","parse-names":false,"suffix":""},{"dropping-particle":"","family":"Hall","given":"Damon M.","non-dropping-particle":"","parse-names":false,"suffix":""},{"dropping-particle":"","family":"Gentil","given":"Gerardo M.","non-dropping-particle":"","parse-names":false,"suffix":""}],"container-title":"Environmental Management","id":"ITEM-1","issue":"4","issued":{"date-parts":[["2025"]]},"page":"982-995","publisher":"Springer US","title":"Examining Truth Regimes Reveals How Local Communities View Flooding and River Management in the Lower Missouri River Basin, USA","type":"article-journal","volume":"75"},"uris":["http://www.mendeley.com/documents/?uuid=4589d8d4-3ea5-4945-acc4-50d6332df1e0"]}],"mendeley":{"formattedCitation":"(Catalano et al., 2025)","manualFormatting":"Catalano et al (2025)","plainTextFormattedCitation":"(Catalano et al., 2025)","previouslyFormattedCitation":"(Catalano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Catalano et al (2025)</w:t>
            </w:r>
            <w:r w:rsidRPr="007A4F59">
              <w:rPr>
                <w:rFonts w:ascii="Times New Roman" w:hAnsi="Times New Roman" w:cs="Times New Roman"/>
                <w:sz w:val="16"/>
                <w:szCs w:val="16"/>
              </w:rPr>
              <w:fldChar w:fldCharType="end"/>
            </w:r>
          </w:p>
        </w:tc>
        <w:tc>
          <w:tcPr>
            <w:tcW w:w="1416" w:type="dxa"/>
          </w:tcPr>
          <w:p w14:paraId="09AA828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Survey or interview</w:t>
            </w:r>
            <w:r w:rsidRPr="007A4F59">
              <w:rPr>
                <w:rFonts w:ascii="Times New Roman" w:hAnsi="Times New Roman" w:cs="Times New Roman"/>
                <w:sz w:val="16"/>
                <w:szCs w:val="16"/>
              </w:rPr>
              <w:noBreakHyphen/>
              <w:t>based methods</w:t>
            </w:r>
          </w:p>
        </w:tc>
        <w:tc>
          <w:tcPr>
            <w:tcW w:w="1774" w:type="dxa"/>
          </w:tcPr>
          <w:p w14:paraId="6D5D86A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Explicit behavioral</w:t>
            </w:r>
          </w:p>
        </w:tc>
        <w:tc>
          <w:tcPr>
            <w:tcW w:w="1172" w:type="dxa"/>
          </w:tcPr>
          <w:p w14:paraId="38045F5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Interviews </w:t>
            </w:r>
          </w:p>
        </w:tc>
        <w:tc>
          <w:tcPr>
            <w:tcW w:w="2011" w:type="dxa"/>
          </w:tcPr>
          <w:p w14:paraId="1ACA1A9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Semi-structured interviews, transcript discourse analysis, </w:t>
            </w:r>
            <w:r>
              <w:rPr>
                <w:rFonts w:ascii="Times New Roman" w:hAnsi="Times New Roman" w:cs="Times New Roman"/>
                <w:sz w:val="16"/>
                <w:szCs w:val="16"/>
              </w:rPr>
              <w:t>&amp;</w:t>
            </w:r>
            <w:r w:rsidRPr="00F74089">
              <w:rPr>
                <w:rFonts w:ascii="Times New Roman" w:hAnsi="Times New Roman" w:cs="Times New Roman"/>
                <w:sz w:val="16"/>
                <w:szCs w:val="16"/>
              </w:rPr>
              <w:t xml:space="preserve"> qualitative coding in NVivo</w:t>
            </w:r>
          </w:p>
        </w:tc>
        <w:tc>
          <w:tcPr>
            <w:tcW w:w="1666" w:type="dxa"/>
          </w:tcPr>
          <w:p w14:paraId="566BF7F6"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Understand riverfront community perceptions of federal river management and flooding to improve flood-mitigation communication </w:t>
            </w:r>
            <w:r>
              <w:rPr>
                <w:rFonts w:ascii="Times New Roman" w:hAnsi="Times New Roman" w:cs="Times New Roman"/>
                <w:sz w:val="16"/>
                <w:szCs w:val="16"/>
              </w:rPr>
              <w:t xml:space="preserve">&amp; </w:t>
            </w:r>
            <w:r w:rsidRPr="00F74089">
              <w:rPr>
                <w:rFonts w:ascii="Times New Roman" w:hAnsi="Times New Roman" w:cs="Times New Roman"/>
                <w:sz w:val="16"/>
                <w:szCs w:val="16"/>
              </w:rPr>
              <w:t>engagement</w:t>
            </w:r>
          </w:p>
        </w:tc>
      </w:tr>
      <w:tr w:rsidR="00097491" w:rsidRPr="007A4F59" w14:paraId="5A1D0890" w14:textId="77777777" w:rsidTr="00FC49BF">
        <w:tc>
          <w:tcPr>
            <w:tcW w:w="504" w:type="dxa"/>
          </w:tcPr>
          <w:p w14:paraId="3A733EA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47</w:t>
            </w:r>
          </w:p>
        </w:tc>
        <w:tc>
          <w:tcPr>
            <w:tcW w:w="1549" w:type="dxa"/>
          </w:tcPr>
          <w:p w14:paraId="72366E5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Restoring environmental flows through adaptive reservoir management: planning, science, and implementation through the sustainable rivers project</w:t>
            </w:r>
          </w:p>
        </w:tc>
        <w:tc>
          <w:tcPr>
            <w:tcW w:w="1158" w:type="dxa"/>
          </w:tcPr>
          <w:p w14:paraId="2D34073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{"citationItems":[{"id":"ITEM-1","itemData":{"DOI":"10.1080/02626667.2013.843777","ISSN":"21503435","abstract":"River managers worldwide are increasingly addressing flow needs for ecosystem processes and services in their management plans for dams and reservoirs. However, while planning and scientific assessments have advanced substantially, successful re-operation of infrastructure to achieve environmental benefits has been more limited. The Sustainable Rivers Project (SRP) was formalized in 2002, as a national partnership between the United States Army Corps of Engineers and The Nature Conservancy to define and implement environmental flows through adaptive reservoir management. The project has focused on eight demonstration basins containing 36 Corps dams, but is designed to direct the collective experience from these sites to help guide agency-wide operational changes for as many as 600 dams to benefit up to 80 000 river kilometres and tens of thousands of hectares of related floodplain and estuarine habitat. This article summarizes the progress to date on defining and implementing environmental flows through the SRP, and evaluates the technical, social, legal, and institutional factors that act as dominant enabling conditions and constraints to implementation. Editor Z.W. Kundzewicz; Guest editor M. AcremanCitation Warner, A.T. Bach, L.B. and Hickey, J.T. 2014. Restoring environmental flows through adaptive reservoir management: planning, science, and implementation through the Sustainable Rivers Project. Hydrological Sciences Journal, 59 (3-4), 770-785. © 2014 © 2014 IAHS Press.","author":[{"dropping-particle":"","family":"Warner","given":"Andrew T.","non-dropping-particle":"","parse-names":false,"suffix":""},{"dropping-particle":"","family":"Bach","given":"Leslie B.","non-dropping-particle":"","parse-names":false,"suffix":""},{"dropping-particle":"","family":"Hickey","given":"John T.","non-dropping-particle":"","parse-names":false,"suffix":""}],"container-title":"Hydrological Sciences Journal","id":"ITEM-1","issue":"3-4","issued":{"date-parts":[["2014"]]},"page":"770-785","publisher":"Taylor &amp; Francis","title":"Restoring environmental flows through adaptive reservoir management: planning, science, and implementation through the Sustainable Rivers Project","type":"article-journal","volume":"59"},"uris":["http://www.mendeley.com/documents/?uuid=d09153b1-a020-42db-9c83-dc347653db24"]}],"mendeley":{"formattedCitation":"(Warner et al., 2014)","manualFormatting":"Warner et al ( 2014)","plainTextFormattedCitation":"(Warner et al., 2014)","previouslyFormattedCitation":"(Warner et al., 2014)"},"properties":{"noteIndex":0},"schema":"https://github.com/citation-style-language/schema/raw/master/csl-citation.json"}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Warner et al ( 2014)</w:t>
            </w:r>
            <w:r w:rsidRPr="007A4F59">
              <w:rPr>
                <w:rFonts w:ascii="Times New Roman" w:hAnsi="Times New Roman" w:cs="Times New Roman"/>
                <w:sz w:val="16"/>
                <w:szCs w:val="16"/>
              </w:rPr>
              <w:fldChar w:fldCharType="end"/>
            </w:r>
          </w:p>
        </w:tc>
        <w:tc>
          <w:tcPr>
            <w:tcW w:w="1416" w:type="dxa"/>
          </w:tcPr>
          <w:p w14:paraId="40060D3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4335EC5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06B7CA8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53E059A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Descriptive review of Sustainable Rivers Project cases and institutional factors shaping environmental-flow implementation</w:t>
            </w:r>
          </w:p>
        </w:tc>
        <w:tc>
          <w:tcPr>
            <w:tcW w:w="1666" w:type="dxa"/>
          </w:tcPr>
          <w:p w14:paraId="60DB5A1E" w14:textId="77777777" w:rsidR="00097491" w:rsidRPr="00F7408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progress on sustainable rivers implementation </w:t>
            </w:r>
            <w:r>
              <w:rPr>
                <w:rFonts w:ascii="Times New Roman" w:hAnsi="Times New Roman" w:cs="Times New Roman"/>
                <w:sz w:val="16"/>
                <w:szCs w:val="16"/>
              </w:rPr>
              <w:t>&amp;</w:t>
            </w:r>
            <w:r w:rsidRPr="00F74089">
              <w:rPr>
                <w:rFonts w:ascii="Times New Roman" w:hAnsi="Times New Roman" w:cs="Times New Roman"/>
                <w:sz w:val="16"/>
                <w:szCs w:val="16"/>
              </w:rPr>
              <w:t xml:space="preserve"> identify enabling </w:t>
            </w:r>
            <w:r>
              <w:rPr>
                <w:rFonts w:ascii="Times New Roman" w:hAnsi="Times New Roman" w:cs="Times New Roman"/>
                <w:sz w:val="16"/>
                <w:szCs w:val="16"/>
              </w:rPr>
              <w:t xml:space="preserve">&amp; </w:t>
            </w:r>
            <w:r w:rsidRPr="00F74089">
              <w:rPr>
                <w:rFonts w:ascii="Times New Roman" w:hAnsi="Times New Roman" w:cs="Times New Roman"/>
                <w:sz w:val="16"/>
                <w:szCs w:val="16"/>
              </w:rPr>
              <w:t>constraining factors for environmental flows</w:t>
            </w:r>
          </w:p>
        </w:tc>
      </w:tr>
      <w:tr w:rsidR="00097491" w:rsidRPr="007A4F59" w14:paraId="75A5A12C" w14:textId="77777777" w:rsidTr="00FC49BF">
        <w:tc>
          <w:tcPr>
            <w:tcW w:w="504" w:type="dxa"/>
          </w:tcPr>
          <w:p w14:paraId="26DE6A1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48</w:t>
            </w:r>
          </w:p>
        </w:tc>
        <w:tc>
          <w:tcPr>
            <w:tcW w:w="1549" w:type="dxa"/>
          </w:tcPr>
          <w:p w14:paraId="3D98857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RIVERWARE: A generalized tool for complex reservoir system modeling</w:t>
            </w:r>
          </w:p>
        </w:tc>
        <w:tc>
          <w:tcPr>
            <w:tcW w:w="1158" w:type="dxa"/>
          </w:tcPr>
          <w:p w14:paraId="1F44036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{"citationItems":[{"id":"ITEM-1","itemData":{"abstract":"Water management agencies seek the next generation of modeling tools for planning and operating river basins. Previous site-specific models such as U.S. Bureau of Reclamation's (USBR) Colorado River Simulation System and Tennessee Valley Authori-ty's (TVA) Daily Scheduling Model have become obsolete; however, new models are difficult and expensive to develop and maintain. Previous generalized river basin modeling tools are limited in their ability to represent diverse physical system and operating policy details for a wide range of applications. RiverWareTM, a new gener-alized river basin modeling tool, provides a construction kit for developing and running detailed, site-specific models without the need to develop or maintain the supporting software within the water management agency. It includes an extensible library of mod-eling algorithms, several solvers, and a rich \" language \" for the expression of operating policy. Its point-and-click graphical inter-face facilitates model construction and execution, and communica-tion of policies, assumptions and results to others. Applications developed and used by the TVA and the USBR demonstrate that a wide range of operational and planning problems on widely varying basins can be solved using this tool.","author":[{"dropping-particle":"","family":"Zagona","given":"Edith A","non-dropping-particle":"","parse-names":false,"suffix":""},{"dropping-particle":"","family":"Fulp","given":"Terrance J","non-dropping-particle":"","parse-names":false,"suffix":""},{"dropping-particle":"","family":"Shane","given":"Richard","non-dropping-particle":"","parse-names":false,"suffix":""},{"dropping-particle":"","family":"Magee","given":"Timothy","non-dropping-particle":"","parse-names":false,"suffix":""},{"dropping-particle":"","family":"Morgan Goranflo","given":"H","non-dropping-particle":"","parse-names":false,"suffix":""}],"container-title":"Journal of the American Water Resources Association","id":"ITEM-1","issue":"4","issued":{"date-parts":[["2002"]]},"page":"913-929","title":"Riverware: a Generalized Tool for Complex Reservoir System Modeling1","type":"article-journal","volume":"37"},"uris":["http://www.mendeley.com/documents/?uuid=82aa43a6-53e7-4df7-9590-265866dd9430"]}],"mendeley":{"formattedCitation":"(Zagona et al., 2002)","manualFormatting":"Zagona et al  (2002)","plainTextFormattedCitation":"(Zagona et al., 2002)","previouslyFormattedCitation":"(Zagona et al., 2002)"},"properties":{"noteIndex":0},"schema":"https://github.com/citation-style-language/schema/raw/master/csl-citation.json"}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Zagona et al  (2002)</w:t>
            </w:r>
            <w:r w:rsidRPr="007A4F59">
              <w:rPr>
                <w:rFonts w:ascii="Times New Roman" w:hAnsi="Times New Roman" w:cs="Times New Roman"/>
                <w:sz w:val="16"/>
                <w:szCs w:val="16"/>
              </w:rPr>
              <w:fldChar w:fldCharType="end"/>
            </w:r>
          </w:p>
        </w:tc>
        <w:tc>
          <w:tcPr>
            <w:tcW w:w="1416" w:type="dxa"/>
          </w:tcPr>
          <w:p w14:paraId="0F43B84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34021DB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5039E03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575BCB2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Object-oriented river basin simulation </w:t>
            </w:r>
            <w:r>
              <w:rPr>
                <w:rFonts w:ascii="Times New Roman" w:hAnsi="Times New Roman" w:cs="Times New Roman"/>
                <w:sz w:val="16"/>
                <w:szCs w:val="16"/>
              </w:rPr>
              <w:t>&amp;</w:t>
            </w:r>
            <w:r w:rsidRPr="00F74089">
              <w:rPr>
                <w:rFonts w:ascii="Times New Roman" w:hAnsi="Times New Roman" w:cs="Times New Roman"/>
                <w:sz w:val="16"/>
                <w:szCs w:val="16"/>
              </w:rPr>
              <w:t xml:space="preserve"> optimization with </w:t>
            </w:r>
            <w:proofErr w:type="spellStart"/>
            <w:r w:rsidRPr="00F74089">
              <w:rPr>
                <w:rFonts w:ascii="Times New Roman" w:hAnsi="Times New Roman" w:cs="Times New Roman"/>
                <w:sz w:val="16"/>
                <w:szCs w:val="16"/>
              </w:rPr>
              <w:t>RiverWare</w:t>
            </w:r>
            <w:proofErr w:type="spellEnd"/>
          </w:p>
        </w:tc>
        <w:tc>
          <w:tcPr>
            <w:tcW w:w="1666" w:type="dxa"/>
          </w:tcPr>
          <w:p w14:paraId="778CF526"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proofErr w:type="spellStart"/>
            <w:r w:rsidRPr="00F74089">
              <w:rPr>
                <w:rFonts w:ascii="Times New Roman" w:hAnsi="Times New Roman" w:cs="Times New Roman"/>
                <w:sz w:val="16"/>
                <w:szCs w:val="16"/>
              </w:rPr>
              <w:t>RiverWare</w:t>
            </w:r>
            <w:proofErr w:type="spellEnd"/>
            <w:r w:rsidRPr="00F74089">
              <w:rPr>
                <w:rFonts w:ascii="Times New Roman" w:hAnsi="Times New Roman" w:cs="Times New Roman"/>
                <w:sz w:val="16"/>
                <w:szCs w:val="16"/>
              </w:rPr>
              <w:t xml:space="preserve"> as a generalized tool for site-specific river basin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operation modeling</w:t>
            </w:r>
          </w:p>
        </w:tc>
      </w:tr>
      <w:tr w:rsidR="00097491" w:rsidRPr="007A4F59" w14:paraId="6F0F2661" w14:textId="77777777" w:rsidTr="00FC49BF">
        <w:tc>
          <w:tcPr>
            <w:tcW w:w="504" w:type="dxa"/>
          </w:tcPr>
          <w:p w14:paraId="6E25044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49</w:t>
            </w:r>
          </w:p>
        </w:tc>
        <w:tc>
          <w:tcPr>
            <w:tcW w:w="1549" w:type="dxa"/>
          </w:tcPr>
          <w:p w14:paraId="1D21016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Enhancing Multi-step reservoir inflow forecasting: A time-variant encoder-decoder approach</w:t>
            </w:r>
          </w:p>
        </w:tc>
        <w:tc>
          <w:tcPr>
            <w:tcW w:w="1158" w:type="dxa"/>
          </w:tcPr>
          <w:p w14:paraId="1640043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{"citationItems":[{"id":"ITEM-1","itemData":{"DOI":"https://doi.org/10.3390/ geosciences15080279","abstract":"Accurate reservoir inflow forecasting is vital for effective water resource management. Reli- able forecasts enable operators to optimize storage and release strategies to meet competing sectoral demands—such as water supply, irrigation, and hydropower scheduling—while also mitigating flood and drought risks. To address this need, in this study, we propose a novel time-variant encoder–decoder (ED) model designed specifically to improve multi- step reservoir inflow forecasting, enabling accurate predictions of reservoir inflows up to seven days ahead. Unlike conventional ED-LSTM and recursive ED-LSTM models, which use fixed encoder parameters or recursively propagate predictions, our model incorporates an adaptive encoder structure that dynamically adjusts to evolving conditions at each forecast horizon. Additionally, we introduce the Expected Baseline Integrated Gradients (EB-IGs) method for variable importance analysis, enhancing interpretability of inflow by incorporating multiple baselines to capture a broader range of hydrometeorological conditions. The proposed methods are demonstrated at several diverse reservoirs across the United States. Our results show that they outperform traditional methods, partic- ularly at longer lead times, while also offering insights into the key drivers of inflow forecasting. These advancements contribute to enhanced reservoir management through improved forecasting accuracy and practical decision-making insights under complex hydroclimatic conditions. Keywords:","author":[{"dropping-particle":"","family":"Fan","given":"Ming","non-dropping-particle":"","parse-names":false,"suffix":""},{"dropping-particle":"","family":"Lu","given":"Dan","non-dropping-particle":"","parse-names":false,"suffix":""},{"dropping-particle":"","family":"Gangrade","given":"Sudershan","non-dropping-particle":"","parse-names":false,"suffix":""}],"container-title":"Geosciences","id":"ITEM-1","issue":"279","issued":{"date-parts":[["2025"]]},"page":"1-17","title":"Enhancing Multi-Step Reservoir Inflow Forecasting : A Time-Variant Encoder – Decoder Approach","type":"article-journal","volume":"15"},"uris":["http://www.mendeley.com/documents/?uuid=87707e71-cc86-41f7-a78a-986f4942c433"]}],"mendeley":{"formattedCitation":"(Fan et al., 2025)","manualFormatting":"Fan et al (2025)","plainTextFormattedCitation":"(Fan et al., 2025)","previouslyFormattedCitation":"(Fan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Fan et al (2025)</w:t>
            </w:r>
            <w:r w:rsidRPr="007A4F59">
              <w:rPr>
                <w:rFonts w:ascii="Times New Roman" w:hAnsi="Times New Roman" w:cs="Times New Roman"/>
                <w:sz w:val="16"/>
                <w:szCs w:val="16"/>
              </w:rPr>
              <w:fldChar w:fldCharType="end"/>
            </w:r>
          </w:p>
        </w:tc>
        <w:tc>
          <w:tcPr>
            <w:tcW w:w="1416" w:type="dxa"/>
          </w:tcPr>
          <w:p w14:paraId="30EEA17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4DB5839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4785E92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774E914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Time-variant LSTM forecasting with interpretability </w:t>
            </w:r>
            <w:r>
              <w:rPr>
                <w:rFonts w:ascii="Times New Roman" w:hAnsi="Times New Roman" w:cs="Times New Roman"/>
                <w:sz w:val="16"/>
                <w:szCs w:val="16"/>
              </w:rPr>
              <w:t xml:space="preserve">&amp; </w:t>
            </w:r>
            <w:r w:rsidRPr="00F74089">
              <w:rPr>
                <w:rFonts w:ascii="Times New Roman" w:hAnsi="Times New Roman" w:cs="Times New Roman"/>
                <w:sz w:val="16"/>
                <w:szCs w:val="16"/>
              </w:rPr>
              <w:t>feature importance analysis</w:t>
            </w:r>
          </w:p>
        </w:tc>
        <w:tc>
          <w:tcPr>
            <w:tcW w:w="1666" w:type="dxa"/>
          </w:tcPr>
          <w:p w14:paraId="1C2914C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&amp;</w:t>
            </w:r>
            <w:r w:rsidRPr="00F74089">
              <w:rPr>
                <w:rFonts w:ascii="Times New Roman" w:hAnsi="Times New Roman" w:cs="Times New Roman"/>
                <w:sz w:val="16"/>
                <w:szCs w:val="16"/>
              </w:rPr>
              <w:t xml:space="preserve"> evaluate a time-variant deep learning model for multi-step reservoir inflow forecasting </w:t>
            </w:r>
            <w:r>
              <w:rPr>
                <w:rFonts w:ascii="Times New Roman" w:hAnsi="Times New Roman" w:cs="Times New Roman"/>
                <w:sz w:val="16"/>
                <w:szCs w:val="16"/>
              </w:rPr>
              <w:t xml:space="preserve">&amp; </w:t>
            </w:r>
            <w:r w:rsidRPr="00F74089">
              <w:rPr>
                <w:rFonts w:ascii="Times New Roman" w:hAnsi="Times New Roman" w:cs="Times New Roman"/>
                <w:sz w:val="16"/>
                <w:szCs w:val="16"/>
              </w:rPr>
              <w:t>driver identification</w:t>
            </w:r>
          </w:p>
        </w:tc>
      </w:tr>
      <w:tr w:rsidR="00097491" w:rsidRPr="007A4F59" w14:paraId="43B16765" w14:textId="77777777" w:rsidTr="00FC49BF">
        <w:tc>
          <w:tcPr>
            <w:tcW w:w="504" w:type="dxa"/>
          </w:tcPr>
          <w:p w14:paraId="33403C6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50</w:t>
            </w:r>
          </w:p>
        </w:tc>
        <w:tc>
          <w:tcPr>
            <w:tcW w:w="1549" w:type="dxa"/>
          </w:tcPr>
          <w:p w14:paraId="4259AA8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Representing farmer irrigated crop area adaptation in a </w:t>
            </w:r>
            <w:r w:rsidRPr="007A4F59">
              <w:rPr>
                <w:rFonts w:ascii="Times New Roman" w:hAnsi="Times New Roman" w:cs="Times New Roman"/>
                <w:sz w:val="16"/>
                <w:szCs w:val="16"/>
              </w:rPr>
              <w:lastRenderedPageBreak/>
              <w:t>large-scale hydrological model</w:t>
            </w:r>
          </w:p>
        </w:tc>
        <w:tc>
          <w:tcPr>
            <w:tcW w:w="1158" w:type="dxa"/>
          </w:tcPr>
          <w:p w14:paraId="04F10ED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fldChar w:fldCharType="begin" w:fldLock="1"/>
            </w:r>
            <w:r w:rsidRPr="007A4F59">
              <w:rPr>
                <w:rFonts w:ascii="Times New Roman" w:hAnsi="Times New Roman" w:cs="Times New Roman"/>
                <w:sz w:val="16"/>
                <w:szCs w:val="16"/>
              </w:rPr>
              <w:instrText>ADDIN CSL_CITATION {"citationItems":[{"id":"ITEM-1","itemData":{"DOI":"10.5194/hess-28-899-2024","ISSN":"16077938","abstract":"Large-scale hydrological models (LHMs) are commonly used for regional and global assessment of future water shortage outcomes under climate and socioeconomic scenarios. The irrigation of croplands, which accounts for the lion's share of human water consumption, is critical in understanding these water shortage trajectories. Despite irrigation's defining role, LHM frameworks typically impose trajectories of land use that underlie irrigation demand, neglecting potential dynamic feedbacks in the form of human instigation of and subsequent adaptation to water shortages via irrigated crop area changes. We extend an LHM, MOSART-WM, with adaptive farmer agents, applying the model to the continental United States to explore water shortage outcomes that emerge from the interplay between hydrologic-driven surface water availability, reservoir management, and farmer irrigated crop area adaptation. The extended modeling framework is used to conduct a hypothetical computational experiment comparing differences between a model run with and without the incorporation of adaptive farmer agents. These comparative simulations reveal that accounting for farmer adaptation via irrigated crop area changes substantially alters modeled water shortage outcomes, with US-wide annual water shortages being reduced by as much as 42% when comparing adaptive and non-adaptive versions of the model forced with US climatology from the period 1950-2009.","author":[{"dropping-particle":"","family":"Yoon","given":"Jim","non-dropping-particle":"","parse-names":false,"suffix":""},{"dropping-particle":"","family":"Voisin","given":"Nathalie","non-dropping-particle":"","parse-names":false,"suffix":""},{"dropping-particle":"","family":"Klassert","given":"Christian","non-dropping-particle":"","parse-names":false,"suffix":""},{"dropping-particle":"","family":"Thurber","given":"Travis","non-dropping-particle":"","parse-names":false,"suffix":""},{"dropping-particle":"","family":"Xu","given":"Wenwei","non-dropping-particle":"","parse-names":false,"suffix":""}],"container-title":"Hydrology and Earth System Sciences","id":"ITEM-1","issue":"4","issued":{"date-parts":[["2024"]]},"page":"899-916","title":"Representing farmer irrigated crop area adaptation in a large-scale hydrological model","type":"article-journal","volume":"28"},"uris":["http://www.mendeley.com/documents/?uuid=06e7865c-45fb-4452-84f3-b95e5ccb695d"]}],"mendeley":{"formattedCitation":"(Yoon et al., 2024)","manualFormatting":"Yoon et al (2024)","plainTextFormattedCitation":"(Yoon et al., 2024)","previouslyFormattedCitation":"(Yoon et al., 2024)"},"properties":{"noteIndex":0},"schema":"https://github.com/citation-style-language/schema/raw/master/csl-citation.json"}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Yoon et al (2024)</w:t>
            </w:r>
            <w:r w:rsidRPr="007A4F59">
              <w:rPr>
                <w:rFonts w:ascii="Times New Roman" w:hAnsi="Times New Roman" w:cs="Times New Roman"/>
                <w:sz w:val="16"/>
                <w:szCs w:val="16"/>
              </w:rPr>
              <w:fldChar w:fldCharType="end"/>
            </w:r>
          </w:p>
        </w:tc>
        <w:tc>
          <w:tcPr>
            <w:tcW w:w="1416" w:type="dxa"/>
          </w:tcPr>
          <w:p w14:paraId="2ED1F36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Coupled socio</w:t>
            </w:r>
            <w:r w:rsidRPr="007A4F59">
              <w:rPr>
                <w:rFonts w:ascii="Times New Roman" w:hAnsi="Times New Roman" w:cs="Times New Roman"/>
                <w:sz w:val="16"/>
                <w:szCs w:val="16"/>
              </w:rPr>
              <w:noBreakHyphen/>
              <w:t xml:space="preserve">hydrological or </w:t>
            </w:r>
            <w:r w:rsidRPr="007A4F59">
              <w:rPr>
                <w:rFonts w:ascii="Times New Roman" w:hAnsi="Times New Roman" w:cs="Times New Roman"/>
                <w:sz w:val="16"/>
                <w:szCs w:val="16"/>
              </w:rPr>
              <w:lastRenderedPageBreak/>
              <w:t>hydro</w:t>
            </w:r>
            <w:r w:rsidRPr="007A4F59">
              <w:rPr>
                <w:rFonts w:ascii="Times New Roman" w:hAnsi="Times New Roman" w:cs="Times New Roman"/>
                <w:sz w:val="16"/>
                <w:szCs w:val="16"/>
              </w:rPr>
              <w:noBreakHyphen/>
              <w:t>economic modeling</w:t>
            </w:r>
          </w:p>
        </w:tc>
        <w:tc>
          <w:tcPr>
            <w:tcW w:w="1774" w:type="dxa"/>
          </w:tcPr>
          <w:p w14:paraId="4773152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lastRenderedPageBreak/>
              <w:t>Coupled socio-hydrological</w:t>
            </w:r>
          </w:p>
        </w:tc>
        <w:tc>
          <w:tcPr>
            <w:tcW w:w="1172" w:type="dxa"/>
          </w:tcPr>
          <w:p w14:paraId="24FF3A2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Inferred </w:t>
            </w:r>
          </w:p>
        </w:tc>
        <w:tc>
          <w:tcPr>
            <w:tcW w:w="2011" w:type="dxa"/>
          </w:tcPr>
          <w:p w14:paraId="6E65F055"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Coupled hydrological, water management, </w:t>
            </w:r>
            <w:r>
              <w:rPr>
                <w:rFonts w:ascii="Times New Roman" w:hAnsi="Times New Roman" w:cs="Times New Roman"/>
                <w:sz w:val="16"/>
                <w:szCs w:val="16"/>
              </w:rPr>
              <w:t xml:space="preserve">&amp; </w:t>
            </w:r>
            <w:r w:rsidRPr="00F74089">
              <w:rPr>
                <w:rFonts w:ascii="Times New Roman" w:hAnsi="Times New Roman" w:cs="Times New Roman"/>
                <w:sz w:val="16"/>
                <w:szCs w:val="16"/>
              </w:rPr>
              <w:t>agent-based farmer decision modeling</w:t>
            </w:r>
          </w:p>
        </w:tc>
        <w:tc>
          <w:tcPr>
            <w:tcW w:w="1666" w:type="dxa"/>
          </w:tcPr>
          <w:p w14:paraId="57C1DFB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Investigate how farmer adaptation affects water shortage outcomes through </w:t>
            </w:r>
            <w:r w:rsidRPr="00F74089">
              <w:rPr>
                <w:rFonts w:ascii="Times New Roman" w:hAnsi="Times New Roman" w:cs="Times New Roman"/>
                <w:sz w:val="16"/>
                <w:szCs w:val="16"/>
              </w:rPr>
              <w:lastRenderedPageBreak/>
              <w:t xml:space="preserve">coupled hydrology, reservoir management, </w:t>
            </w:r>
            <w:r>
              <w:rPr>
                <w:rFonts w:ascii="Times New Roman" w:hAnsi="Times New Roman" w:cs="Times New Roman"/>
                <w:sz w:val="16"/>
                <w:szCs w:val="16"/>
              </w:rPr>
              <w:t>&amp;</w:t>
            </w:r>
            <w:r w:rsidRPr="00F74089">
              <w:rPr>
                <w:rFonts w:ascii="Times New Roman" w:hAnsi="Times New Roman" w:cs="Times New Roman"/>
                <w:sz w:val="16"/>
                <w:szCs w:val="16"/>
              </w:rPr>
              <w:t xml:space="preserve"> decision-making</w:t>
            </w:r>
          </w:p>
        </w:tc>
      </w:tr>
      <w:tr w:rsidR="00097491" w:rsidRPr="007A4F59" w14:paraId="4007A4EC" w14:textId="77777777" w:rsidTr="00FC49BF">
        <w:tc>
          <w:tcPr>
            <w:tcW w:w="504" w:type="dxa"/>
          </w:tcPr>
          <w:p w14:paraId="07D872B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51</w:t>
            </w:r>
          </w:p>
        </w:tc>
        <w:tc>
          <w:tcPr>
            <w:tcW w:w="1549" w:type="dxa"/>
          </w:tcPr>
          <w:p w14:paraId="15B4EAD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Sociohydrological impacts of water conservation under anthropogenic drought in Austin, TX (USA)</w:t>
            </w:r>
          </w:p>
        </w:tc>
        <w:tc>
          <w:tcPr>
            <w:tcW w:w="1158" w:type="dxa"/>
          </w:tcPr>
          <w:p w14:paraId="58A0E05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{"citationItems":[{"id":"ITEM-1","itemData":{"DOI":"10.1002/2017WR021155","ISSN":"19447973","abstract":"Municipal water providers increasingly respond to drought by implementing outdoor water use restrictions to reduce urban water withdrawals and maintain water availability. However, restricting urban outdoor water use to support watershed-scale drought resilience may generate unanticipated cross-scale interactions, for example, by altering drought response and recovery in urban vegetation or urban streamflow. Despite this, urban water conservation is rarely conceptualized or modeled as endogenous to the water cycle. Here we investigate cross-scale interactions among urban water conservation and water availability, water use, and sociohydrological response in Austin, TX (USA) during a recent anthropogenic (human-influenced) drought. Multiscalar statistical analyses demonstrated that outdoor water conservation for reservoir management at the municipal scale produced responses that can cascade both “upward” from the city to the watershed (e.g., decoupling streamflow patterns upstream and downstream of Austin at the watershed scale) and “downward” to exert heterogeneous effects within the city (e.g., redistributing water along a socioeconomic gradient at submunicipal scales, with effects on terrestrial and aquatic ecosystems). We suggest that adapting to anthropogenic drought through irrigation curtailment requires sustained engagement between hydrology and social sciences to integrate socioeconomic status and political feedbacks within and among irrigator groups into the water cycle. Findings from this cross-disciplinary study highlight the importance of a multiscalar and spatially explicit perspectives in urban sociohydrology research to uncover how water conservation as adaptation to anthropogenic drought links hydrological processes with issues of socioeconomic inequality and spatiotemporal scale in the Anthropocene.","author":[{"dropping-particle":"","family":"Breyer","given":"Betsy","non-dropping-particle":"","parse-names":false,"suffix":""},{"dropping-particle":"","family":"Zipper","given":"Samuel C.","non-dropping-particle":"","parse-names":false,"suffix":""},{"dropping-particle":"","family":"Qiu","given":"Jiangxiao","non-dropping-particle":"","parse-names":false,"suffix":""}],"container-title":"Water Resources Research","id":"ITEM-1","issue":"4","issued":{"date-parts":[["2018"]]},"page":"3062-3080","title":"Sociohydrological Impacts of Water Conservation Under Anthropogenic Drought in Austin, TX (USA)","type":"article-journal","volume":"54"},"uris":["http://www.mendeley.com/documents/?uuid=75fb8f82-9cbe-45ee-9eb2-5da56e70062d"]}],"mendeley":{"formattedCitation":"(Breyer et al., 2018)","manualFormatting":"Breyer et al (2018)","plainTextFormattedCitation":"(Breyer et al., 2018)","previouslyFormattedCitation":"(Breyer et al., 2018)"},"properties":{"noteIndex":0},"schema":"https://github.com/citation-style-language/schema/raw/master/csl-citation.json"}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Breyer et al (2018)</w:t>
            </w:r>
            <w:r w:rsidRPr="007A4F59">
              <w:rPr>
                <w:rFonts w:ascii="Times New Roman" w:hAnsi="Times New Roman" w:cs="Times New Roman"/>
                <w:sz w:val="16"/>
                <w:szCs w:val="16"/>
              </w:rPr>
              <w:fldChar w:fldCharType="end"/>
            </w:r>
          </w:p>
        </w:tc>
        <w:tc>
          <w:tcPr>
            <w:tcW w:w="1416" w:type="dxa"/>
          </w:tcPr>
          <w:p w14:paraId="2ECC2F7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6A45E6B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16B09EF9" w14:textId="77777777" w:rsidR="00097491" w:rsidRPr="00CA6461"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10CF7B8B" w14:textId="77777777" w:rsidR="00097491" w:rsidRPr="00F74089" w:rsidRDefault="00097491" w:rsidP="00FC49BF">
            <w:pPr>
              <w:pStyle w:val="NoSpacing"/>
              <w:rPr>
                <w:rFonts w:ascii="Times New Roman" w:hAnsi="Times New Roman" w:cs="Times New Roman"/>
                <w:sz w:val="16"/>
                <w:szCs w:val="16"/>
                <w:lang w:val="en"/>
              </w:rPr>
            </w:pPr>
            <w:r w:rsidRPr="00F74089">
              <w:rPr>
                <w:rFonts w:ascii="Times New Roman" w:hAnsi="Times New Roman" w:cs="Times New Roman"/>
                <w:sz w:val="16"/>
                <w:szCs w:val="16"/>
                <w:lang w:val="en"/>
              </w:rPr>
              <w:t xml:space="preserve">Integrated multiscale sociohydrological </w:t>
            </w:r>
            <w:r>
              <w:rPr>
                <w:rFonts w:ascii="Times New Roman" w:hAnsi="Times New Roman" w:cs="Times New Roman"/>
                <w:sz w:val="16"/>
                <w:szCs w:val="16"/>
                <w:lang w:val="en"/>
              </w:rPr>
              <w:t>&amp;</w:t>
            </w:r>
            <w:r w:rsidRPr="00F74089">
              <w:rPr>
                <w:rFonts w:ascii="Times New Roman" w:hAnsi="Times New Roman" w:cs="Times New Roman"/>
                <w:sz w:val="16"/>
                <w:szCs w:val="16"/>
                <w:lang w:val="en"/>
              </w:rPr>
              <w:t xml:space="preserve"> urban water-use analysis</w:t>
            </w:r>
          </w:p>
          <w:p w14:paraId="02C3491C" w14:textId="77777777" w:rsidR="00097491" w:rsidRPr="007A4F59" w:rsidRDefault="00097491" w:rsidP="00FC49BF">
            <w:pPr>
              <w:pStyle w:val="NoSpacing"/>
              <w:rPr>
                <w:rFonts w:ascii="Times New Roman" w:hAnsi="Times New Roman" w:cs="Times New Roman"/>
                <w:sz w:val="16"/>
                <w:szCs w:val="16"/>
              </w:rPr>
            </w:pPr>
          </w:p>
        </w:tc>
        <w:tc>
          <w:tcPr>
            <w:tcW w:w="1666" w:type="dxa"/>
          </w:tcPr>
          <w:p w14:paraId="18D860D6"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Examine how drought-driven urban water conservation shapes coupled sociohydrological interactions across city </w:t>
            </w:r>
            <w:r>
              <w:rPr>
                <w:rFonts w:ascii="Times New Roman" w:hAnsi="Times New Roman" w:cs="Times New Roman"/>
                <w:sz w:val="16"/>
                <w:szCs w:val="16"/>
              </w:rPr>
              <w:t>&amp;</w:t>
            </w:r>
            <w:r w:rsidRPr="00F74089">
              <w:rPr>
                <w:rFonts w:ascii="Times New Roman" w:hAnsi="Times New Roman" w:cs="Times New Roman"/>
                <w:sz w:val="16"/>
                <w:szCs w:val="16"/>
              </w:rPr>
              <w:t xml:space="preserve"> watershed scales</w:t>
            </w:r>
          </w:p>
        </w:tc>
      </w:tr>
      <w:tr w:rsidR="00097491" w:rsidRPr="007A4F59" w14:paraId="6C05D13C" w14:textId="77777777" w:rsidTr="00FC49BF">
        <w:tc>
          <w:tcPr>
            <w:tcW w:w="504" w:type="dxa"/>
          </w:tcPr>
          <w:p w14:paraId="004EBE8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52</w:t>
            </w:r>
          </w:p>
        </w:tc>
        <w:tc>
          <w:tcPr>
            <w:tcW w:w="1549" w:type="dxa"/>
          </w:tcPr>
          <w:p w14:paraId="67F06E9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River management response to multi-decade changes in timing of reservoir inflows, Columbia River Basin, USA</w:t>
            </w:r>
          </w:p>
        </w:tc>
        <w:tc>
          <w:tcPr>
            <w:tcW w:w="1158" w:type="dxa"/>
          </w:tcPr>
          <w:p w14:paraId="0DCEF15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{"citationItems":[{"id":"ITEM-1","itemData":{"DOI":"10.1002/hyp.13910","abstract":"Around the world, long-term changes in the timing and magnitude of streamflow are test- ing the ability of large managed water resource systems constructed in the 20th century to continue to meet objectives in the 21st century. Streamflow records for unregulated rivers upstream of reservoirs can be combined with records downstream of reservoirs using a paired-watershed framework and concepts of water resource system perfor- mance to assess how reservoir management has responded to long-term change. Using publicly available data, this study quantified how the intra-annual timing of inflows and outflows of 25 major reservoirs has shifted, how management has responded, and how this has influenced reliability and vulnerability of the water resource system in the 668,000 km2 Columbia River basin from 1950 to 2012. Reservoir inflows increased slightly in early spring and declined in late spring to early fall, but reservoir outflows increased in late summer from 1950 to 2012. Average inflows to reservoirs in the low flow period exceeded outflows in the1950s, but inflows are now less than outflows. Res- ervoirs have increased hedging, that is, they have stored more water during the spring, in order to meet the widening gap between inflows and outflows during the summer low flow period. For a given level of reliability (the fraction of time flow targets were met), vul- nerability (the maximum departure from the flow target) was greater during periods with lower than average inflows. Thus, the water management system in this large river basin has adjusted to multi-decade trends of declining inflows, but vulnerability, that is, the potential for excess releases in spring and shortfalls in summer, has increased. This study demonstrates the value of combining publicly available historical data on streamflow with concepts from paired-watershed analyses and metrics of water resource performance to detect, evaluate, and manage water resource systems in large river basins.","author":[{"dropping-particle":"","family":"Jones","given":"Julia A","non-dropping-particle":"","parse-names":false,"suffix":""},{"dropping-particle":"","family":"Hammond","given":"John C","non-dropping-particle":"","parse-names":false,"suffix":""}],"container-title":"Women Advancing Reserch in Hydrological Processes","id":"ITEM-1","issue":"May","issued":{"date-parts":[["2020"]]},"page":"4814-4830","title":"River management response to multi-decade changes in timing of reservoir inflows , Columbia River Basin , USA","type":"article-journal"},"uris":["http://www.mendeley.com/documents/?uuid=27606729-4e17-4174-87b5-6dc20e0522a7"]}],"mendeley":{"formattedCitation":"(Jones and Hammond, 2020)","manualFormatting":"Jones and Hammond (2020)","plainTextFormattedCitation":"(Jones and Hammond, 2020)","previouslyFormattedCitation":"(Jones and Hammond, 2020)"},"properties":{"noteIndex":0},"schema":"https://github.com/citation-style-language/schema/raw/master/csl-citation.json"}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Jones and Hammond (2020)</w:t>
            </w:r>
            <w:r w:rsidRPr="007A4F59">
              <w:rPr>
                <w:rFonts w:ascii="Times New Roman" w:hAnsi="Times New Roman" w:cs="Times New Roman"/>
                <w:sz w:val="16"/>
                <w:szCs w:val="16"/>
              </w:rPr>
              <w:fldChar w:fldCharType="end"/>
            </w:r>
          </w:p>
        </w:tc>
        <w:tc>
          <w:tcPr>
            <w:tcW w:w="1416" w:type="dxa"/>
          </w:tcPr>
          <w:p w14:paraId="570C989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19462BAD"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34065162" w14:textId="77777777" w:rsidR="00097491" w:rsidRPr="00CA6461"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716CE5A7"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Paired watershed </w:t>
            </w:r>
            <w:r>
              <w:rPr>
                <w:rFonts w:ascii="Times New Roman" w:hAnsi="Times New Roman" w:cs="Times New Roman"/>
                <w:sz w:val="16"/>
                <w:szCs w:val="16"/>
              </w:rPr>
              <w:t>&amp;</w:t>
            </w:r>
            <w:r w:rsidRPr="00F74089">
              <w:rPr>
                <w:rFonts w:ascii="Times New Roman" w:hAnsi="Times New Roman" w:cs="Times New Roman"/>
                <w:sz w:val="16"/>
                <w:szCs w:val="16"/>
              </w:rPr>
              <w:t xml:space="preserve"> long-term streamflow trend analysis with system performance assessment</w:t>
            </w:r>
          </w:p>
        </w:tc>
        <w:tc>
          <w:tcPr>
            <w:tcW w:w="1666" w:type="dxa"/>
          </w:tcPr>
          <w:p w14:paraId="79B33BB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how long-term streamflow changes have affected reservoir operations </w:t>
            </w:r>
            <w:r>
              <w:rPr>
                <w:rFonts w:ascii="Times New Roman" w:hAnsi="Times New Roman" w:cs="Times New Roman"/>
                <w:sz w:val="16"/>
                <w:szCs w:val="16"/>
              </w:rPr>
              <w:t>&amp;</w:t>
            </w:r>
            <w:r w:rsidRPr="00F74089">
              <w:rPr>
                <w:rFonts w:ascii="Times New Roman" w:hAnsi="Times New Roman" w:cs="Times New Roman"/>
                <w:sz w:val="16"/>
                <w:szCs w:val="16"/>
              </w:rPr>
              <w:t xml:space="preserve"> system reliability in the Columbia River Basin</w:t>
            </w:r>
          </w:p>
        </w:tc>
      </w:tr>
      <w:tr w:rsidR="00097491" w:rsidRPr="007A4F59" w14:paraId="74F4C949" w14:textId="77777777" w:rsidTr="00FC49BF">
        <w:tc>
          <w:tcPr>
            <w:tcW w:w="504" w:type="dxa"/>
          </w:tcPr>
          <w:p w14:paraId="3638E63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53</w:t>
            </w:r>
          </w:p>
        </w:tc>
        <w:tc>
          <w:tcPr>
            <w:tcW w:w="1549" w:type="dxa"/>
          </w:tcPr>
          <w:p w14:paraId="3FE4390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diagnostic assessment of evolutionary algorithms for multi-objective surface water reservoir control</w:t>
            </w:r>
          </w:p>
        </w:tc>
        <w:tc>
          <w:tcPr>
            <w:tcW w:w="1158" w:type="dxa"/>
          </w:tcPr>
          <w:p w14:paraId="316C76B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{"citationItems":[{"id":"ITEM-1","itemData":{"DOI":"10.1016/j.advwatres.2016.04.006","ISSN":"03091708","abstract":"Globally, the pressures of expanding populations, climate change, and increased energy demands are motivating significant investments in re-operationalizing existing reservoirs or designing operating policies for new ones. These challenges require an understanding of the tradeoffs that emerge across the complex suite of multi-sector demands in river basin systems. This study benchmarks our current capabilities to use Evolutionary Multi-Objective Direct Policy Search (EMODPS), a decision analytic framework in which reservoirs' candidate operating policies are represented using parameterized global approximators (e.g., radial basis functions) then those parameterized functions are optimized using multi-objective evolutionary algorithms to discover the Pareto approximate operating policies. We contribute a comprehensive diagnostic assessment of modern MOEAs' abilities to support EMODPS using the Conowingo reservoir in the Lower Susquehanna River Basin, Pennsylvania, USA. Our diagnostic results highlight that EMODPS can be very challenging for some modern MOEAs and that epsilon dominance, time-continuation, and auto-adaptive search are helpful for attaining high levels of performance. The ε-MOEA, the auto-adaptive Borg MOEA, and ε-NSGAII all yielded superior results for the six-objective Lower Susquehanna benchmarking test case. The top algorithms show low sensitivity to different MOEA parameterization choices and high algorithmic reliability in attaining consistent results for different random MOEA trials. Overall, EMODPS poses a promising method for discovering key reservoir management tradeoffs; however algorithmic choice remains a key concern for problems of increasing complexity.","author":[{"dropping-particle":"","family":"Zatarain Salazar","given":"Jazmin","non-dropping-particle":"","parse-names":false,"suffix":""},{"dropping-particle":"","family":"Reed","given":"Patrick M.","non-dropping-particle":"","parse-names":false,"suffix":""},{"dropping-particle":"","family":"Herman","given":"Jonathan D.","non-dropping-particle":"","parse-names":false,"suffix":""},{"dropping-particle":"","family":"Giuliani","given":"Matteo","non-dropping-particle":"","parse-names":false,"suffix":""},{"dropping-particle":"","family":"Castelletti","given":"Andrea","non-dropping-particle":"","parse-names":false,"suffix":""}],"container-title":"Advances in Water Resources","id":"ITEM-1","issued":{"date-parts":[["2016"]]},"page":"172-185","publisher":"Elsevier Ltd","title":"A diagnostic assessment of evolutionary algorithms for multi-objective surface water reservoir control","type":"article-journal","volume":"92"},"uris":["http://www.mendeley.com/documents/?uuid=9a151d36-2203-423a-94f9-06eadef1bd49"]}],"mendeley":{"formattedCitation":"(Zatarain Salazar et al., 2016)","manualFormatting":"Zatarain Salazar et al (2016)","plainTextFormattedCitation":"(Zatarain Salazar et al., 2016)","previouslyFormattedCitation":"(Zatarain Salazar et al., 2016)"},"properties":{"noteIndex":0},"schema":"https://github.com/citation-style-language/schema/raw/master/csl-citation.json"}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Zatarain Salazar et al (2016)</w:t>
            </w:r>
            <w:r w:rsidRPr="007A4F59">
              <w:rPr>
                <w:rFonts w:ascii="Times New Roman" w:hAnsi="Times New Roman" w:cs="Times New Roman"/>
                <w:sz w:val="16"/>
                <w:szCs w:val="16"/>
              </w:rPr>
              <w:fldChar w:fldCharType="end"/>
            </w:r>
          </w:p>
        </w:tc>
        <w:tc>
          <w:tcPr>
            <w:tcW w:w="1416" w:type="dxa"/>
          </w:tcPr>
          <w:p w14:paraId="29142F8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066FA24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03B1A15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5088344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Evolutionary multi-objective direct policy search for reservoir operating policy optimization</w:t>
            </w:r>
          </w:p>
        </w:tc>
        <w:tc>
          <w:tcPr>
            <w:tcW w:w="1666" w:type="dxa"/>
          </w:tcPr>
          <w:p w14:paraId="1449F97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Evaluate multi-objective evolutionary algorithms for identifying optimal reservoir operating policies and trade-offs</w:t>
            </w:r>
          </w:p>
        </w:tc>
      </w:tr>
      <w:tr w:rsidR="00097491" w:rsidRPr="007A4F59" w14:paraId="33B25FFB" w14:textId="77777777" w:rsidTr="00FC49BF">
        <w:tc>
          <w:tcPr>
            <w:tcW w:w="504" w:type="dxa"/>
          </w:tcPr>
          <w:p w14:paraId="6DDADB0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54</w:t>
            </w:r>
          </w:p>
        </w:tc>
        <w:tc>
          <w:tcPr>
            <w:tcW w:w="1549" w:type="dxa"/>
          </w:tcPr>
          <w:p w14:paraId="001239F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Value of adaptive water resources management in northern California under climatic variability and change: Dynamic </w:t>
            </w:r>
            <w:proofErr w:type="spellStart"/>
            <w:r w:rsidRPr="007A4F59">
              <w:rPr>
                <w:rFonts w:ascii="Times New Roman" w:hAnsi="Times New Roman" w:cs="Times New Roman"/>
                <w:sz w:val="16"/>
                <w:szCs w:val="16"/>
              </w:rPr>
              <w:t>hydroclimatology</w:t>
            </w:r>
            <w:proofErr w:type="spellEnd"/>
          </w:p>
        </w:tc>
        <w:tc>
          <w:tcPr>
            <w:tcW w:w="1158" w:type="dxa"/>
          </w:tcPr>
          <w:p w14:paraId="5647AEF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{"citationItems":[{"id":"ITEM-1","itemData":{"DOI":"10.1016/j.jhydrol.2011.04.032","ISSN":"00221694","abstract":"The overall goal of the present study is to show through a simulation experiment the value of adaptive management under climatic variability and change. The Northern California water resources management system is used as an example of a multi-agency, multi-site, multi-objective water resources management system that supports a trillion dollar economy to demonstrate the utility of the methods and to exemplify the assessment studies. Simulations are performed using an adaptation of the Integrated Forecast and Reservoir Management (INFORM) system of Northern California with 6-hourly 1.4° input from the CCSM3.0 climate model for historical/control (1970-2019) and future periods (2050-2099). The present paper examines the assessment of the hydroclimatological sensitivities and a companion paper (Georgakakos et al., this issue) examines the assessment of reservoir management sensitivities. The future period was based on the moderate CCSM3.0 A1B scenario. The INFORM system includes an intermediate complexity regional model for dynamic downscaling of the CCSM3.0 scenario output to produce surface precipitation and temperature fields with a 10×10km 2 resolution, and snow-soil-channel modeling of all the watersheds upstream of the major reservoirs in Northern California. The flow results indicate a shift in the monthly average flow volume toward earlier times in the year and higher flow variability for the future period. Higher average temperatures in the future period and, consequently, earlier snow pack melt are mainly responsible for these flow changes. Both daytime and nighttime average monthly temperatures are higher in the simulation of the future period for the entire domain with the northern catchments experiencing higher temperature increases. Simulated monthly average precipitation for the future period is higher in the southern high Sierras and lower in the northern drainage basins than the historical period precipitation. The uncertainty in the assessments for Northern California mentioned may be estimated with additional simulations similar to those shown in this work using high spatial and temporal resolution output from different climate models. © 2011 Elsevier B.V.","author":[{"dropping-particle":"","family":"Georgakakos","given":"K. P.","non-dropping-particle":"","parse-names":false,"suffix":""},{"dropping-particle":"","family":"Graham","given":"N. E.","non-dropping-particle":"","parse-names":false,"suffix":""},{"dropping-particle":"","family":"Cheng","given":"F. Y.","non-dropping-particle":"","parse-names":false,"suffix":""},{"dropping-particle":"","family":"Spencer","given":"C.","non-dropping-particle":"","parse-names":false,"suffix":""},{"dropping-particle":"","family":"Shamir","given":"E.","non-dropping-particle":"","parse-names":false,"suffix":""},{"dropping-particle":"","family":"Georgakakos","given":"A. P.","non-dropping-particle":"","parse-names":false,"suffix":""},{"dropping-particle":"","family":"Yao","given":"H.","non-dropping-particle":"","parse-names":false,"suffix":""},{"dropping-particle":"","family":"Kistenmacher","given":"M.","non-dropping-particle":"","parse-names":false,"suffix":""}],"container-title":"Journal of Hydrology","id":"ITEM-1","issued":{"date-parts":[["2012"]]},"page":"47-65","publisher":"Elsevier B.V.","title":"Value of adaptive water resources management in northern California under climatic variability and change: Dynamic hydroclimatology","type":"article-journal","volume":"412-413"},"uris":["http://www.mendeley.com/documents/?uuid=cfb63aae-fc1c-4aee-a179-9ba5d99ac236"]}],"mendeley":{"formattedCitation":"(Georgakakos et al., 2012)","manualFormatting":"Georgakakos et al (2012)","plainTextFormattedCitation":"(Georgakakos et al., 2012)","previouslyFormattedCitation":"(Georgakakos et al., 2012)"},"properties":{"noteIndex":0},"schema":"https://github.com/citation-style-language/schema/raw/master/csl-citation.json"}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Georgakakos et al (2012)</w:t>
            </w:r>
            <w:r w:rsidRPr="007A4F59">
              <w:rPr>
                <w:rFonts w:ascii="Times New Roman" w:hAnsi="Times New Roman" w:cs="Times New Roman"/>
                <w:sz w:val="16"/>
                <w:szCs w:val="16"/>
              </w:rPr>
              <w:fldChar w:fldCharType="end"/>
            </w:r>
          </w:p>
        </w:tc>
        <w:tc>
          <w:tcPr>
            <w:tcW w:w="1416" w:type="dxa"/>
          </w:tcPr>
          <w:p w14:paraId="171151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0E7BA21B"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3806929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6F3382B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Integrated climate–hydrologic reservoir simulation </w:t>
            </w:r>
            <w:r>
              <w:rPr>
                <w:rFonts w:ascii="Times New Roman" w:hAnsi="Times New Roman" w:cs="Times New Roman"/>
                <w:sz w:val="16"/>
                <w:szCs w:val="16"/>
              </w:rPr>
              <w:t>&amp;</w:t>
            </w:r>
            <w:r w:rsidRPr="00F74089">
              <w:rPr>
                <w:rFonts w:ascii="Times New Roman" w:hAnsi="Times New Roman" w:cs="Times New Roman"/>
                <w:sz w:val="16"/>
                <w:szCs w:val="16"/>
              </w:rPr>
              <w:t xml:space="preserve"> ensemble inflow forecasting</w:t>
            </w:r>
          </w:p>
        </w:tc>
        <w:tc>
          <w:tcPr>
            <w:tcW w:w="1666" w:type="dxa"/>
          </w:tcPr>
          <w:p w14:paraId="2629FBE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climate variability </w:t>
            </w:r>
            <w:r>
              <w:rPr>
                <w:rFonts w:ascii="Times New Roman" w:hAnsi="Times New Roman" w:cs="Times New Roman"/>
                <w:sz w:val="16"/>
                <w:szCs w:val="16"/>
              </w:rPr>
              <w:t>&amp;</w:t>
            </w:r>
            <w:r w:rsidRPr="00F74089">
              <w:rPr>
                <w:rFonts w:ascii="Times New Roman" w:hAnsi="Times New Roman" w:cs="Times New Roman"/>
                <w:sz w:val="16"/>
                <w:szCs w:val="16"/>
              </w:rPr>
              <w:t xml:space="preserve"> change impacts on hydrology, reservoir inflows, </w:t>
            </w:r>
            <w:r>
              <w:rPr>
                <w:rFonts w:ascii="Times New Roman" w:hAnsi="Times New Roman" w:cs="Times New Roman"/>
                <w:sz w:val="16"/>
                <w:szCs w:val="16"/>
              </w:rPr>
              <w:t>&amp;</w:t>
            </w:r>
            <w:r w:rsidRPr="00F74089">
              <w:rPr>
                <w:rFonts w:ascii="Times New Roman" w:hAnsi="Times New Roman" w:cs="Times New Roman"/>
                <w:sz w:val="16"/>
                <w:szCs w:val="16"/>
              </w:rPr>
              <w:t xml:space="preserve"> adaptive water management</w:t>
            </w:r>
          </w:p>
        </w:tc>
      </w:tr>
      <w:tr w:rsidR="00097491" w:rsidRPr="007A4F59" w14:paraId="1724689F" w14:textId="77777777" w:rsidTr="00FC49BF">
        <w:tc>
          <w:tcPr>
            <w:tcW w:w="504" w:type="dxa"/>
          </w:tcPr>
          <w:p w14:paraId="5D18F27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55</w:t>
            </w:r>
          </w:p>
        </w:tc>
        <w:tc>
          <w:tcPr>
            <w:tcW w:w="1549" w:type="dxa"/>
          </w:tcPr>
          <w:p w14:paraId="211A36E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Using a coupled agent-based modeling approach to analyze the role of risk perception in water management decisions</w:t>
            </w:r>
          </w:p>
        </w:tc>
        <w:tc>
          <w:tcPr>
            <w:tcW w:w="1158" w:type="dxa"/>
          </w:tcPr>
          <w:p w14:paraId="05B982A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{"citationItems":[{"id":"ITEM-1","itemData":{"DOI":"10.5194/hess-23-2261-2019","ISSN":"16077938","abstract":"Managing water resources in a complex adaptive natural-human system is a challenge due to the difficulty of modeling human behavior under uncertain risk perception. The interaction between human-engineered systems and natural processes needs to be modeled explicitly with an approach that can quantify the influence of incomplete/ambiguous information on decision-making processes. In this study, we two-way coupled an agent-based model (ABM) with a river-routing and reservoir management model (RiverWare) to address this challenge. The human decision-making processes is described in the ABM using Bayesian inference (BI) mapping joined with a cost-loss (CL) model (BC-ABM). Incorporating BI mapping into an ABM allows an agent's psychological thinking process to be specified by a cognitive map between decisions and relevant preceding factors that could affect decision-making. A risk perception parameter is used in the BI mapping to represent an agent's belief on the preceding factors. Integration of the CL model addresses an agent's behavior caused by changing socioeconomic conditions. We use the San Juan River basin in New Mexico, USA, to demonstrate the utility of this method. The calibrated BC-ABM-RiverWare model is shown to capture the dynamics of historical irrigated area and streamflow changes. The results suggest that the proposed BC-ABM framework provides an improved representation of human decision-making processes compared to conventional rule-based ABMs that do not take risk perception into account. Future studies will focus on modifying the BI mapping to consider direct agents' interactions, up-front cost of agent's decision, and upscaling the watershed ABM to the regional scale.","author":[{"dropping-particle":"","family":"Hyun","given":"Jin Young","non-dropping-particle":"","parse-names":false,"suffix":""},{"dropping-particle":"","family":"Huang","given":"Shih Yu","non-dropping-particle":"","parse-names":false,"suffix":""},{"dropping-particle":"","family":"Yang","given":"Yi Chen Ethan","non-dropping-particle":"","parse-names":false,"suffix":""},{"dropping-particle":"","family":"Tidwell","given":"Vincent","non-dropping-particle":"","parse-names":false,"suffix":""},{"dropping-particle":"","family":"Macknick","given":"Jordan","non-dropping-particle":"","parse-names":false,"suffix":""}],"container-title":"Hydrology and Earth System Sciences","id":"ITEM-1","issue":"5","issued":{"date-parts":[["2019"]]},"page":"2261-2278","title":"Using a coupled agent-based modeling approach to analyze the role of risk perception in water management decisions","type":"article-journal","volume":"23"},"uris":["http://www.mendeley.com/documents/?uuid=313174a4-f244-4e1d-bad5-fdd4126968a0"]}],"mendeley":{"formattedCitation":"(Hyun et al., 2019)","manualFormatting":"Hyun et al (2019)","plainTextFormattedCitation":"(Hyun et al., 2019)","previouslyFormattedCitation":"(Hyun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Hyun et al (2019)</w:t>
            </w:r>
            <w:r w:rsidRPr="007A4F59">
              <w:rPr>
                <w:rFonts w:ascii="Times New Roman" w:hAnsi="Times New Roman" w:cs="Times New Roman"/>
                <w:sz w:val="16"/>
                <w:szCs w:val="16"/>
              </w:rPr>
              <w:fldChar w:fldCharType="end"/>
            </w:r>
          </w:p>
        </w:tc>
        <w:tc>
          <w:tcPr>
            <w:tcW w:w="1416" w:type="dxa"/>
          </w:tcPr>
          <w:p w14:paraId="38D5293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Coupled socio</w:t>
            </w:r>
            <w:r w:rsidRPr="007A4F59">
              <w:rPr>
                <w:rFonts w:ascii="Times New Roman" w:hAnsi="Times New Roman" w:cs="Times New Roman"/>
                <w:sz w:val="16"/>
                <w:szCs w:val="16"/>
              </w:rPr>
              <w:noBreakHyphen/>
              <w:t>hydrological or hydro</w:t>
            </w:r>
            <w:r w:rsidRPr="007A4F59">
              <w:rPr>
                <w:rFonts w:ascii="Times New Roman" w:hAnsi="Times New Roman" w:cs="Times New Roman"/>
                <w:sz w:val="16"/>
                <w:szCs w:val="16"/>
              </w:rPr>
              <w:noBreakHyphen/>
              <w:t>economic modeling</w:t>
            </w:r>
          </w:p>
        </w:tc>
        <w:tc>
          <w:tcPr>
            <w:tcW w:w="1774" w:type="dxa"/>
          </w:tcPr>
          <w:p w14:paraId="649BDF5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Explicit behavioral</w:t>
            </w:r>
          </w:p>
        </w:tc>
        <w:tc>
          <w:tcPr>
            <w:tcW w:w="1172" w:type="dxa"/>
          </w:tcPr>
          <w:p w14:paraId="4AD36F02" w14:textId="77777777" w:rsidR="00097491" w:rsidRPr="00B906B2"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Inferred </w:t>
            </w:r>
          </w:p>
        </w:tc>
        <w:tc>
          <w:tcPr>
            <w:tcW w:w="2011" w:type="dxa"/>
          </w:tcPr>
          <w:p w14:paraId="2C56833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Coupled human decision-making </w:t>
            </w:r>
            <w:r>
              <w:rPr>
                <w:rFonts w:ascii="Times New Roman" w:hAnsi="Times New Roman" w:cs="Times New Roman"/>
                <w:sz w:val="16"/>
                <w:szCs w:val="16"/>
              </w:rPr>
              <w:t>&amp;</w:t>
            </w:r>
            <w:r w:rsidRPr="00F74089">
              <w:rPr>
                <w:rFonts w:ascii="Times New Roman" w:hAnsi="Times New Roman" w:cs="Times New Roman"/>
                <w:sz w:val="16"/>
                <w:szCs w:val="16"/>
              </w:rPr>
              <w:t xml:space="preserve"> </w:t>
            </w:r>
            <w:proofErr w:type="spellStart"/>
            <w:r w:rsidRPr="00F74089">
              <w:rPr>
                <w:rFonts w:ascii="Times New Roman" w:hAnsi="Times New Roman" w:cs="Times New Roman"/>
                <w:sz w:val="16"/>
                <w:szCs w:val="16"/>
              </w:rPr>
              <w:t>RiverWare</w:t>
            </w:r>
            <w:proofErr w:type="spellEnd"/>
            <w:r w:rsidRPr="00F74089">
              <w:rPr>
                <w:rFonts w:ascii="Times New Roman" w:hAnsi="Times New Roman" w:cs="Times New Roman"/>
                <w:sz w:val="16"/>
                <w:szCs w:val="16"/>
              </w:rPr>
              <w:t>-based reservoir management modeling</w:t>
            </w:r>
          </w:p>
        </w:tc>
        <w:tc>
          <w:tcPr>
            <w:tcW w:w="1666" w:type="dxa"/>
          </w:tcPr>
          <w:p w14:paraId="0DF550AB"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Simulate human</w:t>
            </w:r>
            <w:r>
              <w:rPr>
                <w:rFonts w:ascii="Times New Roman" w:hAnsi="Times New Roman" w:cs="Times New Roman"/>
                <w:sz w:val="16"/>
                <w:szCs w:val="16"/>
              </w:rPr>
              <w:t>-</w:t>
            </w:r>
            <w:r w:rsidRPr="00F74089">
              <w:rPr>
                <w:rFonts w:ascii="Times New Roman" w:hAnsi="Times New Roman" w:cs="Times New Roman"/>
                <w:sz w:val="16"/>
                <w:szCs w:val="16"/>
              </w:rPr>
              <w:t xml:space="preserve"> hydrology feedbacks in irrigation </w:t>
            </w:r>
            <w:r>
              <w:rPr>
                <w:rFonts w:ascii="Times New Roman" w:hAnsi="Times New Roman" w:cs="Times New Roman"/>
                <w:sz w:val="16"/>
                <w:szCs w:val="16"/>
              </w:rPr>
              <w:t xml:space="preserve">&amp; </w:t>
            </w:r>
            <w:r w:rsidRPr="00F74089">
              <w:rPr>
                <w:rFonts w:ascii="Times New Roman" w:hAnsi="Times New Roman" w:cs="Times New Roman"/>
                <w:sz w:val="16"/>
                <w:szCs w:val="16"/>
              </w:rPr>
              <w:t>reservoir management</w:t>
            </w:r>
          </w:p>
        </w:tc>
      </w:tr>
      <w:tr w:rsidR="00097491" w:rsidRPr="007A4F59" w14:paraId="08E36EA8" w14:textId="77777777" w:rsidTr="00FC49BF">
        <w:tc>
          <w:tcPr>
            <w:tcW w:w="504" w:type="dxa"/>
          </w:tcPr>
          <w:p w14:paraId="6ACE4D9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56</w:t>
            </w:r>
          </w:p>
        </w:tc>
        <w:tc>
          <w:tcPr>
            <w:tcW w:w="1549" w:type="dxa"/>
          </w:tcPr>
          <w:p w14:paraId="07836BA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Advancing the Representation of Human Actions in Large‐ Scale Hydrological Models: Challenges and Future Research Directions</w:t>
            </w:r>
          </w:p>
        </w:tc>
        <w:tc>
          <w:tcPr>
            <w:tcW w:w="1158" w:type="dxa"/>
          </w:tcPr>
          <w:p w14:paraId="57C6B32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{"citationItems":[{"id":"ITEM-1","itemData":{"DOI":"10.1029/2024WR039486","ISSN":"19447973","abstract":"Characterizing the impact of human actions on terrestrial water fluxes and storages at multi-basin, continental, and global scales has long been on the agenda of scientists engaged in climate science, hydrology, and water resources systems analysis. This need has resulted in a variety of modeling efforts focused on the representation of water infrastructure operations. Yet, the representation of human-water interactions in large-scale hydrological models is still relatively crude, fragmented across models, and often achieved at coarse resolutions ((Formula presented.) 10–100 km) that cannot capture local water management decisions. In this commentary, we argue that the concomitance of four drivers and innovations is poised to change the status quo: “hyper-resolution” hydrological models ((Formula presented.) 0.1–1 km), multi-sector modeling, satellite missions able to monitor the outcome of human actions, and machine learning are creating a fertile environment for human-water research to flourish. We then outline four challenges that chart future research in hydrological modeling: (a) creating hyper-resolution global data sets of water management practices, (b) improving the characterization of anthropogenic interventions on water quantity, stream temperature, and sediment transport, (c) improving model calibration and diagnostic evaluation, and (d) reducing the computational requirements associated with the successful exploration of these challenges. Overcoming them will require addressing modeling, computational, and data development needs that cut across the hydrology community, thereby requiring a major communal effort.","author":[{"dropping-particle":"","family":"Galelli","given":"Stefano","non-dropping-particle":"","parse-names":false,"suffix":""},{"dropping-particle":"","family":"Turner","given":"Sean W.D.","non-dropping-particle":"","parse-names":false,"suffix":""},{"dropping-particle":"","family":"Pokhrel","given":"Yadu","non-dropping-particle":"","parse-names":false,"suffix":""},{"dropping-particle":"","family":"Yi Ng.","given":"Jia","non-dropping-particle":"","parse-names":false,"suffix":""},{"dropping-particle":"","family":"Castelletti","given":"Andrea","non-dropping-particle":"","parse-names":false,"suffix":""},{"dropping-particle":"","family":"Bierkens","given":"Marc F.P.","non-dropping-particle":"","parse-names":false,"suffix":""},{"dropping-particle":"","family":"Pianosi","given":"Francesca","non-dropping-particle":"","parse-names":false,"suffix":""},{"dropping-particle":"","family":"Biemans","given":"Hester","non-dropping-particle":"","parse-names":false,"suffix":""}],"container-title":"Water Resources Research","id":"ITEM-1","issue":"7","issued":{"date-parts":[["2025"]]},"page":"1-23","title":"Advancing the Representation of Human Actions in Large-Scale Hydrological Models: Challenges and Future Research Directions","type":"article-journal","volume":"61"},"uris":["http://www.mendeley.com/documents/?uuid=2fd38238-e68f-47c0-9bc3-4c857ddc4deb"]}],"mendeley":{"formattedCitation":"(Galelli et al., 2025)","manualFormatting":"Galelli et al (2025)","plainTextFormattedCitation":"(Galelli et al., 2025)","previouslyFormattedCitation":"(Galelli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Galelli et al (2025)</w:t>
            </w:r>
            <w:r w:rsidRPr="007A4F59">
              <w:rPr>
                <w:rFonts w:ascii="Times New Roman" w:hAnsi="Times New Roman" w:cs="Times New Roman"/>
                <w:sz w:val="16"/>
                <w:szCs w:val="16"/>
              </w:rPr>
              <w:fldChar w:fldCharType="end"/>
            </w:r>
          </w:p>
        </w:tc>
        <w:tc>
          <w:tcPr>
            <w:tcW w:w="1416" w:type="dxa"/>
          </w:tcPr>
          <w:p w14:paraId="7CD48B5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00F2086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60385C9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6D45B1A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A research agenda for improving human representation in large-scale hydrological models</w:t>
            </w:r>
          </w:p>
        </w:tc>
        <w:tc>
          <w:tcPr>
            <w:tcW w:w="1666" w:type="dxa"/>
          </w:tcPr>
          <w:p w14:paraId="25BE1975"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Advance human-action representation in large-scale hydrological models</w:t>
            </w:r>
          </w:p>
        </w:tc>
      </w:tr>
      <w:tr w:rsidR="00097491" w:rsidRPr="007A4F59" w14:paraId="0F3B3380" w14:textId="77777777" w:rsidTr="00FC49BF">
        <w:tc>
          <w:tcPr>
            <w:tcW w:w="504" w:type="dxa"/>
          </w:tcPr>
          <w:p w14:paraId="1818CBA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57</w:t>
            </w:r>
          </w:p>
        </w:tc>
        <w:tc>
          <w:tcPr>
            <w:tcW w:w="1549" w:type="dxa"/>
          </w:tcPr>
          <w:p w14:paraId="0A493DA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Homo Juridicus, Homo Heuristicus, and Homo Anticipans: A Sociohydrological Study of Operator Behavior and Flood‐ Drought Tradeoffs in Reservoirs</w:t>
            </w:r>
          </w:p>
        </w:tc>
        <w:tc>
          <w:tcPr>
            <w:tcW w:w="1158" w:type="dxa"/>
          </w:tcPr>
          <w:p w14:paraId="36CEF8C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Pr>
                <w:rFonts w:ascii="Times New Roman" w:hAnsi="Times New Roman" w:cs="Times New Roman"/>
                <w:sz w:val="16"/>
                <w:szCs w:val="16"/>
              </w:rPr>
              <w:instrText>ADDIN CSL_CITATION {"citationItems":[{"id":"ITEM-1","itemData":{"DOI":"10.1029/2024WR039447","ISSN":"19447973","abstract":"Reservoir operators make decisions in complex environments where formal rule curves intersect with human discretionary judgment to shape actual operations. Although operators may rely on past experiences in their discretions, little is known about how such discretions, when continuously applied to a reservoir, influence long-term drought and flood trends. Understanding these discretionary judgments is crucial for assessing their effects on actual storage trajectories, risk tradeoffs, and interactions with forecast-based decisions. To explore this, we focused on three generic traits of human behavior: homo juridicus (operators strictly follow formal rules), homo heuristicus (operators use heuristics driven by past experiences), and homo anticipans (operators anticipate and adapt using forecast information). We conducted model experiments to assess the effects of these traits and their combinations on long-term flood and drought trends. This led to the development of a novel sociohydrological model of a coupled human-reservoir system, inspired by Lake Mendocino Reservoir in California, a region experiencing alternating droughts and floods due to periodic dry spells and sudden extreme rainfall from atmospheric rivers. Results indicate that the salience bias heuristic—prioritizing the recurrence of severe past events—closely mirrors real-world operator behavior in our study system. Even with rule curves, reservoirs following this heuristic may adapt to the dominant hydrological extreme (drought in Lake Mendocino), increasing vulnerability to the opposite extreme (flood) over time. Introducing an anticipatory strategy like Forecast-Informed Reservoir Operations (FIRO) may mitigate this trade-off. The counteracting effect of FIRO on the salience bias heuristic offers insights for enhancing reservoir management.","author":[{"dropping-particle":"","family":"Gautam","given":"Sukrati","non-dropping-particle":"","parse-names":false,"suffix":""},{"dropping-particle":"","family":"Park","given":"Samuel","non-dropping-particle":"","parse-names":false,"suffix":""},{"dropping-particle":"","family":"Yu","given":"David J.","non-dropping-particle":"","parse-names":false,"suffix":""},{"dropping-particle":"","family":"Garcia","given":"Margaret","non-dropping-particle":"","parse-names":false,"suffix":""},{"dropping-particle":"","family":"Sivapalan","given":"Murugesu","non-dropping-particle":"","parse-names":false,"suffix":""},{"dropping-particle":"","family":"Shin","given":"Hoon C.","non-dropping-particle":"","parse-names":false,"suffix":""}],"container-title":"Water Resources Research","id":"ITEM-1","issue":"11","issued":{"date-parts":[["2025"]]},"title":"Homo Juridicus, Homo Heuristicus, and Homo Anticipans: A Sociohydrological Study of Operator Behavior and Flood-Drought Tradeoffs in Reservoirs","type":"article-journal","volume":"61"},"uris":["http://www.mendeley.com/documents/?uuid=e6761a1b-c1bf-47ec-a8fe-a699f60b450c"]}],"mendeley":{"formattedCitation":"(Gautam et al., 2025a)","manualFormatting":"Gautam et al (2025a)","plainTextFormattedCitation":"(Gautam et al., 2025a)","previouslyFormattedCitation":"(Gautam et al., 2025a)"},"properties":{"noteIndex":0},"schema":"https://github.com/citation-style-language/schema/raw/master/csl-citation.json"}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Gautam et al (2025a)</w:t>
            </w:r>
            <w:r w:rsidRPr="007A4F59">
              <w:rPr>
                <w:rFonts w:ascii="Times New Roman" w:hAnsi="Times New Roman" w:cs="Times New Roman"/>
                <w:sz w:val="16"/>
                <w:szCs w:val="16"/>
              </w:rPr>
              <w:fldChar w:fldCharType="end"/>
            </w:r>
          </w:p>
        </w:tc>
        <w:tc>
          <w:tcPr>
            <w:tcW w:w="1416" w:type="dxa"/>
          </w:tcPr>
          <w:p w14:paraId="3D2B8EB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Coupled socio</w:t>
            </w:r>
            <w:r w:rsidRPr="007A4F59">
              <w:rPr>
                <w:rFonts w:ascii="Times New Roman" w:hAnsi="Times New Roman" w:cs="Times New Roman"/>
                <w:sz w:val="16"/>
                <w:szCs w:val="16"/>
              </w:rPr>
              <w:noBreakHyphen/>
              <w:t>hydrological or hydro</w:t>
            </w:r>
            <w:r w:rsidRPr="007A4F59">
              <w:rPr>
                <w:rFonts w:ascii="Times New Roman" w:hAnsi="Times New Roman" w:cs="Times New Roman"/>
                <w:sz w:val="16"/>
                <w:szCs w:val="16"/>
              </w:rPr>
              <w:noBreakHyphen/>
              <w:t>economic modeling</w:t>
            </w:r>
          </w:p>
        </w:tc>
        <w:tc>
          <w:tcPr>
            <w:tcW w:w="1774" w:type="dxa"/>
          </w:tcPr>
          <w:p w14:paraId="4B0FC05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Explicit behavioral</w:t>
            </w:r>
          </w:p>
        </w:tc>
        <w:tc>
          <w:tcPr>
            <w:tcW w:w="1172" w:type="dxa"/>
          </w:tcPr>
          <w:p w14:paraId="36521DE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Heuristic-policy</w:t>
            </w:r>
          </w:p>
        </w:tc>
        <w:tc>
          <w:tcPr>
            <w:tcW w:w="2011" w:type="dxa"/>
          </w:tcPr>
          <w:p w14:paraId="0752C48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Dynamic socio-hydrological reservoir modeling with rule-curve, heuristic, and forecast-informed operator behavior</w:t>
            </w:r>
          </w:p>
        </w:tc>
        <w:tc>
          <w:tcPr>
            <w:tcW w:w="1666" w:type="dxa"/>
          </w:tcPr>
          <w:p w14:paraId="0D4AF23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w:t>
            </w:r>
            <w:r w:rsidRPr="00F74089">
              <w:rPr>
                <w:rFonts w:ascii="Times New Roman" w:hAnsi="Times New Roman" w:cs="Times New Roman"/>
                <w:sz w:val="16"/>
                <w:szCs w:val="16"/>
              </w:rPr>
              <w:t xml:space="preserve">Reveal how reservoir operator behavior shapes drought-flood risks </w:t>
            </w:r>
            <w:r>
              <w:rPr>
                <w:rFonts w:ascii="Times New Roman" w:hAnsi="Times New Roman" w:cs="Times New Roman"/>
                <w:sz w:val="16"/>
                <w:szCs w:val="16"/>
              </w:rPr>
              <w:t>&amp;</w:t>
            </w:r>
            <w:r w:rsidRPr="00F74089">
              <w:rPr>
                <w:rFonts w:ascii="Times New Roman" w:hAnsi="Times New Roman" w:cs="Times New Roman"/>
                <w:sz w:val="16"/>
                <w:szCs w:val="16"/>
              </w:rPr>
              <w:t xml:space="preserve"> how FIRO mitigates trade-offs</w:t>
            </w:r>
          </w:p>
        </w:tc>
      </w:tr>
    </w:tbl>
    <w:p w14:paraId="11AF4BDF" w14:textId="77777777" w:rsidR="00097491" w:rsidRDefault="00097491"/>
    <w:sectPr w:rsidR="00097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B332D"/>
    <w:multiLevelType w:val="multilevel"/>
    <w:tmpl w:val="088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B0237"/>
    <w:multiLevelType w:val="multilevel"/>
    <w:tmpl w:val="2E967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5DE9"/>
    <w:multiLevelType w:val="multilevel"/>
    <w:tmpl w:val="1816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610AD"/>
    <w:multiLevelType w:val="multilevel"/>
    <w:tmpl w:val="EDB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4557B"/>
    <w:multiLevelType w:val="multilevel"/>
    <w:tmpl w:val="1F2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85B61"/>
    <w:multiLevelType w:val="hybridMultilevel"/>
    <w:tmpl w:val="DC42887E"/>
    <w:lvl w:ilvl="0" w:tplc="33BE82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E751B7"/>
    <w:multiLevelType w:val="multilevel"/>
    <w:tmpl w:val="46C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B95DF5"/>
    <w:multiLevelType w:val="multilevel"/>
    <w:tmpl w:val="70D86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95A6D"/>
    <w:multiLevelType w:val="multilevel"/>
    <w:tmpl w:val="AFC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60650"/>
    <w:multiLevelType w:val="multilevel"/>
    <w:tmpl w:val="9252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65D0D"/>
    <w:multiLevelType w:val="multilevel"/>
    <w:tmpl w:val="175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604F4"/>
    <w:multiLevelType w:val="multilevel"/>
    <w:tmpl w:val="6EE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843DB"/>
    <w:multiLevelType w:val="multilevel"/>
    <w:tmpl w:val="E74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F60F3"/>
    <w:multiLevelType w:val="multilevel"/>
    <w:tmpl w:val="1C52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30FD5"/>
    <w:multiLevelType w:val="multilevel"/>
    <w:tmpl w:val="325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03CB5"/>
    <w:multiLevelType w:val="hybridMultilevel"/>
    <w:tmpl w:val="B610F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E70D0D"/>
    <w:multiLevelType w:val="multilevel"/>
    <w:tmpl w:val="DDF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336A8A"/>
    <w:multiLevelType w:val="multilevel"/>
    <w:tmpl w:val="F9B4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76A14"/>
    <w:multiLevelType w:val="multilevel"/>
    <w:tmpl w:val="A3B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33791"/>
    <w:multiLevelType w:val="multilevel"/>
    <w:tmpl w:val="D588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82B96"/>
    <w:multiLevelType w:val="multilevel"/>
    <w:tmpl w:val="B57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10397"/>
    <w:multiLevelType w:val="multilevel"/>
    <w:tmpl w:val="D15A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115E4"/>
    <w:multiLevelType w:val="multilevel"/>
    <w:tmpl w:val="24729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35E20"/>
    <w:multiLevelType w:val="multilevel"/>
    <w:tmpl w:val="67824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357DE"/>
    <w:multiLevelType w:val="multilevel"/>
    <w:tmpl w:val="3050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D19A9"/>
    <w:multiLevelType w:val="multilevel"/>
    <w:tmpl w:val="2CFA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C1CAA"/>
    <w:multiLevelType w:val="multilevel"/>
    <w:tmpl w:val="983EEC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F567E4"/>
    <w:multiLevelType w:val="multilevel"/>
    <w:tmpl w:val="D558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E0C38"/>
    <w:multiLevelType w:val="multilevel"/>
    <w:tmpl w:val="C15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94719"/>
    <w:multiLevelType w:val="multilevel"/>
    <w:tmpl w:val="A1F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926F4"/>
    <w:multiLevelType w:val="multilevel"/>
    <w:tmpl w:val="1C4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A4135"/>
    <w:multiLevelType w:val="multilevel"/>
    <w:tmpl w:val="890E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06CD8"/>
    <w:multiLevelType w:val="multilevel"/>
    <w:tmpl w:val="C148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A5DEF"/>
    <w:multiLevelType w:val="multilevel"/>
    <w:tmpl w:val="ECA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02F1A"/>
    <w:multiLevelType w:val="multilevel"/>
    <w:tmpl w:val="5A060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BA297C"/>
    <w:multiLevelType w:val="multilevel"/>
    <w:tmpl w:val="71EA7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05B6E"/>
    <w:multiLevelType w:val="multilevel"/>
    <w:tmpl w:val="86CE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A6E53"/>
    <w:multiLevelType w:val="multilevel"/>
    <w:tmpl w:val="577C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D69F0"/>
    <w:multiLevelType w:val="multilevel"/>
    <w:tmpl w:val="CB7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F19B3"/>
    <w:multiLevelType w:val="multilevel"/>
    <w:tmpl w:val="1C20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471B0"/>
    <w:multiLevelType w:val="multilevel"/>
    <w:tmpl w:val="655A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8059FF"/>
    <w:multiLevelType w:val="multilevel"/>
    <w:tmpl w:val="C64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0C3A93"/>
    <w:multiLevelType w:val="multilevel"/>
    <w:tmpl w:val="D6A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303DC"/>
    <w:multiLevelType w:val="multilevel"/>
    <w:tmpl w:val="61CE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51636C"/>
    <w:multiLevelType w:val="multilevel"/>
    <w:tmpl w:val="C476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2344B"/>
    <w:multiLevelType w:val="multilevel"/>
    <w:tmpl w:val="CE9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3D7D68"/>
    <w:multiLevelType w:val="multilevel"/>
    <w:tmpl w:val="C840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8268C6"/>
    <w:multiLevelType w:val="multilevel"/>
    <w:tmpl w:val="9CB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574060"/>
    <w:multiLevelType w:val="multilevel"/>
    <w:tmpl w:val="C29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8C1A7F"/>
    <w:multiLevelType w:val="multilevel"/>
    <w:tmpl w:val="70A02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27BF6"/>
    <w:multiLevelType w:val="multilevel"/>
    <w:tmpl w:val="DAF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1E01C5"/>
    <w:multiLevelType w:val="multilevel"/>
    <w:tmpl w:val="24EA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F6344"/>
    <w:multiLevelType w:val="multilevel"/>
    <w:tmpl w:val="C80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A52B8A"/>
    <w:multiLevelType w:val="multilevel"/>
    <w:tmpl w:val="25B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A56C3C"/>
    <w:multiLevelType w:val="multilevel"/>
    <w:tmpl w:val="069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A437BE"/>
    <w:multiLevelType w:val="multilevel"/>
    <w:tmpl w:val="89E8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0A7620"/>
    <w:multiLevelType w:val="multilevel"/>
    <w:tmpl w:val="0C74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50534B"/>
    <w:multiLevelType w:val="multilevel"/>
    <w:tmpl w:val="456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2A463D"/>
    <w:multiLevelType w:val="multilevel"/>
    <w:tmpl w:val="ACCE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3022C6"/>
    <w:multiLevelType w:val="multilevel"/>
    <w:tmpl w:val="5A1EC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7D5C38"/>
    <w:multiLevelType w:val="hybridMultilevel"/>
    <w:tmpl w:val="00EE0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B25D1A"/>
    <w:multiLevelType w:val="multilevel"/>
    <w:tmpl w:val="FD566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616520">
    <w:abstractNumId w:val="9"/>
  </w:num>
  <w:num w:numId="2" w16cid:durableId="1705666504">
    <w:abstractNumId w:val="1"/>
  </w:num>
  <w:num w:numId="3" w16cid:durableId="340855400">
    <w:abstractNumId w:val="13"/>
  </w:num>
  <w:num w:numId="4" w16cid:durableId="702754974">
    <w:abstractNumId w:val="39"/>
  </w:num>
  <w:num w:numId="5" w16cid:durableId="120808011">
    <w:abstractNumId w:val="49"/>
  </w:num>
  <w:num w:numId="6" w16cid:durableId="262958849">
    <w:abstractNumId w:val="11"/>
  </w:num>
  <w:num w:numId="7" w16cid:durableId="1461024660">
    <w:abstractNumId w:val="25"/>
  </w:num>
  <w:num w:numId="8" w16cid:durableId="471022277">
    <w:abstractNumId w:val="29"/>
  </w:num>
  <w:num w:numId="9" w16cid:durableId="1089236997">
    <w:abstractNumId w:val="37"/>
  </w:num>
  <w:num w:numId="10" w16cid:durableId="66004141">
    <w:abstractNumId w:val="22"/>
  </w:num>
  <w:num w:numId="11" w16cid:durableId="933783711">
    <w:abstractNumId w:val="24"/>
  </w:num>
  <w:num w:numId="12" w16cid:durableId="1909994003">
    <w:abstractNumId w:val="51"/>
  </w:num>
  <w:num w:numId="13" w16cid:durableId="1885366894">
    <w:abstractNumId w:val="27"/>
  </w:num>
  <w:num w:numId="14" w16cid:durableId="548957448">
    <w:abstractNumId w:val="35"/>
  </w:num>
  <w:num w:numId="15" w16cid:durableId="1940940811">
    <w:abstractNumId w:val="14"/>
  </w:num>
  <w:num w:numId="16" w16cid:durableId="1826972591">
    <w:abstractNumId w:val="21"/>
  </w:num>
  <w:num w:numId="17" w16cid:durableId="77990140">
    <w:abstractNumId w:val="57"/>
  </w:num>
  <w:num w:numId="18" w16cid:durableId="988902198">
    <w:abstractNumId w:val="42"/>
  </w:num>
  <w:num w:numId="19" w16cid:durableId="991758641">
    <w:abstractNumId w:val="18"/>
  </w:num>
  <w:num w:numId="20" w16cid:durableId="421419544">
    <w:abstractNumId w:val="45"/>
  </w:num>
  <w:num w:numId="21" w16cid:durableId="12532898">
    <w:abstractNumId w:val="0"/>
  </w:num>
  <w:num w:numId="22" w16cid:durableId="1764379691">
    <w:abstractNumId w:val="33"/>
  </w:num>
  <w:num w:numId="23" w16cid:durableId="1629049313">
    <w:abstractNumId w:val="31"/>
  </w:num>
  <w:num w:numId="24" w16cid:durableId="1869366900">
    <w:abstractNumId w:val="5"/>
  </w:num>
  <w:num w:numId="25" w16cid:durableId="158009951">
    <w:abstractNumId w:val="60"/>
  </w:num>
  <w:num w:numId="26" w16cid:durableId="949705227">
    <w:abstractNumId w:val="12"/>
  </w:num>
  <w:num w:numId="27" w16cid:durableId="2100983723">
    <w:abstractNumId w:val="34"/>
  </w:num>
  <w:num w:numId="28" w16cid:durableId="30110751">
    <w:abstractNumId w:val="54"/>
  </w:num>
  <w:num w:numId="29" w16cid:durableId="373044277">
    <w:abstractNumId w:val="56"/>
  </w:num>
  <w:num w:numId="30" w16cid:durableId="1437481179">
    <w:abstractNumId w:val="43"/>
  </w:num>
  <w:num w:numId="31" w16cid:durableId="594480374">
    <w:abstractNumId w:val="55"/>
  </w:num>
  <w:num w:numId="32" w16cid:durableId="1242718954">
    <w:abstractNumId w:val="58"/>
  </w:num>
  <w:num w:numId="33" w16cid:durableId="577708478">
    <w:abstractNumId w:val="32"/>
  </w:num>
  <w:num w:numId="34" w16cid:durableId="1178228754">
    <w:abstractNumId w:val="20"/>
  </w:num>
  <w:num w:numId="35" w16cid:durableId="686827431">
    <w:abstractNumId w:val="53"/>
  </w:num>
  <w:num w:numId="36" w16cid:durableId="1135220806">
    <w:abstractNumId w:val="15"/>
  </w:num>
  <w:num w:numId="37" w16cid:durableId="372535022">
    <w:abstractNumId w:val="52"/>
  </w:num>
  <w:num w:numId="38" w16cid:durableId="141895212">
    <w:abstractNumId w:val="40"/>
  </w:num>
  <w:num w:numId="39" w16cid:durableId="245726068">
    <w:abstractNumId w:val="17"/>
  </w:num>
  <w:num w:numId="40" w16cid:durableId="559947558">
    <w:abstractNumId w:val="48"/>
  </w:num>
  <w:num w:numId="41" w16cid:durableId="402802322">
    <w:abstractNumId w:val="19"/>
  </w:num>
  <w:num w:numId="42" w16cid:durableId="707949087">
    <w:abstractNumId w:val="41"/>
  </w:num>
  <w:num w:numId="43" w16cid:durableId="729111007">
    <w:abstractNumId w:val="47"/>
  </w:num>
  <w:num w:numId="44" w16cid:durableId="1775442892">
    <w:abstractNumId w:val="6"/>
  </w:num>
  <w:num w:numId="45" w16cid:durableId="1047215457">
    <w:abstractNumId w:val="2"/>
  </w:num>
  <w:num w:numId="46" w16cid:durableId="2090497789">
    <w:abstractNumId w:val="30"/>
  </w:num>
  <w:num w:numId="47" w16cid:durableId="300968295">
    <w:abstractNumId w:val="36"/>
  </w:num>
  <w:num w:numId="48" w16cid:durableId="1706370843">
    <w:abstractNumId w:val="28"/>
  </w:num>
  <w:num w:numId="49" w16cid:durableId="1033967345">
    <w:abstractNumId w:val="8"/>
  </w:num>
  <w:num w:numId="50" w16cid:durableId="1230652262">
    <w:abstractNumId w:val="38"/>
  </w:num>
  <w:num w:numId="51" w16cid:durableId="1199511673">
    <w:abstractNumId w:val="44"/>
  </w:num>
  <w:num w:numId="52" w16cid:durableId="1651985108">
    <w:abstractNumId w:val="10"/>
  </w:num>
  <w:num w:numId="53" w16cid:durableId="853694486">
    <w:abstractNumId w:val="46"/>
  </w:num>
  <w:num w:numId="54" w16cid:durableId="935788930">
    <w:abstractNumId w:val="3"/>
  </w:num>
  <w:num w:numId="55" w16cid:durableId="1710378489">
    <w:abstractNumId w:val="61"/>
  </w:num>
  <w:num w:numId="56" w16cid:durableId="712774757">
    <w:abstractNumId w:val="4"/>
  </w:num>
  <w:num w:numId="57" w16cid:durableId="1767270074">
    <w:abstractNumId w:val="7"/>
  </w:num>
  <w:num w:numId="58" w16cid:durableId="1396320893">
    <w:abstractNumId w:val="23"/>
  </w:num>
  <w:num w:numId="59" w16cid:durableId="179321966">
    <w:abstractNumId w:val="26"/>
  </w:num>
  <w:num w:numId="60" w16cid:durableId="1048916466">
    <w:abstractNumId w:val="59"/>
  </w:num>
  <w:num w:numId="61" w16cid:durableId="423041027">
    <w:abstractNumId w:val="16"/>
  </w:num>
  <w:num w:numId="62" w16cid:durableId="2130006253">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91"/>
    <w:rsid w:val="00097491"/>
    <w:rsid w:val="005C6813"/>
    <w:rsid w:val="007D5940"/>
    <w:rsid w:val="00817DDB"/>
    <w:rsid w:val="009165A5"/>
    <w:rsid w:val="00A27E72"/>
    <w:rsid w:val="00AB6805"/>
    <w:rsid w:val="00D046E0"/>
    <w:rsid w:val="00D64322"/>
    <w:rsid w:val="00DA5626"/>
    <w:rsid w:val="00E11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13FA"/>
  <w15:chartTrackingRefBased/>
  <w15:docId w15:val="{447342E3-EF31-45FA-B4CD-CA1A7039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491"/>
  </w:style>
  <w:style w:type="paragraph" w:styleId="Heading1">
    <w:name w:val="heading 1"/>
    <w:basedOn w:val="Normal"/>
    <w:next w:val="Normal"/>
    <w:link w:val="Heading1Char"/>
    <w:uiPriority w:val="9"/>
    <w:qFormat/>
    <w:rsid w:val="00097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91"/>
    <w:rPr>
      <w:rFonts w:eastAsiaTheme="majorEastAsia" w:cstheme="majorBidi"/>
      <w:color w:val="272727" w:themeColor="text1" w:themeTint="D8"/>
    </w:rPr>
  </w:style>
  <w:style w:type="paragraph" w:styleId="Title">
    <w:name w:val="Title"/>
    <w:basedOn w:val="Normal"/>
    <w:next w:val="Normal"/>
    <w:link w:val="TitleChar"/>
    <w:uiPriority w:val="10"/>
    <w:qFormat/>
    <w:rsid w:val="00097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91"/>
    <w:pPr>
      <w:spacing w:before="160"/>
      <w:jc w:val="center"/>
    </w:pPr>
    <w:rPr>
      <w:i/>
      <w:iCs/>
      <w:color w:val="404040" w:themeColor="text1" w:themeTint="BF"/>
    </w:rPr>
  </w:style>
  <w:style w:type="character" w:customStyle="1" w:styleId="QuoteChar">
    <w:name w:val="Quote Char"/>
    <w:basedOn w:val="DefaultParagraphFont"/>
    <w:link w:val="Quote"/>
    <w:uiPriority w:val="29"/>
    <w:rsid w:val="00097491"/>
    <w:rPr>
      <w:i/>
      <w:iCs/>
      <w:color w:val="404040" w:themeColor="text1" w:themeTint="BF"/>
    </w:rPr>
  </w:style>
  <w:style w:type="paragraph" w:styleId="ListParagraph">
    <w:name w:val="List Paragraph"/>
    <w:basedOn w:val="Normal"/>
    <w:uiPriority w:val="34"/>
    <w:qFormat/>
    <w:rsid w:val="00097491"/>
    <w:pPr>
      <w:ind w:left="720"/>
      <w:contextualSpacing/>
    </w:pPr>
  </w:style>
  <w:style w:type="character" w:styleId="IntenseEmphasis">
    <w:name w:val="Intense Emphasis"/>
    <w:basedOn w:val="DefaultParagraphFont"/>
    <w:uiPriority w:val="21"/>
    <w:qFormat/>
    <w:rsid w:val="00097491"/>
    <w:rPr>
      <w:i/>
      <w:iCs/>
      <w:color w:val="0F4761" w:themeColor="accent1" w:themeShade="BF"/>
    </w:rPr>
  </w:style>
  <w:style w:type="paragraph" w:styleId="IntenseQuote">
    <w:name w:val="Intense Quote"/>
    <w:basedOn w:val="Normal"/>
    <w:next w:val="Normal"/>
    <w:link w:val="IntenseQuoteChar"/>
    <w:uiPriority w:val="30"/>
    <w:qFormat/>
    <w:rsid w:val="00097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91"/>
    <w:rPr>
      <w:i/>
      <w:iCs/>
      <w:color w:val="0F4761" w:themeColor="accent1" w:themeShade="BF"/>
    </w:rPr>
  </w:style>
  <w:style w:type="character" w:styleId="IntenseReference">
    <w:name w:val="Intense Reference"/>
    <w:basedOn w:val="DefaultParagraphFont"/>
    <w:uiPriority w:val="32"/>
    <w:qFormat/>
    <w:rsid w:val="00097491"/>
    <w:rPr>
      <w:b/>
      <w:bCs/>
      <w:smallCaps/>
      <w:color w:val="0F4761" w:themeColor="accent1" w:themeShade="BF"/>
      <w:spacing w:val="5"/>
    </w:rPr>
  </w:style>
  <w:style w:type="paragraph" w:styleId="Caption">
    <w:name w:val="caption"/>
    <w:basedOn w:val="Normal"/>
    <w:next w:val="Normal"/>
    <w:uiPriority w:val="35"/>
    <w:unhideWhenUsed/>
    <w:qFormat/>
    <w:rsid w:val="00097491"/>
    <w:pPr>
      <w:spacing w:after="200" w:line="240" w:lineRule="auto"/>
    </w:pPr>
    <w:rPr>
      <w:i/>
      <w:iCs/>
      <w:color w:val="0E2841" w:themeColor="text2"/>
      <w:sz w:val="18"/>
      <w:szCs w:val="18"/>
    </w:rPr>
  </w:style>
  <w:style w:type="paragraph" w:styleId="NormalWeb">
    <w:name w:val="Normal (Web)"/>
    <w:basedOn w:val="Normal"/>
    <w:uiPriority w:val="99"/>
    <w:semiHidden/>
    <w:unhideWhenUsed/>
    <w:rsid w:val="00097491"/>
    <w:rPr>
      <w:rFonts w:ascii="Times New Roman" w:hAnsi="Times New Roman" w:cs="Times New Roman"/>
    </w:rPr>
  </w:style>
  <w:style w:type="table" w:styleId="TableGrid">
    <w:name w:val="Table Grid"/>
    <w:basedOn w:val="TableNormal"/>
    <w:uiPriority w:val="39"/>
    <w:rsid w:val="00097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7491"/>
    <w:rPr>
      <w:color w:val="467886" w:themeColor="hyperlink"/>
      <w:u w:val="single"/>
    </w:rPr>
  </w:style>
  <w:style w:type="character" w:styleId="UnresolvedMention">
    <w:name w:val="Unresolved Mention"/>
    <w:basedOn w:val="DefaultParagraphFont"/>
    <w:uiPriority w:val="99"/>
    <w:semiHidden/>
    <w:unhideWhenUsed/>
    <w:rsid w:val="00097491"/>
    <w:rPr>
      <w:color w:val="605E5C"/>
      <w:shd w:val="clear" w:color="auto" w:fill="E1DFDD"/>
    </w:rPr>
  </w:style>
  <w:style w:type="paragraph" w:styleId="NoSpacing">
    <w:name w:val="No Spacing"/>
    <w:uiPriority w:val="1"/>
    <w:qFormat/>
    <w:rsid w:val="00097491"/>
    <w:pPr>
      <w:spacing w:after="0" w:line="240" w:lineRule="auto"/>
    </w:pPr>
  </w:style>
  <w:style w:type="character" w:styleId="FollowedHyperlink">
    <w:name w:val="FollowedHyperlink"/>
    <w:basedOn w:val="DefaultParagraphFont"/>
    <w:uiPriority w:val="99"/>
    <w:semiHidden/>
    <w:unhideWhenUsed/>
    <w:rsid w:val="0009749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29082</Words>
  <Characters>165773</Characters>
  <Application>Microsoft Office Word</Application>
  <DocSecurity>0</DocSecurity>
  <Lines>1381</Lines>
  <Paragraphs>388</Paragraphs>
  <ScaleCrop>false</ScaleCrop>
  <Company>Duke University</Company>
  <LinksUpToDate>false</LinksUpToDate>
  <CharactersWithSpaces>194467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Wasswa</dc:creator>
  <cp:keywords/>
  <dc:description/>
  <cp:lastModifiedBy>Peter Wasswa</cp:lastModifiedBy>
  <cp:revision>2</cp:revision>
  <dcterms:created xsi:type="dcterms:W3CDTF">2026-04-21T16:09:00Z</dcterms:created>
  <dcterms:modified xsi:type="dcterms:W3CDTF">2026-04-21T16:09:00Z</dcterms:modified>
</cp:coreProperties>
</file>