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CD0F8D5" w:id="0"/>
      <w:r>
        <w:rPr>
          <w:rtl w:val="0"/>
          <w:lang w:val="en-US"/>
        </w:rPr>
        <w:t>WMM1 TASK 2</w:t>
      </w:r>
      <w:bookmarkEnd w:id="0"/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RAHUL S</w:t>
      </w:r>
      <w:r>
        <w:rPr>
          <w:b w:val="1"/>
          <w:bCs w:val="1"/>
          <w:outline w:val="0"/>
          <w:color w:val="1f2225"/>
          <w:u w:color="1f2225"/>
          <w14:textFill>
            <w14:solidFill>
              <w14:srgbClr w14:val="1F2225"/>
            </w14:solidFill>
          </w14:textFill>
        </w:rPr>
        <w:br w:type="textWrapping"/>
      </w:r>
      <w:r>
        <w:rPr>
          <w:b w:val="1"/>
          <w:bCs w:val="1"/>
          <w:outline w:val="0"/>
          <w:color w:val="1f2225"/>
          <w:u w:color="1f2225"/>
          <w:rtl w:val="0"/>
          <w:lang w:val="de-DE"/>
          <w14:textFill>
            <w14:solidFill>
              <w14:srgbClr w14:val="1F2225"/>
            </w14:solidFill>
          </w14:textFill>
        </w:rPr>
        <w:t xml:space="preserve">INTRODUCTION TO SYSTEMS THINKING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— </w:t>
      </w:r>
      <w:r>
        <w:rPr>
          <w:b w:val="1"/>
          <w:bCs w:val="1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D372</w:t>
      </w:r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:lang w:val="de-DE"/>
          <w14:textFill>
            <w14:solidFill>
              <w14:srgbClr w14:val="1F2225"/>
            </w14:solidFill>
          </w14:textFill>
        </w:rPr>
        <w:t xml:space="preserve">WMM1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—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WMM1 TASK 2: APPLIES SYSTEMS THINKING</w:t>
      </w:r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:lang w:val="pt-PT"/>
          <w14:textFill>
            <w14:solidFill>
              <w14:srgbClr w14:val="1F2225"/>
            </w14:solidFill>
          </w14:textFill>
        </w:rPr>
        <w:t xml:space="preserve">PRFA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— </w:t>
      </w:r>
      <w:r>
        <w:rPr>
          <w:b w:val="1"/>
          <w:bCs w:val="1"/>
          <w:outline w:val="0"/>
          <w:color w:val="1f2225"/>
          <w:u w:color="1f2225"/>
          <w:rtl w:val="0"/>
          <w:lang w:val="de-DE"/>
          <w14:textFill>
            <w14:solidFill>
              <w14:srgbClr w14:val="1F2225"/>
            </w14:solidFill>
          </w14:textFill>
        </w:rPr>
        <w:t>WMM1</w:t>
      </w:r>
    </w:p>
    <w:p>
      <w:pPr>
        <w:pStyle w:val="Body A"/>
      </w:pPr>
      <w:r>
        <w:rPr>
          <w:b w:val="1"/>
          <w:bCs w:val="1"/>
          <w:outline w:val="0"/>
          <w:color w:val="404345"/>
          <w:u w:color="404345"/>
          <w:rtl w:val="0"/>
          <w14:textFill>
            <w14:solidFill>
              <w14:srgbClr w14:val="404345"/>
            </w14:solidFill>
          </w14:textFill>
        </w:rPr>
        <w:t>TASK INSTRUCTIONS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A. Analyze one of the case studies from the attached "Case Studies" document by doing the following: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Analyze one of the given case studies using one of the systems archetypes tools.</w:t>
      </w:r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Case Study 2: ICUPhone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it-IT"/>
          <w14:textFill>
            <w14:solidFill>
              <w14:srgbClr w14:val="1F2225"/>
            </w14:solidFill>
          </w14:textFill>
        </w:rPr>
        <w:t>ICUPhone</w:t>
      </w:r>
      <w:r>
        <w:rPr>
          <w:rFonts w:ascii="Arial Unicode MS" w:hAnsi="Arial Unicode MS" w:hint="default"/>
          <w:outline w:val="0"/>
          <w:color w:val="1f2225"/>
          <w:u w:color="1f2225"/>
          <w:rtl w:val="1"/>
          <w14:textFill>
            <w14:solidFill>
              <w14:srgbClr w14:val="1F2225"/>
            </w14:solidFill>
          </w14:textFill>
        </w:rPr>
        <w:t>’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s business follows a typical Growth and Underinvestment systems archetype, where early success grows to expansion. However, an unforeseen failure to support sustained growth causes eventual decline due to various organizational and managerial failures.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Its initial model grew well on sales at an affordable price. The demand was also decent. As the company saw this as a good sign and increased R &amp; D for better phones and volume. However, the intended effect was the opposite when the quality deteriorated and customer service became lackluster, which in turn impacted the revenue for further R &amp; D, and the Company started losing sales and revenue altogether.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de-DE"/>
          <w14:textFill>
            <w14:solidFill>
              <w14:srgbClr w14:val="1F2225"/>
            </w14:solidFill>
          </w14:textFill>
        </w:rPr>
        <w:t>Chosen Systems Archetype: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 Growth and Underinvestment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Completed Systems Archetype Tool</w:t>
      </w:r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Reinforcing Loop (Growth Phase):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More R&amp;D investment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Higher-quality products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Increased sales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More revenue for R&amp;D.</w:t>
      </w:r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Balancing Loop (Underinvestment Phase):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More customers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Higher support demand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Inadequate customer service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Customer dissatisfaction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Sales decline </w:t>
      </w:r>
      <w:r>
        <w:rPr>
          <w:rFonts w:ascii="Arial Unicode MS" w:hAnsi="Arial Unicode MS" w:hint="default"/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>→</w:t>
      </w:r>
      <w:r>
        <w:rPr>
          <w:outline w:val="0"/>
          <w:color w:val="1f2225"/>
          <w:u w:color="1f2225"/>
          <w:rtl w:val="0"/>
          <w14:textFill>
            <w14:solidFill>
              <w14:srgbClr w14:val="1F2225"/>
            </w14:solidFill>
          </w14:textFill>
        </w:rPr>
        <w:t xml:space="preserve"> 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Less revenue for R&amp;D.</w:t>
      </w:r>
    </w:p>
    <w:p>
      <w:pPr>
        <w:pStyle w:val="Body A"/>
        <w:jc w:val="center"/>
      </w:pPr>
      <w:r>
        <w:drawing xmlns:a="http://schemas.openxmlformats.org/drawingml/2006/main">
          <wp:inline distT="0" distB="0" distL="0" distR="0">
            <wp:extent cx="4868201" cy="315216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201" cy="3152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Summarize the problems in the case study as understood through its relationships, properties, and subsystems as a result of the changes that occur.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ICUPhone started with a decent reputation for high-quality video phones. Investment in R&amp;D led to increased sales and further strengthened their success. As sales grew, more customers required customer support. However, ICUPhone did not expand support services with the R &amp; D but neglected it thoroughly.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The complete lack of sufficient customer support made customers unhappy, thus leading to increasing service issues and pressure on the after-sales service department.</w:t>
      </w:r>
      <w:r>
        <w:rPr>
          <w:outline w:val="0"/>
          <w:color w:val="1f2225"/>
          <w:u w:color="1f2225"/>
          <w14:textFill>
            <w14:solidFill>
              <w14:srgbClr w14:val="1F2225"/>
            </w14:solidFill>
          </w14:textFill>
        </w:rPr>
        <w:br w:type="textWrapping"/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Due to poor service revelations, customer satisfaction went downhill, thus leading to lower sales altogether.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The drop in revenue streams meant that ICUPhone had to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cut R&amp;D funding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, further limiting innovation and pushing the company far behind competitors.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Since ICUPhone failed to provide quality customer support, it started a vicious cycle of declining sales, revenue, and a bad reputation, leading to a continuous decline of the company.</w:t>
      </w:r>
    </w:p>
    <w:p>
      <w:pPr>
        <w:pStyle w:val="Body A"/>
      </w:pP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SUMMARY</w:t>
      </w:r>
    </w:p>
    <w:p>
      <w:pPr>
        <w:pStyle w:val="Body A"/>
      </w:pPr>
      <w:r>
        <w:rPr>
          <w:outline w:val="0"/>
          <w:color w:val="1f2225"/>
          <w:u w:color="1f2225"/>
          <w:rtl w:val="0"/>
          <w:lang w:val="it-IT"/>
          <w14:textFill>
            <w14:solidFill>
              <w14:srgbClr w14:val="1F2225"/>
            </w14:solidFill>
          </w14:textFill>
        </w:rPr>
        <w:t>ICUPhone</w:t>
      </w:r>
      <w:r>
        <w:rPr>
          <w:rFonts w:ascii="Arial Unicode MS" w:hAnsi="Arial Unicode MS" w:hint="default"/>
          <w:outline w:val="0"/>
          <w:color w:val="1f2225"/>
          <w:u w:color="1f2225"/>
          <w:rtl w:val="1"/>
          <w14:textFill>
            <w14:solidFill>
              <w14:srgbClr w14:val="1F2225"/>
            </w14:solidFill>
          </w14:textFill>
        </w:rPr>
        <w:t>’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s failure followed the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Growth and Underinvestment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 archetype, wherein they expanded rapidly without strengthening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support infrastructure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 xml:space="preserve">, ultimately leading to </w:t>
      </w:r>
      <w:r>
        <w:rPr>
          <w:b w:val="1"/>
          <w:bCs w:val="1"/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business decline</w:t>
      </w:r>
      <w:r>
        <w:rPr>
          <w:outline w:val="0"/>
          <w:color w:val="1f2225"/>
          <w:u w:color="1f2225"/>
          <w:rtl w:val="0"/>
          <w:lang w:val="en-US"/>
          <w14:textFill>
            <w14:solidFill>
              <w14:srgbClr w14:val="1F2225"/>
            </w14:solidFill>
          </w14:textFill>
        </w:rPr>
        <w:t>. The company should have invested in customer service alongside R&amp;D to break the cycle and maintain sustainable growth.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640" w:line="264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64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