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9F68" w14:textId="21769993" w:rsidR="00172EE2" w:rsidRDefault="00CB356B" w:rsidP="00CB356B">
      <w:pPr>
        <w:pStyle w:val="a7"/>
      </w:pPr>
      <w:r>
        <w:rPr>
          <w:rFonts w:hint="eastAsia"/>
        </w:rPr>
        <w:t>2章　正の確率変数による測度変換</w:t>
      </w:r>
    </w:p>
    <w:p w14:paraId="5DEE6C6D" w14:textId="1FC2585D" w:rsidR="00CB356B" w:rsidRDefault="00CB356B" w:rsidP="00CB356B">
      <w:pPr>
        <w:rPr>
          <w:b/>
          <w:bCs/>
          <w:u w:val="single"/>
        </w:rPr>
      </w:pPr>
      <w:r w:rsidRPr="00CB356B">
        <w:rPr>
          <w:rFonts w:hint="eastAsia"/>
          <w:b/>
          <w:bCs/>
          <w:u w:val="single"/>
        </w:rPr>
        <w:t>2</w:t>
      </w:r>
      <w:r w:rsidRPr="00CB356B">
        <w:rPr>
          <w:b/>
          <w:bCs/>
          <w:u w:val="single"/>
        </w:rPr>
        <w:t>.1</w:t>
      </w:r>
      <w:r w:rsidRPr="00CB356B">
        <w:rPr>
          <w:rFonts w:hint="eastAsia"/>
          <w:b/>
          <w:bCs/>
          <w:u w:val="single"/>
        </w:rPr>
        <w:t xml:space="preserve">　測度変換と価格付</w:t>
      </w:r>
      <w:r w:rsidR="00596950">
        <w:rPr>
          <w:rFonts w:hint="eastAsia"/>
          <w:b/>
          <w:bCs/>
          <w:u w:val="single"/>
        </w:rPr>
        <w:t>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9916"/>
      </w:tblGrid>
      <w:tr w:rsidR="00596950" w14:paraId="49E5807F" w14:textId="77777777" w:rsidTr="00596950">
        <w:tc>
          <w:tcPr>
            <w:tcW w:w="846" w:type="dxa"/>
          </w:tcPr>
          <w:p w14:paraId="254D1504" w14:textId="79560EC6" w:rsidR="00596950" w:rsidRDefault="005D0D80" w:rsidP="00CB356B">
            <w:r>
              <w:rPr>
                <w:rFonts w:hint="eastAsia"/>
              </w:rPr>
              <w:t>内容</w:t>
            </w:r>
          </w:p>
        </w:tc>
        <w:tc>
          <w:tcPr>
            <w:tcW w:w="9916" w:type="dxa"/>
          </w:tcPr>
          <w:p w14:paraId="41C0C684" w14:textId="77777777" w:rsidR="00596950" w:rsidRDefault="00596950" w:rsidP="00596950">
            <w:pPr>
              <w:pStyle w:val="a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測度変換の基本的な考え方</w:t>
            </w:r>
          </w:p>
          <w:p w14:paraId="3FAF5EF0" w14:textId="496E22A5" w:rsidR="00596950" w:rsidRDefault="005D0D80" w:rsidP="00596950">
            <w:pPr>
              <w:pStyle w:val="a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測度変換</w:t>
            </w:r>
            <w:r w:rsidR="00951E17">
              <w:rPr>
                <w:rFonts w:hint="eastAsia"/>
              </w:rPr>
              <w:t>な条件</w:t>
            </w:r>
          </w:p>
          <w:p w14:paraId="3C6FE487" w14:textId="047E6BD7" w:rsidR="005D0D80" w:rsidRDefault="00951E17" w:rsidP="00596950">
            <w:pPr>
              <w:pStyle w:val="a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変換前後の期待値の大小関係</w:t>
            </w:r>
          </w:p>
          <w:p w14:paraId="192C0C6D" w14:textId="5DBFDBE6" w:rsidR="005D0D80" w:rsidRDefault="005D0D80" w:rsidP="005D0D80">
            <w:pPr>
              <w:pStyle w:val="a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測度変換を利用した計算例（</w:t>
            </w:r>
            <w:r w:rsidR="003E4577">
              <w:rPr>
                <w:rFonts w:hint="eastAsia"/>
              </w:rPr>
              <w:t>ブラックショールズの公式を導出</w:t>
            </w:r>
            <w:r>
              <w:rPr>
                <w:rFonts w:hint="eastAsia"/>
              </w:rPr>
              <w:t>）</w:t>
            </w:r>
          </w:p>
        </w:tc>
      </w:tr>
    </w:tbl>
    <w:p w14:paraId="7DC4A6CC" w14:textId="0CA47272" w:rsidR="00596950" w:rsidRDefault="005D0D80" w:rsidP="005D0D8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測度変換の基本的な考え方</w:t>
      </w:r>
    </w:p>
    <w:p w14:paraId="335443FA" w14:textId="7A0B481D" w:rsidR="00F31831" w:rsidRDefault="005D0D80" w:rsidP="00F31831">
      <w:pPr>
        <w:pStyle w:val="ab"/>
        <w:ind w:leftChars="0" w:left="567" w:firstLineChars="100" w:firstLine="210"/>
        <w:rPr>
          <w:iCs/>
        </w:rPr>
      </w:pPr>
      <w:r>
        <w:rPr>
          <w:rFonts w:hint="eastAsia"/>
        </w:rPr>
        <w:t>確率空間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cr m:val="script"/>
              </m:rPr>
              <w:rPr>
                <w:rFonts w:ascii="Cambria Math" w:hAnsi="Cambria Math"/>
              </w:rPr>
              <m:t>,F,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上で定義された正で可積分な確率変数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に対して，</w:t>
      </w:r>
      <w:r w:rsidR="00F31831">
        <w:rPr>
          <w:rFonts w:hint="eastAsia"/>
        </w:rPr>
        <w:t>関数</w:t>
      </w:r>
      <m:oMath>
        <m:r>
          <w:rPr>
            <w:rFonts w:ascii="Cambria Math" w:hAnsi="Cambria Math" w:hint="eastAsia"/>
          </w:rPr>
          <m:t>Q</m:t>
        </m:r>
        <m:r>
          <m:rPr>
            <m:scr m:val="script"/>
          </m:rPr>
          <w:rPr>
            <w:rFonts w:ascii="Cambria Math" w:hAnsi="Cambria Math"/>
          </w:rPr>
          <m:t>:F→</m:t>
        </m:r>
        <m:r>
          <m:rPr>
            <m:sty m:val="b"/>
          </m:rPr>
          <w:rPr>
            <w:rFonts w:ascii="Cambria Math" w:hAnsi="Cambria Math"/>
          </w:rPr>
          <m:t>R</m:t>
        </m:r>
      </m:oMath>
      <w:r w:rsidR="00F31831">
        <w:rPr>
          <w:rFonts w:hint="eastAsia"/>
          <w:iCs/>
        </w:rPr>
        <w:t>を以下のように定義する．この時，</w:t>
      </w:r>
      <m:oMath>
        <m:r>
          <w:rPr>
            <w:rFonts w:ascii="Cambria Math" w:hAnsi="Cambria Math" w:hint="eastAsia"/>
          </w:rPr>
          <m:t>Q</m:t>
        </m:r>
      </m:oMath>
      <w:r w:rsidR="00F31831">
        <w:rPr>
          <w:rFonts w:hint="eastAsia"/>
        </w:rPr>
        <w:t>は測度であり，「</w:t>
      </w:r>
      <w:r w:rsidR="00F31831">
        <w:rPr>
          <w:rFonts w:hint="eastAsia"/>
        </w:rPr>
        <w:t>正で可積分な確率変数</w:t>
      </w:r>
      <m:oMath>
        <m:r>
          <w:rPr>
            <w:rFonts w:ascii="Cambria Math" w:hAnsi="Cambria Math"/>
          </w:rPr>
          <m:t>η</m:t>
        </m:r>
      </m:oMath>
      <w:r w:rsidR="00F31831">
        <w:rPr>
          <w:rFonts w:hint="eastAsia"/>
        </w:rPr>
        <w:t>を使って</w:t>
      </w:r>
      <m:oMath>
        <m:r>
          <w:rPr>
            <w:rFonts w:ascii="Cambria Math" w:hAnsi="Cambria Math"/>
          </w:rPr>
          <m:t>P</m:t>
        </m:r>
      </m:oMath>
      <w:r w:rsidR="00F31831">
        <w:rPr>
          <w:rFonts w:hint="eastAsia"/>
        </w:rPr>
        <w:t>から</w:t>
      </w:r>
      <m:oMath>
        <m:r>
          <w:rPr>
            <w:rFonts w:ascii="Cambria Math" w:hAnsi="Cambria Math" w:hint="eastAsia"/>
          </w:rPr>
          <m:t>Q</m:t>
        </m:r>
      </m:oMath>
      <w:r w:rsidR="00F31831">
        <w:rPr>
          <w:rFonts w:hint="eastAsia"/>
        </w:rPr>
        <w:t>へ確率測度が変換された」とみなせる．</w:t>
      </w:r>
    </w:p>
    <w:p w14:paraId="31D25353" w14:textId="48E88828" w:rsidR="00F31831" w:rsidRPr="00F31831" w:rsidRDefault="00F31831" w:rsidP="00F31831">
      <w:pPr>
        <w:pStyle w:val="ab"/>
        <w:ind w:leftChars="0" w:left="425" w:firstLineChars="100" w:firstLine="210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</m:oMath>
      </m:oMathPara>
    </w:p>
    <w:p w14:paraId="73B65AA7" w14:textId="7E72EAA9" w:rsidR="00596950" w:rsidRDefault="007D5D80" w:rsidP="007D5D80">
      <w:pPr>
        <w:ind w:leftChars="270" w:left="567"/>
        <w:rPr>
          <w:iCs/>
        </w:rPr>
      </w:pPr>
      <w:r>
        <w:tab/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の正値性を明白にするために，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を確率変数として，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  <w:r>
        <w:rPr>
          <w:rFonts w:hint="eastAsia"/>
          <w:iCs/>
        </w:rPr>
        <w:t>と置くことで，以下の式が得られる．この変換をエッシャー変換と呼ぶ．</w:t>
      </w:r>
    </w:p>
    <w:p w14:paraId="43C2D9BF" w14:textId="435C54F0" w:rsidR="007D5D80" w:rsidRPr="00F31831" w:rsidRDefault="007D5D80" w:rsidP="007D5D80">
      <w:pPr>
        <w:pStyle w:val="ab"/>
        <w:ind w:leftChars="0" w:left="425" w:firstLineChars="100" w:firstLine="210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</m:e>
              </m:d>
            </m:den>
          </m:f>
        </m:oMath>
      </m:oMathPara>
    </w:p>
    <w:p w14:paraId="19A15F44" w14:textId="1BDDE613" w:rsidR="007D5D80" w:rsidRPr="007D5D80" w:rsidRDefault="00951E17" w:rsidP="007D5D80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測度変換な条件</w:t>
      </w:r>
    </w:p>
    <w:tbl>
      <w:tblPr>
        <w:tblStyle w:val="a9"/>
        <w:tblpPr w:leftFromText="142" w:rightFromText="142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9497"/>
      </w:tblGrid>
      <w:tr w:rsidR="00077E15" w14:paraId="410816CC" w14:textId="77777777" w:rsidTr="007A056C">
        <w:trPr>
          <w:trHeight w:val="320"/>
        </w:trPr>
        <w:tc>
          <w:tcPr>
            <w:tcW w:w="9497" w:type="dxa"/>
          </w:tcPr>
          <w:p w14:paraId="67E46BCA" w14:textId="31F84067" w:rsidR="00077E15" w:rsidRDefault="00077E15" w:rsidP="00951E17">
            <w:pPr>
              <w:rPr>
                <w:rFonts w:hint="eastAsia"/>
              </w:rPr>
            </w:pPr>
            <w:r>
              <w:rPr>
                <w:rFonts w:hint="eastAsia"/>
              </w:rPr>
              <w:t>定理2</w:t>
            </w:r>
            <w:r>
              <w:t>.1</w:t>
            </w:r>
            <w:r>
              <w:rPr>
                <w:rFonts w:hint="eastAsia"/>
              </w:rPr>
              <w:t>（R</w:t>
            </w:r>
            <w:r>
              <w:t>adon-</w:t>
            </w:r>
            <w:proofErr w:type="spellStart"/>
            <w:r>
              <w:t>Nikodym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E7EA7" w14:paraId="48B37D4C" w14:textId="77777777" w:rsidTr="00951E17">
        <w:trPr>
          <w:trHeight w:val="646"/>
        </w:trPr>
        <w:tc>
          <w:tcPr>
            <w:tcW w:w="9497" w:type="dxa"/>
          </w:tcPr>
          <w:p w14:paraId="6E5F77F5" w14:textId="77777777" w:rsidR="00EE7EA7" w:rsidRDefault="00EE7EA7" w:rsidP="00951E17">
            <w:r>
              <w:rPr>
                <w:rFonts w:hint="eastAsia"/>
              </w:rPr>
              <w:t>可測空間(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,F</m:t>
              </m:r>
            </m:oMath>
            <w:r>
              <w:t>)</w:t>
            </w:r>
            <w:r>
              <w:rPr>
                <w:rFonts w:hint="eastAsia"/>
              </w:rPr>
              <w:t>上の同値な確率測度</w:t>
            </w:r>
            <m:oMath>
              <m:r>
                <w:rPr>
                  <w:rFonts w:ascii="Cambria Math" w:hAnsi="Cambria Math" w:hint="eastAsia"/>
                </w:rPr>
                <m:t>P</m:t>
              </m:r>
            </m:oMath>
            <w:r>
              <w:rPr>
                <w:rFonts w:hint="eastAsia"/>
              </w:rPr>
              <w:t>と</w:t>
            </w:r>
            <m:oMath>
              <m:r>
                <w:rPr>
                  <w:rFonts w:ascii="Cambria Math" w:hAnsi="Cambria Math" w:hint="eastAsia"/>
                </w:rPr>
                <m:t>Q</m:t>
              </m:r>
            </m:oMath>
            <w:r>
              <w:rPr>
                <w:rFonts w:hint="eastAsia"/>
              </w:rPr>
              <w:t>に対して，以下の式を満たす正で可積分な確率変数</w:t>
            </w:r>
            <m:oMath>
              <m:r>
                <w:rPr>
                  <w:rFonts w:ascii="Cambria Math" w:hAnsi="Cambria Math"/>
                </w:rPr>
                <m:t>η</m:t>
              </m:r>
            </m:oMath>
            <w:r>
              <w:rPr>
                <w:rFonts w:hint="eastAsia"/>
              </w:rPr>
              <w:t>が唯一存在する．</w:t>
            </w:r>
          </w:p>
          <w:p w14:paraId="5F89E8C3" w14:textId="77777777" w:rsidR="00EE7EA7" w:rsidRPr="00CE2F4B" w:rsidRDefault="00EE7EA7" w:rsidP="00951E17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η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∀</m:t>
                    </m:r>
                  </m:sup>
                </m:sSup>
                <m:r>
                  <w:rPr>
                    <w:rFonts w:ascii="Cambria Math" w:hAnsi="Cambria Math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F </m:t>
                </m:r>
              </m:oMath>
            </m:oMathPara>
          </w:p>
        </w:tc>
      </w:tr>
      <w:tr w:rsidR="00EE7EA7" w14:paraId="657E4EFA" w14:textId="77777777" w:rsidTr="00951E17">
        <w:trPr>
          <w:trHeight w:val="320"/>
        </w:trPr>
        <w:tc>
          <w:tcPr>
            <w:tcW w:w="9497" w:type="dxa"/>
          </w:tcPr>
          <w:p w14:paraId="28DA9B23" w14:textId="77777777" w:rsidR="00EE7EA7" w:rsidRDefault="00EE7EA7" w:rsidP="00951E17">
            <w:pPr>
              <w:rPr>
                <w:rFonts w:hint="eastAsia"/>
              </w:rPr>
            </w:pPr>
            <w:r>
              <w:rPr>
                <w:rFonts w:hint="eastAsia"/>
              </w:rPr>
              <w:t>定義2</w:t>
            </w:r>
            <w:r>
              <w:t>.1</w:t>
            </w:r>
            <w:r>
              <w:rPr>
                <w:rFonts w:hint="eastAsia"/>
              </w:rPr>
              <w:t>（同値）</w:t>
            </w:r>
          </w:p>
        </w:tc>
      </w:tr>
      <w:tr w:rsidR="00EE7EA7" w14:paraId="1742053B" w14:textId="77777777" w:rsidTr="00951E17">
        <w:trPr>
          <w:trHeight w:val="641"/>
        </w:trPr>
        <w:tc>
          <w:tcPr>
            <w:tcW w:w="9497" w:type="dxa"/>
          </w:tcPr>
          <w:p w14:paraId="39A8AEAD" w14:textId="77777777" w:rsidR="00EE7EA7" w:rsidRDefault="00EE7EA7" w:rsidP="00951E17">
            <w:pPr>
              <w:rPr>
                <w:rFonts w:hint="eastAsia"/>
              </w:rPr>
            </w:pPr>
            <w:r>
              <w:rPr>
                <w:rFonts w:hint="eastAsia"/>
              </w:rPr>
              <w:t>可測空間(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,F</m:t>
              </m:r>
            </m:oMath>
            <w:r>
              <w:t>)</w:t>
            </w:r>
            <w:r>
              <w:rPr>
                <w:rFonts w:hint="eastAsia"/>
              </w:rPr>
              <w:t>上の2つの確率測度</w:t>
            </w:r>
            <m:oMath>
              <m:r>
                <w:rPr>
                  <w:rFonts w:ascii="Cambria Math" w:hAnsi="Cambria Math" w:hint="eastAsia"/>
                </w:rPr>
                <m:t>P</m:t>
              </m:r>
            </m:oMath>
            <w:r>
              <w:rPr>
                <w:rFonts w:hint="eastAsia"/>
              </w:rPr>
              <w:t>と</w:t>
            </w:r>
            <m:oMath>
              <m:r>
                <w:rPr>
                  <w:rFonts w:ascii="Cambria Math" w:hAnsi="Cambria Math" w:hint="eastAsia"/>
                </w:rPr>
                <m:t>Q</m:t>
              </m:r>
            </m:oMath>
            <w:r>
              <w:rPr>
                <w:rFonts w:hint="eastAsia"/>
              </w:rPr>
              <w:t>がすべての</w:t>
            </w:r>
            <m:oMath>
              <m:r>
                <w:rPr>
                  <w:rFonts w:ascii="Cambria Math" w:hAnsi="Cambria Math"/>
                </w:rPr>
                <m:t>A∈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rPr>
                <w:rFonts w:hint="eastAsia"/>
              </w:rPr>
              <w:t>に対して，</w:t>
            </w:r>
            <m:oMath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&gt;0⇔Q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oMath>
            <w:r>
              <w:rPr>
                <w:rFonts w:hint="eastAsia"/>
              </w:rPr>
              <w:t>となるとき，確率測度</w:t>
            </w:r>
            <m:oMath>
              <m:r>
                <w:rPr>
                  <w:rFonts w:ascii="Cambria Math" w:hAnsi="Cambria Math" w:hint="eastAsia"/>
                </w:rPr>
                <m:t>P</m:t>
              </m:r>
            </m:oMath>
            <w:r>
              <w:rPr>
                <w:rFonts w:hint="eastAsia"/>
              </w:rPr>
              <w:t>と</w:t>
            </w:r>
            <m:oMath>
              <m:r>
                <w:rPr>
                  <w:rFonts w:ascii="Cambria Math" w:hAnsi="Cambria Math" w:hint="eastAsia"/>
                </w:rPr>
                <m:t>Q</m:t>
              </m:r>
            </m:oMath>
            <w:r>
              <w:rPr>
                <w:rFonts w:hint="eastAsia"/>
              </w:rPr>
              <w:t>は同値であるという．</w:t>
            </w:r>
          </w:p>
        </w:tc>
      </w:tr>
    </w:tbl>
    <w:p w14:paraId="517B0126" w14:textId="7AC3F5B9" w:rsidR="007D5D80" w:rsidRDefault="00951E17" w:rsidP="00B070A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変換前後の期待値の大小関係</w:t>
      </w:r>
    </w:p>
    <w:p w14:paraId="4AB6AF05" w14:textId="0C4CDC69" w:rsidR="00951E17" w:rsidRDefault="0099704E" w:rsidP="00951E17">
      <w:pPr>
        <w:pStyle w:val="ab"/>
        <w:ind w:leftChars="0" w:left="567" w:firstLineChars="100" w:firstLine="210"/>
      </w:pPr>
      <w:r>
        <w:rPr>
          <w:rFonts w:hint="eastAsia"/>
        </w:rPr>
        <w:t>測度変換によって確率密度関数は以下のように変換される．</w:t>
      </w:r>
    </w:p>
    <w:p w14:paraId="7BB06A9A" w14:textId="13863D64" w:rsidR="0099704E" w:rsidRPr="0099704E" w:rsidRDefault="0099704E" w:rsidP="00951E17">
      <w:pPr>
        <w:pStyle w:val="ab"/>
        <w:ind w:leftChars="0" w:left="567" w:firstLineChars="100" w:firstLine="21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931A959" w14:textId="3E368825" w:rsidR="00226C93" w:rsidRPr="0099704E" w:rsidRDefault="0099704E" w:rsidP="00226C93">
      <w:pPr>
        <w:pStyle w:val="ab"/>
        <w:ind w:leftChars="0" w:left="567"/>
        <w:rPr>
          <w:rFonts w:hint="eastAsia"/>
        </w:rPr>
      </w:pP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が単調非減少（非増加）の時，</w:t>
      </w:r>
      <m:oMath>
        <m:r>
          <w:rPr>
            <w:rFonts w:ascii="Cambria Math" w:hAnsi="Cambria Math"/>
          </w:rPr>
          <m:t>X</m:t>
        </m:r>
      </m:oMath>
      <w:r w:rsidR="00226C93">
        <w:rPr>
          <w:rFonts w:hint="eastAsia"/>
        </w:rPr>
        <w:t>の期待値は</w:t>
      </w:r>
      <m:oMath>
        <m:r>
          <w:rPr>
            <w:rFonts w:ascii="Cambria Math" w:hAnsi="Cambria Math" w:hint="eastAsia"/>
          </w:rPr>
          <m:t>P</m:t>
        </m:r>
      </m:oMath>
      <w:r w:rsidR="00226C93">
        <w:rPr>
          <w:rFonts w:hint="eastAsia"/>
        </w:rPr>
        <w:t>における評価よりも</w:t>
      </w:r>
      <m:oMath>
        <m:r>
          <w:rPr>
            <w:rFonts w:ascii="Cambria Math" w:hAnsi="Cambria Math" w:hint="eastAsia"/>
          </w:rPr>
          <m:t>Q</m:t>
        </m:r>
      </m:oMath>
      <w:r w:rsidR="00226C93">
        <w:rPr>
          <w:rFonts w:hint="eastAsia"/>
        </w:rPr>
        <w:t>における評価の方が大きい（小さい）．この事実は2</w:t>
      </w:r>
      <w:r w:rsidR="00226C93">
        <w:t>.2</w:t>
      </w:r>
      <w:r w:rsidR="00226C93">
        <w:rPr>
          <w:rFonts w:hint="eastAsia"/>
        </w:rPr>
        <w:t>節における保険料の議論に利用する．</w:t>
      </w:r>
    </w:p>
    <w:p w14:paraId="6EBA2A63" w14:textId="3EAE86B8" w:rsidR="00CB356B" w:rsidRDefault="003E4577" w:rsidP="003E4577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測度変換を利用した計算例（ブラックショールズの公式を導出）</w:t>
      </w:r>
    </w:p>
    <w:p w14:paraId="10E3378B" w14:textId="7F47A8DA" w:rsidR="003E4577" w:rsidRDefault="003E4577" w:rsidP="005D6373">
      <w:pPr>
        <w:pStyle w:val="ab"/>
        <w:ind w:leftChars="270" w:left="567" w:firstLineChars="100" w:firstLine="210"/>
      </w:pPr>
      <w:r>
        <w:rPr>
          <w:rFonts w:hint="eastAsia"/>
        </w:rPr>
        <w:t>１章の内容より，ヨーロピアンコールオプションの価格は以下の式で表される．</w:t>
      </w:r>
    </w:p>
    <w:p w14:paraId="1880944B" w14:textId="7246B69A" w:rsidR="003E4577" w:rsidRPr="003E4577" w:rsidRDefault="003E4577" w:rsidP="005D6373">
      <w:pPr>
        <w:pStyle w:val="ab"/>
        <w:ind w:leftChars="270" w:left="567" w:firstLineChars="100" w:firstLine="210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</m:func>
            </m:e>
          </m:d>
        </m:oMath>
      </m:oMathPara>
    </w:p>
    <w:p w14:paraId="1DD838E5" w14:textId="26569AD0" w:rsidR="003E4577" w:rsidRDefault="003E4577" w:rsidP="005D6373">
      <w:pPr>
        <w:ind w:firstLine="567"/>
      </w:pPr>
      <w:r>
        <w:rPr>
          <w:rFonts w:hint="eastAsia"/>
        </w:rPr>
        <w:t>ただし，</w:t>
      </w:r>
      <m:oMath>
        <m:r>
          <w:rPr>
            <w:rFonts w:ascii="Cambria Math" w:hAnsi="Cambria Math"/>
          </w:rPr>
          <m:t>K</m:t>
        </m:r>
      </m:oMath>
      <w:r w:rsidR="005D6373">
        <w:rPr>
          <w:rFonts w:hint="eastAsia"/>
        </w:rPr>
        <w:t>は権利行使価格を表す．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は状態価格密度，</w:t>
      </w:r>
      <m:oMath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は株価であり，以下の算式で表される．</w:t>
      </w:r>
    </w:p>
    <w:p w14:paraId="0FF458DE" w14:textId="117E001B" w:rsidR="003E4577" w:rsidRPr="005D6373" w:rsidRDefault="003E4577" w:rsidP="005D6373">
      <w:pPr>
        <w:pStyle w:val="ab"/>
        <w:ind w:leftChars="270" w:left="567" w:firstLineChars="100" w:firstLine="21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</m:d>
              <m:r>
                <w:rPr>
                  <w:rFonts w:ascii="Cambria Math" w:hAnsi="Cambria Math"/>
                </w:rPr>
                <m:t>t+σz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,       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t-θz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7F1BEAF" w14:textId="78EB3002" w:rsidR="005D6373" w:rsidRDefault="005D6373" w:rsidP="005D6373">
      <w:pPr>
        <w:ind w:firstLine="567"/>
      </w:pPr>
      <w:r>
        <w:rPr>
          <w:rFonts w:hint="eastAsia"/>
        </w:rPr>
        <w:t>なお，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μ-r</m:t>
            </m:r>
          </m:e>
        </m:d>
        <m:r>
          <w:rPr>
            <w:rFonts w:ascii="Cambria Math" w:hAnsi="Cambria Math"/>
          </w:rPr>
          <m:t>/σ</m:t>
        </m:r>
      </m:oMath>
      <w:r>
        <w:rPr>
          <w:rFonts w:hint="eastAsia"/>
        </w:rPr>
        <w:t>はリスクの市場価格，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は標準ブラウン運動である．</w:t>
      </w:r>
    </w:p>
    <w:p w14:paraId="1B6603D8" w14:textId="0A49D8E1" w:rsidR="007618C7" w:rsidRPr="007618C7" w:rsidRDefault="005D6373" w:rsidP="007618C7">
      <w:pPr>
        <w:ind w:leftChars="135" w:left="283" w:firstLine="567"/>
        <w:rPr>
          <w:rFonts w:hint="eastAsia"/>
        </w:rPr>
      </w:pPr>
      <w:r>
        <w:rPr>
          <w:rFonts w:hint="eastAsia"/>
        </w:rPr>
        <w:t>リスク中立確率測度へ変換することで，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="007618C7">
        <w:rPr>
          <w:rFonts w:hint="eastAsia"/>
        </w:rPr>
        <w:t>として，</w:t>
      </w:r>
    </w:p>
    <w:p w14:paraId="49673EEC" w14:textId="551EA27D" w:rsidR="005D6373" w:rsidRPr="007618C7" w:rsidRDefault="005D6373" w:rsidP="007618C7">
      <w:pPr>
        <w:pStyle w:val="ab"/>
        <w:ind w:leftChars="270" w:left="567" w:firstLineChars="100" w:firstLine="210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/2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-rT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-rT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134C7240" w14:textId="1EE4781D" w:rsidR="007618C7" w:rsidRPr="005D6373" w:rsidRDefault="007618C7" w:rsidP="007618C7">
      <w:pPr>
        <w:rPr>
          <w:rFonts w:hint="eastAsia"/>
        </w:rPr>
      </w:pPr>
      <w:r>
        <w:tab/>
      </w:r>
      <w:r>
        <w:rPr>
          <w:rFonts w:hint="eastAsia"/>
        </w:rPr>
        <w:t>さらに，第一項を評価するために，</w:t>
      </w:r>
      <w:r w:rsidR="002D4493">
        <w:rPr>
          <w:rFonts w:hint="eastAsia"/>
        </w:rPr>
        <w:t>測度変換を行う．</w:t>
      </w:r>
    </w:p>
    <w:sectPr w:rsidR="007618C7" w:rsidRPr="005D6373" w:rsidSect="00CB356B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2A115" w14:textId="77777777" w:rsidR="00BD5767" w:rsidRDefault="00BD5767" w:rsidP="00CB356B">
      <w:r>
        <w:separator/>
      </w:r>
    </w:p>
  </w:endnote>
  <w:endnote w:type="continuationSeparator" w:id="0">
    <w:p w14:paraId="560FD4F5" w14:textId="77777777" w:rsidR="00BD5767" w:rsidRDefault="00BD5767" w:rsidP="00CB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61A9" w14:textId="77777777" w:rsidR="00BD5767" w:rsidRDefault="00BD5767" w:rsidP="00CB356B">
      <w:r>
        <w:separator/>
      </w:r>
    </w:p>
  </w:footnote>
  <w:footnote w:type="continuationSeparator" w:id="0">
    <w:p w14:paraId="7EAA472D" w14:textId="77777777" w:rsidR="00BD5767" w:rsidRDefault="00BD5767" w:rsidP="00CB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16F7"/>
    <w:multiLevelType w:val="hybridMultilevel"/>
    <w:tmpl w:val="12DE54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584503"/>
    <w:multiLevelType w:val="hybridMultilevel"/>
    <w:tmpl w:val="00E46926"/>
    <w:lvl w:ilvl="0" w:tplc="FD7AD64E">
      <w:start w:val="2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CC"/>
    <w:rsid w:val="00077E15"/>
    <w:rsid w:val="00172EE2"/>
    <w:rsid w:val="00226C93"/>
    <w:rsid w:val="002D4493"/>
    <w:rsid w:val="003E4577"/>
    <w:rsid w:val="00596950"/>
    <w:rsid w:val="005D0D80"/>
    <w:rsid w:val="005D6373"/>
    <w:rsid w:val="006513CC"/>
    <w:rsid w:val="007618C7"/>
    <w:rsid w:val="007D5D80"/>
    <w:rsid w:val="00951E17"/>
    <w:rsid w:val="0099704E"/>
    <w:rsid w:val="00B070A0"/>
    <w:rsid w:val="00BD5767"/>
    <w:rsid w:val="00CB356B"/>
    <w:rsid w:val="00CE2F4B"/>
    <w:rsid w:val="00D912C0"/>
    <w:rsid w:val="00EE7EA7"/>
    <w:rsid w:val="00F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6E84C6"/>
  <w15:chartTrackingRefBased/>
  <w15:docId w15:val="{8DE05EA2-7124-47D4-B8E5-15C7E71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5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356B"/>
  </w:style>
  <w:style w:type="paragraph" w:styleId="a5">
    <w:name w:val="footer"/>
    <w:basedOn w:val="a"/>
    <w:link w:val="a6"/>
    <w:uiPriority w:val="99"/>
    <w:unhideWhenUsed/>
    <w:rsid w:val="00CB35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356B"/>
  </w:style>
  <w:style w:type="paragraph" w:styleId="a7">
    <w:name w:val="Title"/>
    <w:basedOn w:val="a"/>
    <w:next w:val="a"/>
    <w:link w:val="a8"/>
    <w:uiPriority w:val="10"/>
    <w:qFormat/>
    <w:rsid w:val="00CB35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CB356B"/>
    <w:rPr>
      <w:rFonts w:asciiTheme="majorHAnsi" w:eastAsiaTheme="majorEastAsia" w:hAnsiTheme="majorHAnsi" w:cstheme="majorBidi"/>
      <w:sz w:val="32"/>
      <w:szCs w:val="32"/>
    </w:rPr>
  </w:style>
  <w:style w:type="table" w:styleId="a9">
    <w:name w:val="Table Grid"/>
    <w:basedOn w:val="a1"/>
    <w:uiPriority w:val="39"/>
    <w:rsid w:val="00CE2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E2F4B"/>
    <w:rPr>
      <w:color w:val="808080"/>
    </w:rPr>
  </w:style>
  <w:style w:type="paragraph" w:styleId="ab">
    <w:name w:val="List Paragraph"/>
    <w:basedOn w:val="a"/>
    <w:uiPriority w:val="34"/>
    <w:qFormat/>
    <w:rsid w:val="005969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wataru</dc:creator>
  <cp:keywords/>
  <dc:description/>
  <cp:lastModifiedBy>sasaki wataru</cp:lastModifiedBy>
  <cp:revision>4</cp:revision>
  <dcterms:created xsi:type="dcterms:W3CDTF">2021-11-25T23:16:00Z</dcterms:created>
  <dcterms:modified xsi:type="dcterms:W3CDTF">2021-11-26T00:55:00Z</dcterms:modified>
</cp:coreProperties>
</file>