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15960" w14:paraId="3559B932" w14:textId="77777777" w:rsidTr="00515960">
        <w:tc>
          <w:tcPr>
            <w:tcW w:w="10762" w:type="dxa"/>
          </w:tcPr>
          <w:p w14:paraId="59A0C3ED" w14:textId="77777777" w:rsidR="00515960" w:rsidRDefault="00515960" w:rsidP="00044381">
            <w:r>
              <w:rPr>
                <w:rFonts w:hint="eastAsia"/>
              </w:rPr>
              <w:t>他の資産への影響は以下の通りである．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48"/>
              <w:gridCol w:w="1276"/>
              <w:gridCol w:w="7112"/>
            </w:tblGrid>
            <w:tr w:rsidR="00B52665" w14:paraId="1F924219" w14:textId="77777777" w:rsidTr="000D2CC6">
              <w:trPr>
                <w:trHeight w:val="106"/>
              </w:trPr>
              <w:tc>
                <w:tcPr>
                  <w:tcW w:w="214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F039E" w14:textId="2DC1AC20" w:rsidR="00B52665" w:rsidRDefault="00B52665" w:rsidP="00044381">
                  <w:r>
                    <w:rPr>
                      <w:rFonts w:hint="eastAsia"/>
                    </w:rPr>
                    <w:t>金利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C089B" w14:textId="41B38B5E" w:rsidR="00B52665" w:rsidRDefault="00B52665" w:rsidP="00044381">
                  <w:r>
                    <w:rPr>
                      <w:rFonts w:hint="eastAsia"/>
                    </w:rPr>
                    <w:t>短期金利</w:t>
                  </w:r>
                  <w:r w:rsidR="00B632D0">
                    <w:rPr>
                      <w:rFonts w:hint="eastAsia"/>
                    </w:rPr>
                    <w:t>：</w:t>
                  </w:r>
                </w:p>
              </w:tc>
              <w:tc>
                <w:tcPr>
                  <w:tcW w:w="71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A9566" w14:textId="0BF1B0AD" w:rsidR="00B52665" w:rsidRDefault="00B52665" w:rsidP="00044381">
                  <w:r>
                    <w:rPr>
                      <w:rFonts w:hint="eastAsia"/>
                    </w:rPr>
                    <w:t>日本は同水準，米国は上昇</w:t>
                  </w:r>
                </w:p>
              </w:tc>
            </w:tr>
            <w:tr w:rsidR="00B52665" w14:paraId="2BBB10BA" w14:textId="77777777" w:rsidTr="000D2CC6">
              <w:trPr>
                <w:trHeight w:val="106"/>
              </w:trPr>
              <w:tc>
                <w:tcPr>
                  <w:tcW w:w="214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5E76F" w14:textId="77777777" w:rsidR="00B52665" w:rsidRDefault="00B52665" w:rsidP="00044381"/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C39CD" w14:textId="0C2CC74E" w:rsidR="00B52665" w:rsidRDefault="00B52665" w:rsidP="00044381">
                  <w:r>
                    <w:rPr>
                      <w:rFonts w:hint="eastAsia"/>
                    </w:rPr>
                    <w:t>長期金利</w:t>
                  </w:r>
                  <w:r w:rsidR="00B632D0">
                    <w:rPr>
                      <w:rFonts w:hint="eastAsia"/>
                    </w:rPr>
                    <w:t>：</w:t>
                  </w:r>
                </w:p>
              </w:tc>
              <w:tc>
                <w:tcPr>
                  <w:tcW w:w="71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C6211" w14:textId="676E8A00" w:rsidR="00B52665" w:rsidRDefault="00B52665" w:rsidP="00044381">
                  <w:r>
                    <w:rPr>
                      <w:rFonts w:hint="eastAsia"/>
                    </w:rPr>
                    <w:t>日米ともに上昇</w:t>
                  </w:r>
                </w:p>
              </w:tc>
            </w:tr>
            <w:tr w:rsidR="00B52665" w14:paraId="1BAAF235" w14:textId="77777777" w:rsidTr="000D2CC6">
              <w:tc>
                <w:tcPr>
                  <w:tcW w:w="21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E7CF8" w14:textId="026DA9F7" w:rsidR="00B52665" w:rsidRDefault="00B52665" w:rsidP="00044381">
                  <w:r>
                    <w:rPr>
                      <w:rFonts w:hint="eastAsia"/>
                    </w:rPr>
                    <w:t>為替</w:t>
                  </w:r>
                </w:p>
              </w:tc>
              <w:tc>
                <w:tcPr>
                  <w:tcW w:w="83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CFF4C" w14:textId="17B8782C" w:rsidR="00B52665" w:rsidRDefault="00B52665" w:rsidP="00044381">
                  <w:r>
                    <w:rPr>
                      <w:rFonts w:hint="eastAsia"/>
                    </w:rPr>
                    <w:t>ドル円為替の水準が低下</w:t>
                  </w:r>
                </w:p>
              </w:tc>
            </w:tr>
            <w:tr w:rsidR="00B632D0" w14:paraId="5EE39476" w14:textId="77777777" w:rsidTr="000D2CC6">
              <w:trPr>
                <w:trHeight w:val="343"/>
              </w:trPr>
              <w:tc>
                <w:tcPr>
                  <w:tcW w:w="21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A4334" w14:textId="53E95852" w:rsidR="00B632D0" w:rsidRDefault="00B632D0" w:rsidP="00044381">
                  <w:r>
                    <w:rPr>
                      <w:rFonts w:hint="eastAsia"/>
                    </w:rPr>
                    <w:t>債券</w:t>
                  </w:r>
                </w:p>
              </w:tc>
              <w:tc>
                <w:tcPr>
                  <w:tcW w:w="83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0CEA0" w14:textId="6C43518E" w:rsidR="00B632D0" w:rsidRDefault="00B632D0" w:rsidP="00044381">
                  <w:r>
                    <w:rPr>
                      <w:rFonts w:hint="eastAsia"/>
                    </w:rPr>
                    <w:t>日米ともに収益率が低下する傾向</w:t>
                  </w:r>
                </w:p>
              </w:tc>
            </w:tr>
            <w:tr w:rsidR="00B52665" w14:paraId="504CB5E7" w14:textId="77777777" w:rsidTr="000D2CC6">
              <w:tc>
                <w:tcPr>
                  <w:tcW w:w="21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AAECD" w14:textId="00E7F7C1" w:rsidR="00B52665" w:rsidRDefault="00B52665" w:rsidP="00044381">
                  <w:r>
                    <w:rPr>
                      <w:rFonts w:hint="eastAsia"/>
                    </w:rPr>
                    <w:t>株式</w:t>
                  </w:r>
                </w:p>
              </w:tc>
              <w:tc>
                <w:tcPr>
                  <w:tcW w:w="83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0B642" w14:textId="53ACFF02" w:rsidR="00B52665" w:rsidRDefault="00B52665" w:rsidP="00044381">
                  <w:r>
                    <w:rPr>
                      <w:rFonts w:hint="eastAsia"/>
                    </w:rPr>
                    <w:t>日本株式収益率は同水準，外国収益率は上昇</w:t>
                  </w:r>
                </w:p>
              </w:tc>
            </w:tr>
            <w:tr w:rsidR="00B52665" w14:paraId="6B47C061" w14:textId="77777777" w:rsidTr="000D2CC6">
              <w:tc>
                <w:tcPr>
                  <w:tcW w:w="21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C838E" w14:textId="77777777" w:rsidR="00B52665" w:rsidRDefault="00B52665" w:rsidP="00044381">
                  <w:r>
                    <w:rPr>
                      <w:rFonts w:hint="eastAsia"/>
                    </w:rPr>
                    <w:t>第３総合口</w:t>
                  </w:r>
                </w:p>
                <w:p w14:paraId="652D85FE" w14:textId="77777777" w:rsidR="00B52665" w:rsidRDefault="00B52665" w:rsidP="00044381">
                  <w:r>
                    <w:rPr>
                      <w:rFonts w:hint="eastAsia"/>
                    </w:rPr>
                    <w:t>第２総合口</w:t>
                  </w:r>
                </w:p>
                <w:p w14:paraId="29EB340A" w14:textId="0F4BA0FC" w:rsidR="00B52665" w:rsidRDefault="00B52665" w:rsidP="00044381">
                  <w:r>
                    <w:rPr>
                      <w:rFonts w:hint="eastAsia"/>
                    </w:rPr>
                    <w:t>インカム系オルタナ</w:t>
                  </w:r>
                </w:p>
              </w:tc>
              <w:tc>
                <w:tcPr>
                  <w:tcW w:w="83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5DE33" w14:textId="77777777" w:rsidR="000D2CC6" w:rsidRDefault="000D2CC6" w:rsidP="00044381"/>
                <w:p w14:paraId="3F383B4D" w14:textId="705669CD" w:rsidR="00B52665" w:rsidRDefault="00B52665" w:rsidP="00044381">
                  <w:r>
                    <w:rPr>
                      <w:rFonts w:hint="eastAsia"/>
                    </w:rPr>
                    <w:t>水準が上昇</w:t>
                  </w:r>
                </w:p>
              </w:tc>
            </w:tr>
          </w:tbl>
          <w:p w14:paraId="354BBB35" w14:textId="183D2367" w:rsidR="00B52665" w:rsidRDefault="00B52665" w:rsidP="00044381"/>
        </w:tc>
      </w:tr>
    </w:tbl>
    <w:p w14:paraId="6B377430" w14:textId="49713439" w:rsidR="00DB050E" w:rsidRDefault="00DB050E" w:rsidP="00044381"/>
    <w:p w14:paraId="16ED4002" w14:textId="15ADE3C2" w:rsidR="00DB050E" w:rsidRDefault="00DB050E" w:rsidP="00044381">
      <w:r>
        <w:rPr>
          <w:rFonts w:hint="eastAsia"/>
        </w:rPr>
        <w:t>日米の短期金利</w:t>
      </w:r>
      <w:r w:rsidR="006E69F4">
        <w:rPr>
          <w:rFonts w:hint="eastAsia"/>
        </w:rPr>
        <w:t>および，長期金利の水準を表すLの将来シナリオ</w:t>
      </w:r>
      <w:r>
        <w:rPr>
          <w:rFonts w:hint="eastAsia"/>
        </w:rPr>
        <w:t>は以下の通りである．</w:t>
      </w:r>
    </w:p>
    <w:p w14:paraId="1BDD75D0" w14:textId="7B6282BF" w:rsidR="00DB050E" w:rsidRDefault="00DB050E" w:rsidP="00044381">
      <w:r>
        <w:rPr>
          <w:rFonts w:hint="eastAsia"/>
        </w:rPr>
        <w:t>【日米短期金利</w:t>
      </w:r>
      <w:r w:rsidR="006E69F4">
        <w:rPr>
          <w:rFonts w:hint="eastAsia"/>
        </w:rPr>
        <w:t>，Lのグラフ</w:t>
      </w:r>
      <w:r>
        <w:rPr>
          <w:rFonts w:hint="eastAsia"/>
        </w:rPr>
        <w:t>】</w:t>
      </w:r>
    </w:p>
    <w:p w14:paraId="0D3ED7DA" w14:textId="26047A6A" w:rsidR="006E69F4" w:rsidRDefault="006E69F4" w:rsidP="00044381">
      <w:r>
        <w:rPr>
          <w:rFonts w:hint="eastAsia"/>
        </w:rPr>
        <w:t>為替は日米短期金利の差に影響を受ける</w:t>
      </w:r>
      <w:r w:rsidR="001F2C78">
        <w:rPr>
          <w:rFonts w:hint="eastAsia"/>
        </w:rPr>
        <w:t>．米国金利が上昇するため，ドル円為替四半期収益率が低下し，ドル円為替自体も円高方法へ推移する．</w:t>
      </w:r>
    </w:p>
    <w:p w14:paraId="040A02C2" w14:textId="24217135" w:rsidR="001F2C78" w:rsidRDefault="001F2C78" w:rsidP="00044381">
      <w:r>
        <w:rPr>
          <w:rFonts w:hint="eastAsia"/>
        </w:rPr>
        <w:t>【ドル円為替のグラフ】</w:t>
      </w:r>
    </w:p>
    <w:p w14:paraId="3200B614" w14:textId="6BC0362F" w:rsidR="001F2C78" w:rsidRDefault="001F2C78" w:rsidP="00044381">
      <w:r>
        <w:rPr>
          <w:rFonts w:hint="eastAsia"/>
        </w:rPr>
        <w:t>日本の金利は上昇する傾向にあるため，日本債券の収益率は低下する．米国については，金利の上昇に加え，</w:t>
      </w:r>
      <w:r w:rsidR="00BF336C">
        <w:rPr>
          <w:rFonts w:hint="eastAsia"/>
        </w:rPr>
        <w:t>為替が円高方法へ推移するため，外国債券についても収益率が低下する</w:t>
      </w:r>
      <w:r w:rsidR="007354C5">
        <w:rPr>
          <w:rFonts w:hint="eastAsia"/>
        </w:rPr>
        <w:t>傾向にある．</w:t>
      </w:r>
    </w:p>
    <w:p w14:paraId="1DAD76B4" w14:textId="4B78F897" w:rsidR="001F2C78" w:rsidRDefault="007354C5" w:rsidP="00044381">
      <w:r>
        <w:rPr>
          <w:rFonts w:hint="eastAsia"/>
        </w:rPr>
        <w:t>【日本債券・外国債券のグラフ】</w:t>
      </w:r>
    </w:p>
    <w:p w14:paraId="7AE5844E" w14:textId="0960B9C7" w:rsidR="007D6B01" w:rsidRDefault="007D6B01" w:rsidP="00044381"/>
    <w:p w14:paraId="5EC3C1E3" w14:textId="16F1FCF5" w:rsidR="007D6B01" w:rsidRDefault="007D6B01" w:rsidP="00044381"/>
    <w:p w14:paraId="5C81EE29" w14:textId="1FE5E599" w:rsidR="007D6B01" w:rsidRDefault="007D6B01" w:rsidP="00044381">
      <w:r>
        <w:rPr>
          <w:rFonts w:hint="eastAsia"/>
        </w:rPr>
        <w:t>パターン⑥</w:t>
      </w:r>
    </w:p>
    <w:p w14:paraId="00D2D4A4" w14:textId="430CFDA2" w:rsidR="007D6B01" w:rsidRDefault="007D6B01" w:rsidP="00044381"/>
    <w:p w14:paraId="646B01C9" w14:textId="543C65B8" w:rsidR="007D6B01" w:rsidRDefault="007D6B01" w:rsidP="00044381">
      <w:r>
        <w:rPr>
          <w:rFonts w:hint="eastAsia"/>
        </w:rPr>
        <w:t>変更前</w:t>
      </w:r>
    </w:p>
    <w:p w14:paraId="517D3340" w14:textId="3D522421" w:rsidR="007D6B01" w:rsidRDefault="007D6B01" w:rsidP="00044381">
      <w:r>
        <w:rPr>
          <w:rFonts w:hint="eastAsia"/>
        </w:rPr>
        <w:t>グリッドサーチを使用しない</w:t>
      </w:r>
    </w:p>
    <w:p w14:paraId="1340CE73" w14:textId="6C5C446A" w:rsidR="007D6B01" w:rsidRDefault="007D6B01" w:rsidP="00044381">
      <w:r>
        <w:rPr>
          <w:rFonts w:hint="eastAsia"/>
        </w:rPr>
        <w:t>変更後</w:t>
      </w:r>
    </w:p>
    <w:p w14:paraId="2AB97DB0" w14:textId="4335A666" w:rsidR="007D6B01" w:rsidRDefault="007D6B01" w:rsidP="00044381">
      <w:r>
        <w:rPr>
          <w:rFonts w:hint="eastAsia"/>
        </w:rPr>
        <w:t>グリッドサーチを使用する</w:t>
      </w:r>
    </w:p>
    <w:p w14:paraId="7C3D5F0F" w14:textId="5974B1A4" w:rsidR="007D6B01" w:rsidRDefault="007D6B01" w:rsidP="00044381"/>
    <w:p w14:paraId="6CCFCFB2" w14:textId="021C1A4A" w:rsidR="007D6B01" w:rsidRDefault="007D6B01" w:rsidP="007D6B01">
      <w:pPr>
        <w:pStyle w:val="ad"/>
        <w:numPr>
          <w:ilvl w:val="0"/>
          <w:numId w:val="1"/>
        </w:numPr>
        <w:ind w:leftChars="0"/>
      </w:pPr>
      <w:r>
        <w:rPr>
          <w:rFonts w:hint="eastAsia"/>
        </w:rPr>
        <w:t>特に変動が大きい資産</w:t>
      </w:r>
    </w:p>
    <w:p w14:paraId="0B294C2C" w14:textId="7788A773" w:rsidR="007D6B01" w:rsidRDefault="007D6B01" w:rsidP="007D6B01">
      <w:pPr>
        <w:pStyle w:val="ad"/>
        <w:ind w:leftChars="0"/>
      </w:pPr>
      <w:r>
        <w:rPr>
          <w:rFonts w:hint="eastAsia"/>
        </w:rPr>
        <w:t>日米金利，日本債券，外国債券</w:t>
      </w:r>
    </w:p>
    <w:p w14:paraId="7A13FA73" w14:textId="508CE5DB" w:rsidR="007D6B01" w:rsidRDefault="007D6B01" w:rsidP="007D6B01">
      <w:pPr>
        <w:pStyle w:val="ad"/>
        <w:numPr>
          <w:ilvl w:val="0"/>
          <w:numId w:val="1"/>
        </w:numPr>
        <w:ind w:leftChars="0"/>
      </w:pPr>
      <w:r>
        <w:rPr>
          <w:rFonts w:hint="eastAsia"/>
        </w:rPr>
        <w:t>資産の変動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D6B01" w14:paraId="3E5D5950" w14:textId="77777777" w:rsidTr="007D6B01">
        <w:tc>
          <w:tcPr>
            <w:tcW w:w="10762" w:type="dxa"/>
          </w:tcPr>
          <w:p w14:paraId="3B5B7326" w14:textId="3FD48F4B" w:rsidR="007D6B01" w:rsidRDefault="007D6B01" w:rsidP="007D6B01">
            <w:pPr>
              <w:pStyle w:val="ad"/>
              <w:ind w:leftChars="0" w:left="0"/>
            </w:pPr>
            <w:r>
              <w:rPr>
                <w:rFonts w:hint="eastAsia"/>
              </w:rPr>
              <w:t>短期金利</w:t>
            </w:r>
            <w:r w:rsidR="008A0DD8">
              <w:rPr>
                <w:rFonts w:hint="eastAsia"/>
              </w:rPr>
              <w:t>については日米ともに</w:t>
            </w:r>
            <w:r>
              <w:rPr>
                <w:rFonts w:hint="eastAsia"/>
              </w:rPr>
              <w:t>上昇，長期金利については日本が低下し，米国が上昇する．</w:t>
            </w:r>
          </w:p>
        </w:tc>
      </w:tr>
    </w:tbl>
    <w:p w14:paraId="485ADECC" w14:textId="3E1ADFD9" w:rsidR="007D6B01" w:rsidRDefault="007D6B01" w:rsidP="007D6B01">
      <w:pPr>
        <w:pStyle w:val="ad"/>
        <w:ind w:leftChars="0" w:left="0"/>
      </w:pPr>
      <w:r>
        <w:rPr>
          <w:rFonts w:hint="eastAsia"/>
        </w:rPr>
        <w:t>【日米の短期金利，Lを記載】</w:t>
      </w:r>
    </w:p>
    <w:p w14:paraId="280A5B87" w14:textId="5889FDCC" w:rsidR="007D6B01" w:rsidRDefault="007D6B01" w:rsidP="007D6B01">
      <w:pPr>
        <w:pStyle w:val="ad"/>
        <w:ind w:leftChars="0" w:left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A0DD8" w14:paraId="440096B7" w14:textId="77777777" w:rsidTr="00406BD6">
        <w:tc>
          <w:tcPr>
            <w:tcW w:w="10762" w:type="dxa"/>
          </w:tcPr>
          <w:p w14:paraId="11CB6C26" w14:textId="43DACCDD" w:rsidR="008A0DD8" w:rsidRDefault="00A77D47" w:rsidP="00406BD6">
            <w:pPr>
              <w:pStyle w:val="ad"/>
              <w:ind w:leftChars="0" w:left="0"/>
            </w:pPr>
            <w:r>
              <w:rPr>
                <w:rFonts w:hint="eastAsia"/>
              </w:rPr>
              <w:t>日本債券，外国債券ともに，初年度付近では収益率が上昇し，それ以降は収益率が低下する．</w:t>
            </w:r>
          </w:p>
        </w:tc>
      </w:tr>
    </w:tbl>
    <w:p w14:paraId="40DA54E0" w14:textId="408862BC" w:rsidR="008A0DD8" w:rsidRDefault="00A77D47" w:rsidP="007D6B01">
      <w:pPr>
        <w:pStyle w:val="ad"/>
        <w:ind w:leftChars="0" w:left="0"/>
      </w:pPr>
      <w:r>
        <w:rPr>
          <w:rFonts w:hint="eastAsia"/>
        </w:rPr>
        <w:t>【日本債券，外国債券のシナリオ】</w:t>
      </w:r>
    </w:p>
    <w:p w14:paraId="4B409665" w14:textId="77777777" w:rsidR="00A77D47" w:rsidRPr="00A77D47" w:rsidRDefault="00A77D47" w:rsidP="007D6B01">
      <w:pPr>
        <w:pStyle w:val="ad"/>
        <w:ind w:leftChars="0" w:left="0"/>
      </w:pPr>
    </w:p>
    <w:sectPr w:rsidR="00A77D47" w:rsidRPr="00A77D47" w:rsidSect="0051596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1135" w14:textId="77777777" w:rsidR="002E370B" w:rsidRDefault="002E370B" w:rsidP="00515960">
      <w:r>
        <w:separator/>
      </w:r>
    </w:p>
  </w:endnote>
  <w:endnote w:type="continuationSeparator" w:id="0">
    <w:p w14:paraId="7EA852A0" w14:textId="77777777" w:rsidR="002E370B" w:rsidRDefault="002E370B" w:rsidP="0051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2512" w14:textId="77777777" w:rsidR="002E370B" w:rsidRDefault="002E370B" w:rsidP="00515960">
      <w:r>
        <w:separator/>
      </w:r>
    </w:p>
  </w:footnote>
  <w:footnote w:type="continuationSeparator" w:id="0">
    <w:p w14:paraId="5089717D" w14:textId="77777777" w:rsidR="002E370B" w:rsidRDefault="002E370B" w:rsidP="0051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5FEF"/>
    <w:multiLevelType w:val="hybridMultilevel"/>
    <w:tmpl w:val="2CCC0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A8"/>
    <w:rsid w:val="00044381"/>
    <w:rsid w:val="000D2CC6"/>
    <w:rsid w:val="00142110"/>
    <w:rsid w:val="001D1347"/>
    <w:rsid w:val="001F2C78"/>
    <w:rsid w:val="002E370B"/>
    <w:rsid w:val="00490596"/>
    <w:rsid w:val="004F6835"/>
    <w:rsid w:val="00515960"/>
    <w:rsid w:val="006E69F4"/>
    <w:rsid w:val="007354C5"/>
    <w:rsid w:val="007D6B01"/>
    <w:rsid w:val="008A0DD8"/>
    <w:rsid w:val="009D04A8"/>
    <w:rsid w:val="00A77D47"/>
    <w:rsid w:val="00B52665"/>
    <w:rsid w:val="00B632D0"/>
    <w:rsid w:val="00BF336C"/>
    <w:rsid w:val="00DB050E"/>
    <w:rsid w:val="00E22AA8"/>
    <w:rsid w:val="00E2413C"/>
    <w:rsid w:val="00F65899"/>
    <w:rsid w:val="00F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36B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15960"/>
  </w:style>
  <w:style w:type="paragraph" w:styleId="a5">
    <w:name w:val="footer"/>
    <w:basedOn w:val="a"/>
    <w:link w:val="a6"/>
    <w:uiPriority w:val="99"/>
    <w:unhideWhenUsed/>
    <w:rsid w:val="005159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15960"/>
  </w:style>
  <w:style w:type="table" w:styleId="a7">
    <w:name w:val="Table Grid"/>
    <w:basedOn w:val="a1"/>
    <w:uiPriority w:val="39"/>
    <w:rsid w:val="00515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354C5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7354C5"/>
    <w:pPr>
      <w:jc w:val="left"/>
    </w:pPr>
  </w:style>
  <w:style w:type="character" w:customStyle="1" w:styleId="aa">
    <w:name w:val="コメント文字列 (文字)"/>
    <w:basedOn w:val="a0"/>
    <w:link w:val="a9"/>
    <w:uiPriority w:val="99"/>
    <w:rsid w:val="007354C5"/>
  </w:style>
  <w:style w:type="paragraph" w:styleId="ab">
    <w:name w:val="annotation subject"/>
    <w:basedOn w:val="a9"/>
    <w:next w:val="a9"/>
    <w:link w:val="ac"/>
    <w:uiPriority w:val="99"/>
    <w:semiHidden/>
    <w:unhideWhenUsed/>
    <w:rsid w:val="007354C5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7354C5"/>
    <w:rPr>
      <w:b/>
      <w:bCs/>
    </w:rPr>
  </w:style>
  <w:style w:type="paragraph" w:styleId="ad">
    <w:name w:val="List Paragraph"/>
    <w:basedOn w:val="a"/>
    <w:uiPriority w:val="34"/>
    <w:qFormat/>
    <w:rsid w:val="007D6B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2021-10-31T23:19:00Z</dcterms:created>
  <dcterms:modified xsi:type="dcterms:W3CDTF">2021-10-31T23:19:00Z</dcterms:modified>
</cp:coreProperties>
</file>