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24FAC" w14:textId="59B9B3F2" w:rsidR="002B75D4" w:rsidRDefault="002B75D4" w:rsidP="002B75D4">
      <w:pPr>
        <w:pStyle w:val="1"/>
      </w:pPr>
      <w:r>
        <w:rPr>
          <w:rFonts w:hint="eastAsia"/>
        </w:rPr>
        <w:t>日本債券</w:t>
      </w:r>
    </w:p>
    <w:p w14:paraId="443935B0" w14:textId="55E3CA85" w:rsidR="002B75D4" w:rsidRDefault="004E3519" w:rsidP="004E3519">
      <w:pPr>
        <w:pStyle w:val="a3"/>
        <w:numPr>
          <w:ilvl w:val="0"/>
          <w:numId w:val="3"/>
        </w:numPr>
        <w:ind w:leftChars="0"/>
      </w:pPr>
      <w:r>
        <w:rPr>
          <w:rFonts w:hint="eastAsia"/>
        </w:rPr>
        <w:t>上記で記載の通り，日本金利のシナリオは経済環境の悪化（好転）に伴い</w:t>
      </w:r>
      <w:r w:rsidR="00C67E2E">
        <w:rPr>
          <w:rFonts w:hint="eastAsia"/>
        </w:rPr>
        <w:t>，</w:t>
      </w:r>
      <w:r>
        <w:rPr>
          <w:rFonts w:hint="eastAsia"/>
        </w:rPr>
        <w:t>金利</w:t>
      </w:r>
      <w:r w:rsidR="00C67E2E">
        <w:rPr>
          <w:rFonts w:hint="eastAsia"/>
        </w:rPr>
        <w:t>が</w:t>
      </w:r>
      <w:r>
        <w:rPr>
          <w:rFonts w:hint="eastAsia"/>
        </w:rPr>
        <w:t>低下（上昇）する．この金利の変動により，</w:t>
      </w:r>
      <w:r w:rsidR="00C67E2E">
        <w:rPr>
          <w:rFonts w:hint="eastAsia"/>
        </w:rPr>
        <w:t>日本債券収益率は金利の低下が続くうちは正であるが，その後は金利の上昇に伴って負となり，上記のようなシナリオになる．</w:t>
      </w:r>
    </w:p>
    <w:p w14:paraId="1EDD3FAA" w14:textId="24B8127C" w:rsidR="00C67E2E" w:rsidRDefault="00C67E2E" w:rsidP="00C67E2E"/>
    <w:p w14:paraId="44A9D79E" w14:textId="70A38142" w:rsidR="00C67E2E" w:rsidRDefault="00C67E2E" w:rsidP="00C67E2E">
      <w:pPr>
        <w:pStyle w:val="1"/>
      </w:pPr>
      <w:r>
        <w:rPr>
          <w:rFonts w:hint="eastAsia"/>
        </w:rPr>
        <w:t>株式</w:t>
      </w:r>
    </w:p>
    <w:p w14:paraId="0D3D6D2D" w14:textId="4A7FF269" w:rsidR="002842F4" w:rsidRDefault="000D5007" w:rsidP="002842F4">
      <w:pPr>
        <w:pStyle w:val="a3"/>
        <w:numPr>
          <w:ilvl w:val="0"/>
          <w:numId w:val="3"/>
        </w:numPr>
        <w:ind w:leftChars="0"/>
      </w:pPr>
      <w:r>
        <w:rPr>
          <w:rFonts w:hint="eastAsia"/>
        </w:rPr>
        <w:t>ドル円為替四半期収益率</w:t>
      </w:r>
      <w:r w:rsidR="002842F4">
        <w:rPr>
          <w:rFonts w:hint="eastAsia"/>
        </w:rPr>
        <w:t>の変動については為替の平均回帰性によるものである．ドル円為替事態の変動は以下の通りであるが，日米の金利差拡大とともに低下傾向にあるものの，平均へ回帰する傾向があるため初期時点の為替の平均値（約1</w:t>
      </w:r>
      <w:r w:rsidR="002842F4">
        <w:t>05.4</w:t>
      </w:r>
      <w:r w:rsidR="002842F4">
        <w:rPr>
          <w:rFonts w:hint="eastAsia"/>
        </w:rPr>
        <w:t>）へ向けて変動する時点も見受けられる．この二つの変動要因が拮抗することでこのような為替の変動を生み出していると考えられる．</w:t>
      </w:r>
    </w:p>
    <w:p w14:paraId="4561EB66" w14:textId="0AFA5488" w:rsidR="00477710" w:rsidRDefault="0076325D" w:rsidP="006E41C7">
      <w:pPr>
        <w:pStyle w:val="a3"/>
        <w:numPr>
          <w:ilvl w:val="0"/>
          <w:numId w:val="3"/>
        </w:numPr>
        <w:ind w:leftChars="0"/>
      </w:pPr>
      <w:r>
        <w:rPr>
          <w:rFonts w:hint="eastAsia"/>
        </w:rPr>
        <w:t>名目</w:t>
      </w:r>
      <w:r w:rsidR="00DF48E1">
        <w:rPr>
          <w:rFonts w:hint="eastAsia"/>
        </w:rPr>
        <w:t>GDP年変化率</w:t>
      </w:r>
      <w:r w:rsidR="002C0B25">
        <w:rPr>
          <w:rFonts w:hint="eastAsia"/>
        </w:rPr>
        <w:t>は潜在GDPの１年間の変化率を表す．</w:t>
      </w:r>
      <w:r w:rsidR="002C0B25">
        <w:t>9</w:t>
      </w:r>
      <w:r w:rsidR="002C0B25">
        <w:rPr>
          <w:rFonts w:hint="eastAsia"/>
        </w:rPr>
        <w:t>カ月後（0</w:t>
      </w:r>
      <w:r w:rsidR="002C0B25">
        <w:t>.75</w:t>
      </w:r>
      <w:r w:rsidR="002C0B25">
        <w:rPr>
          <w:rFonts w:hint="eastAsia"/>
        </w:rPr>
        <w:t>年）の値が10％程度と高</w:t>
      </w:r>
      <w:r w:rsidR="003D63B2">
        <w:rPr>
          <w:rFonts w:hint="eastAsia"/>
        </w:rPr>
        <w:t>い値になっているが，これは2020年6月の実質GＤＰが大幅に減少したためである．</w:t>
      </w:r>
    </w:p>
    <w:p w14:paraId="5D33E3F6" w14:textId="13332B63" w:rsidR="006E41C7" w:rsidRPr="002C0B25" w:rsidRDefault="006E41C7" w:rsidP="006E41C7">
      <w:pPr>
        <w:pStyle w:val="a3"/>
        <w:numPr>
          <w:ilvl w:val="2"/>
          <w:numId w:val="3"/>
        </w:numPr>
        <w:ind w:leftChars="0"/>
        <w:rPr>
          <w:color w:val="FF0000"/>
        </w:rPr>
      </w:pPr>
      <w:r w:rsidRPr="002C0B25">
        <w:rPr>
          <w:rFonts w:hint="eastAsia"/>
          <w:color w:val="FF0000"/>
        </w:rPr>
        <w:t>潜在GDPが昨年の６月末に大幅に下落したため，その一年後にあたる部分で大きな変化率となっている</w:t>
      </w:r>
    </w:p>
    <w:p w14:paraId="2D143BA0" w14:textId="36F77F17" w:rsidR="006E41C7" w:rsidRPr="002C0B25" w:rsidRDefault="006E41C7" w:rsidP="006E41C7">
      <w:pPr>
        <w:pStyle w:val="a3"/>
        <w:numPr>
          <w:ilvl w:val="2"/>
          <w:numId w:val="3"/>
        </w:numPr>
        <w:ind w:leftChars="0"/>
        <w:rPr>
          <w:color w:val="FF0000"/>
        </w:rPr>
      </w:pPr>
      <w:r w:rsidRPr="002C0B25">
        <w:rPr>
          <w:rFonts w:hint="eastAsia"/>
          <w:color w:val="FF0000"/>
        </w:rPr>
        <w:t>潜在GDPは実質GDPに(</w:t>
      </w:r>
      <w:r w:rsidRPr="002C0B25">
        <w:rPr>
          <w:color w:val="FF0000"/>
        </w:rPr>
        <w:t>1+</w:t>
      </w:r>
      <w:r w:rsidRPr="002C0B25">
        <w:rPr>
          <w:rFonts w:hint="eastAsia"/>
          <w:color w:val="FF0000"/>
        </w:rPr>
        <w:t>GDPギャップ)をかけて得られるが，実質GDPの増加が大きいためGDPギャップが負でも</w:t>
      </w:r>
      <w:r w:rsidR="002C0B25" w:rsidRPr="002C0B25">
        <w:rPr>
          <w:rFonts w:hint="eastAsia"/>
          <w:color w:val="FF0000"/>
        </w:rPr>
        <w:t>潜在GDPは低下せずに微増している．</w:t>
      </w:r>
    </w:p>
    <w:p w14:paraId="4FD362D5" w14:textId="7F082FCA" w:rsidR="002C0B25" w:rsidRPr="002C0B25" w:rsidRDefault="002C0B25" w:rsidP="006E41C7">
      <w:pPr>
        <w:pStyle w:val="a3"/>
        <w:numPr>
          <w:ilvl w:val="2"/>
          <w:numId w:val="3"/>
        </w:numPr>
        <w:ind w:leftChars="0"/>
        <w:rPr>
          <w:color w:val="FF0000"/>
        </w:rPr>
      </w:pPr>
      <w:r w:rsidRPr="002C0B25">
        <w:rPr>
          <w:rFonts w:hint="eastAsia"/>
          <w:color w:val="FF0000"/>
        </w:rPr>
        <w:t>実質GDPは受領した潜在GDPの成長率で成長する</w:t>
      </w:r>
    </w:p>
    <w:p w14:paraId="0608F3D5" w14:textId="70450CCC" w:rsidR="003D63B2" w:rsidRDefault="003D63B2" w:rsidP="003D63B2">
      <w:pPr>
        <w:pStyle w:val="a3"/>
        <w:numPr>
          <w:ilvl w:val="0"/>
          <w:numId w:val="5"/>
        </w:numPr>
        <w:ind w:leftChars="0"/>
      </w:pPr>
      <w:r>
        <w:rPr>
          <w:rFonts w:hint="eastAsia"/>
        </w:rPr>
        <w:t>ドル円為替四半期収益率の変動要因がわからないと無理かも</w:t>
      </w:r>
    </w:p>
    <w:p w14:paraId="2408E27A" w14:textId="537AF890" w:rsidR="003D63B2" w:rsidRDefault="003D63B2" w:rsidP="003D63B2"/>
    <w:p w14:paraId="2F9E7BBD" w14:textId="15A9A19B" w:rsidR="003D63B2" w:rsidRDefault="003D63B2" w:rsidP="003D63B2">
      <w:pPr>
        <w:pStyle w:val="1"/>
      </w:pPr>
      <w:r>
        <w:rPr>
          <w:rFonts w:hint="eastAsia"/>
        </w:rPr>
        <w:t>米国金利</w:t>
      </w:r>
    </w:p>
    <w:p w14:paraId="27A966D1" w14:textId="0644D5EA" w:rsidR="003D63B2" w:rsidRDefault="007D6565" w:rsidP="003D63B2">
      <w:pPr>
        <w:pStyle w:val="a3"/>
        <w:numPr>
          <w:ilvl w:val="0"/>
          <w:numId w:val="5"/>
        </w:numPr>
        <w:ind w:leftChars="0"/>
      </w:pPr>
      <w:r>
        <w:rPr>
          <w:rFonts w:hint="eastAsia"/>
        </w:rPr>
        <w:t>日本金利と同様に，経済環境悪化に伴う利下げと，景気回復に伴う利上げのシナリオであると解釈することができる．</w:t>
      </w:r>
    </w:p>
    <w:p w14:paraId="19CF3572" w14:textId="31325241" w:rsidR="007D6565" w:rsidRDefault="007D6565" w:rsidP="007D6565"/>
    <w:p w14:paraId="728A6532" w14:textId="2E16C30E" w:rsidR="007D6565" w:rsidRDefault="00DF4262" w:rsidP="00DF4262">
      <w:pPr>
        <w:pStyle w:val="1"/>
      </w:pPr>
      <w:r>
        <w:rPr>
          <w:rFonts w:hint="eastAsia"/>
        </w:rPr>
        <w:t>外債</w:t>
      </w:r>
    </w:p>
    <w:p w14:paraId="3A45BBD7" w14:textId="7B5D6FC2" w:rsidR="00DF4262" w:rsidRDefault="00F10526" w:rsidP="00DF4262">
      <w:pPr>
        <w:pStyle w:val="a3"/>
        <w:numPr>
          <w:ilvl w:val="0"/>
          <w:numId w:val="5"/>
        </w:numPr>
        <w:ind w:leftChars="0"/>
      </w:pPr>
      <w:r>
        <w:rPr>
          <w:rFonts w:hint="eastAsia"/>
        </w:rPr>
        <w:t>ドル建て債券や円建て債券・ヘッジコストのシナリオを算出して分析</w:t>
      </w:r>
    </w:p>
    <w:p w14:paraId="4A956873" w14:textId="519C2834" w:rsidR="00F10526" w:rsidRPr="00DF4262" w:rsidRDefault="00F10526" w:rsidP="00DF4262">
      <w:pPr>
        <w:pStyle w:val="a3"/>
        <w:numPr>
          <w:ilvl w:val="0"/>
          <w:numId w:val="5"/>
        </w:numPr>
        <w:ind w:leftChars="0"/>
      </w:pPr>
    </w:p>
    <w:sectPr w:rsidR="00F10526" w:rsidRPr="00DF42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D6C24" w14:textId="77777777" w:rsidR="002A6863" w:rsidRDefault="002A6863" w:rsidP="0058045E">
      <w:r>
        <w:separator/>
      </w:r>
    </w:p>
  </w:endnote>
  <w:endnote w:type="continuationSeparator" w:id="0">
    <w:p w14:paraId="0A68AFFF" w14:textId="77777777" w:rsidR="002A6863" w:rsidRDefault="002A6863" w:rsidP="0058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E09C6" w14:textId="77777777" w:rsidR="002A6863" w:rsidRDefault="002A6863" w:rsidP="0058045E">
      <w:r>
        <w:separator/>
      </w:r>
    </w:p>
  </w:footnote>
  <w:footnote w:type="continuationSeparator" w:id="0">
    <w:p w14:paraId="5CD358E8" w14:textId="77777777" w:rsidR="002A6863" w:rsidRDefault="002A6863" w:rsidP="00580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74D"/>
    <w:multiLevelType w:val="hybridMultilevel"/>
    <w:tmpl w:val="32DCA82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5019B6"/>
    <w:multiLevelType w:val="hybridMultilevel"/>
    <w:tmpl w:val="4086D3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76C43E1"/>
    <w:multiLevelType w:val="hybridMultilevel"/>
    <w:tmpl w:val="A8F2D0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3D2AA8"/>
    <w:multiLevelType w:val="hybridMultilevel"/>
    <w:tmpl w:val="C51C47B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5F11AFB"/>
    <w:multiLevelType w:val="hybridMultilevel"/>
    <w:tmpl w:val="8398C3F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7D"/>
    <w:rsid w:val="000D5007"/>
    <w:rsid w:val="00197C59"/>
    <w:rsid w:val="002842F4"/>
    <w:rsid w:val="002A6863"/>
    <w:rsid w:val="002B75D4"/>
    <w:rsid w:val="002C0B25"/>
    <w:rsid w:val="003D63B2"/>
    <w:rsid w:val="00477710"/>
    <w:rsid w:val="004E3519"/>
    <w:rsid w:val="0058045E"/>
    <w:rsid w:val="005B7BDC"/>
    <w:rsid w:val="006E41C7"/>
    <w:rsid w:val="00715BEB"/>
    <w:rsid w:val="0076325D"/>
    <w:rsid w:val="007A3928"/>
    <w:rsid w:val="007D6565"/>
    <w:rsid w:val="00933B49"/>
    <w:rsid w:val="00AE207D"/>
    <w:rsid w:val="00C67E2E"/>
    <w:rsid w:val="00DF4262"/>
    <w:rsid w:val="00DF48E1"/>
    <w:rsid w:val="00E226AC"/>
    <w:rsid w:val="00F10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B669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BE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928"/>
    <w:pPr>
      <w:ind w:leftChars="400" w:left="840"/>
    </w:pPr>
  </w:style>
  <w:style w:type="character" w:customStyle="1" w:styleId="10">
    <w:name w:val="見出し 1 (文字)"/>
    <w:basedOn w:val="a0"/>
    <w:link w:val="1"/>
    <w:uiPriority w:val="9"/>
    <w:rsid w:val="00715BEB"/>
    <w:rPr>
      <w:rFonts w:asciiTheme="majorHAnsi" w:eastAsiaTheme="majorEastAsia" w:hAnsiTheme="majorHAnsi" w:cstheme="majorBidi"/>
      <w:sz w:val="24"/>
      <w:szCs w:val="24"/>
    </w:rPr>
  </w:style>
  <w:style w:type="paragraph" w:styleId="a4">
    <w:name w:val="header"/>
    <w:basedOn w:val="a"/>
    <w:link w:val="a5"/>
    <w:uiPriority w:val="99"/>
    <w:unhideWhenUsed/>
    <w:rsid w:val="0058045E"/>
    <w:pPr>
      <w:tabs>
        <w:tab w:val="center" w:pos="4252"/>
        <w:tab w:val="right" w:pos="8504"/>
      </w:tabs>
      <w:snapToGrid w:val="0"/>
    </w:pPr>
  </w:style>
  <w:style w:type="character" w:customStyle="1" w:styleId="a5">
    <w:name w:val="ヘッダー (文字)"/>
    <w:basedOn w:val="a0"/>
    <w:link w:val="a4"/>
    <w:uiPriority w:val="99"/>
    <w:rsid w:val="0058045E"/>
  </w:style>
  <w:style w:type="paragraph" w:styleId="a6">
    <w:name w:val="footer"/>
    <w:basedOn w:val="a"/>
    <w:link w:val="a7"/>
    <w:uiPriority w:val="99"/>
    <w:unhideWhenUsed/>
    <w:rsid w:val="0058045E"/>
    <w:pPr>
      <w:tabs>
        <w:tab w:val="center" w:pos="4252"/>
        <w:tab w:val="right" w:pos="8504"/>
      </w:tabs>
      <w:snapToGrid w:val="0"/>
    </w:pPr>
  </w:style>
  <w:style w:type="character" w:customStyle="1" w:styleId="a7">
    <w:name w:val="フッター (文字)"/>
    <w:basedOn w:val="a0"/>
    <w:link w:val="a6"/>
    <w:uiPriority w:val="99"/>
    <w:rsid w:val="0058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2021-02-19T00:53:00Z</dcterms:created>
  <dcterms:modified xsi:type="dcterms:W3CDTF">2021-02-19T00:53:00Z</dcterms:modified>
</cp:coreProperties>
</file>