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46798" w14:textId="24A3D6FF" w:rsidR="00A241A1" w:rsidRDefault="00A241A1">
      <w:pPr>
        <w:rPr>
          <w:rFonts w:ascii="Meiryo UI" w:eastAsia="Meiryo UI" w:hAnsi="Meiryo UI"/>
        </w:rPr>
      </w:pPr>
      <w:r w:rsidRPr="00A241A1">
        <w:rPr>
          <w:rFonts w:ascii="Meiryo UI" w:eastAsia="Meiryo UI" w:hAnsi="Meiryo UI" w:hint="eastAsia"/>
        </w:rPr>
        <w:t>●</w:t>
      </w:r>
      <w:r>
        <w:rPr>
          <w:rFonts w:ascii="Meiryo UI" w:eastAsia="Meiryo UI" w:hAnsi="Meiryo UI" w:hint="eastAsia"/>
        </w:rPr>
        <w:t>HWモデルのパラメータ</w:t>
      </w:r>
    </w:p>
    <w:p w14:paraId="3C7BBD78" w14:textId="6EDA2492" w:rsidR="00A241A1" w:rsidRDefault="00020576" w:rsidP="00020576">
      <w:pPr>
        <w:pStyle w:val="a7"/>
        <w:numPr>
          <w:ilvl w:val="0"/>
          <w:numId w:val="1"/>
        </w:numPr>
        <w:ind w:leftChars="0"/>
        <w:rPr>
          <w:rFonts w:ascii="Meiryo UI" w:eastAsia="Meiryo UI" w:hAnsi="Meiryo UI"/>
        </w:rPr>
      </w:pPr>
      <w:r>
        <w:rPr>
          <w:rFonts w:ascii="Meiryo UI" w:eastAsia="Meiryo UI" w:hAnsi="Meiryo UI" w:hint="eastAsia"/>
        </w:rPr>
        <w:t>特徴</w:t>
      </w:r>
    </w:p>
    <w:p w14:paraId="41B9E715" w14:textId="36836653" w:rsidR="00020576" w:rsidRDefault="00020576" w:rsidP="00020576">
      <w:pPr>
        <w:pStyle w:val="a7"/>
        <w:numPr>
          <w:ilvl w:val="1"/>
          <w:numId w:val="1"/>
        </w:numPr>
        <w:ind w:leftChars="0"/>
        <w:rPr>
          <w:rFonts w:ascii="Meiryo UI" w:eastAsia="Meiryo UI" w:hAnsi="Meiryo UI"/>
        </w:rPr>
      </w:pPr>
      <w:r>
        <w:rPr>
          <w:rFonts w:ascii="Meiryo UI" w:eastAsia="Meiryo UI" w:hAnsi="Meiryo UI" w:hint="eastAsia"/>
        </w:rPr>
        <w:t>2</w:t>
      </w:r>
      <w:r>
        <w:rPr>
          <w:rFonts w:ascii="Meiryo UI" w:eastAsia="Meiryo UI" w:hAnsi="Meiryo UI"/>
        </w:rPr>
        <w:t>020</w:t>
      </w:r>
      <w:r>
        <w:rPr>
          <w:rFonts w:ascii="Meiryo UI" w:eastAsia="Meiryo UI" w:hAnsi="Meiryo UI" w:hint="eastAsia"/>
        </w:rPr>
        <w:t>年３月の値が上昇</w:t>
      </w:r>
    </w:p>
    <w:p w14:paraId="69F93E10" w14:textId="6DBC63AC" w:rsidR="00020576" w:rsidRDefault="00020576" w:rsidP="00020576">
      <w:pPr>
        <w:pStyle w:val="a7"/>
        <w:numPr>
          <w:ilvl w:val="1"/>
          <w:numId w:val="1"/>
        </w:numPr>
        <w:ind w:leftChars="0"/>
        <w:rPr>
          <w:rFonts w:ascii="Meiryo UI" w:eastAsia="Meiryo UI" w:hAnsi="Meiryo UI"/>
        </w:rPr>
      </w:pPr>
      <w:r>
        <w:rPr>
          <w:rFonts w:ascii="Meiryo UI" w:eastAsia="Meiryo UI" w:hAnsi="Meiryo UI" w:hint="eastAsia"/>
        </w:rPr>
        <w:t>2</w:t>
      </w:r>
      <w:r>
        <w:rPr>
          <w:rFonts w:ascii="Meiryo UI" w:eastAsia="Meiryo UI" w:hAnsi="Meiryo UI"/>
        </w:rPr>
        <w:t>020</w:t>
      </w:r>
      <w:r>
        <w:rPr>
          <w:rFonts w:ascii="Meiryo UI" w:eastAsia="Meiryo UI" w:hAnsi="Meiryo UI" w:hint="eastAsia"/>
        </w:rPr>
        <w:t>年1</w:t>
      </w:r>
      <w:r>
        <w:rPr>
          <w:rFonts w:ascii="Meiryo UI" w:eastAsia="Meiryo UI" w:hAnsi="Meiryo UI"/>
        </w:rPr>
        <w:t>2</w:t>
      </w:r>
      <w:r>
        <w:rPr>
          <w:rFonts w:ascii="Meiryo UI" w:eastAsia="Meiryo UI" w:hAnsi="Meiryo UI" w:hint="eastAsia"/>
        </w:rPr>
        <w:t>月にかけて下落</w:t>
      </w:r>
    </w:p>
    <w:p w14:paraId="6F48AA21" w14:textId="10F800AE" w:rsidR="00020576" w:rsidRDefault="00020576" w:rsidP="00020576">
      <w:pPr>
        <w:pStyle w:val="a7"/>
        <w:numPr>
          <w:ilvl w:val="1"/>
          <w:numId w:val="1"/>
        </w:numPr>
        <w:ind w:leftChars="0"/>
        <w:rPr>
          <w:rFonts w:ascii="Meiryo UI" w:eastAsia="Meiryo UI" w:hAnsi="Meiryo UI"/>
        </w:rPr>
      </w:pPr>
      <w:r>
        <w:rPr>
          <w:rFonts w:ascii="Meiryo UI" w:eastAsia="Meiryo UI" w:hAnsi="Meiryo UI" w:hint="eastAsia"/>
        </w:rPr>
        <w:t>2</w:t>
      </w:r>
      <w:r>
        <w:rPr>
          <w:rFonts w:ascii="Meiryo UI" w:eastAsia="Meiryo UI" w:hAnsi="Meiryo UI"/>
        </w:rPr>
        <w:t>02</w:t>
      </w:r>
      <w:r>
        <w:rPr>
          <w:rFonts w:ascii="Meiryo UI" w:eastAsia="Meiryo UI" w:hAnsi="Meiryo UI" w:hint="eastAsia"/>
        </w:rPr>
        <w:t>1年3月に上昇</w:t>
      </w:r>
    </w:p>
    <w:p w14:paraId="44E0CE79" w14:textId="78E23C82" w:rsidR="00020576" w:rsidRDefault="00473E11" w:rsidP="00020576">
      <w:pPr>
        <w:pStyle w:val="a7"/>
        <w:numPr>
          <w:ilvl w:val="0"/>
          <w:numId w:val="1"/>
        </w:numPr>
        <w:ind w:leftChars="0"/>
        <w:rPr>
          <w:rFonts w:ascii="Meiryo UI" w:eastAsia="Meiryo UI" w:hAnsi="Meiryo UI"/>
        </w:rPr>
      </w:pPr>
      <w:r>
        <w:rPr>
          <w:rFonts w:ascii="Meiryo UI" w:eastAsia="Meiryo UI" w:hAnsi="Meiryo UI" w:hint="eastAsia"/>
        </w:rPr>
        <w:t>要因</w:t>
      </w:r>
    </w:p>
    <w:p w14:paraId="1A384868" w14:textId="1C3E14FF" w:rsidR="00473E11" w:rsidRDefault="00473E11" w:rsidP="00473E11">
      <w:pPr>
        <w:pStyle w:val="a7"/>
        <w:numPr>
          <w:ilvl w:val="1"/>
          <w:numId w:val="1"/>
        </w:numPr>
        <w:ind w:leftChars="0"/>
        <w:rPr>
          <w:rFonts w:ascii="Meiryo UI" w:eastAsia="Meiryo UI" w:hAnsi="Meiryo UI"/>
        </w:rPr>
      </w:pPr>
      <w:r>
        <w:rPr>
          <w:rFonts w:ascii="Meiryo UI" w:eastAsia="Meiryo UI" w:hAnsi="Meiryo UI" w:hint="eastAsia"/>
        </w:rPr>
        <w:t>2</w:t>
      </w:r>
      <w:r>
        <w:rPr>
          <w:rFonts w:ascii="Meiryo UI" w:eastAsia="Meiryo UI" w:hAnsi="Meiryo UI"/>
        </w:rPr>
        <w:t>02</w:t>
      </w:r>
      <w:r>
        <w:rPr>
          <w:rFonts w:ascii="Meiryo UI" w:eastAsia="Meiryo UI" w:hAnsi="Meiryo UI" w:hint="eastAsia"/>
        </w:rPr>
        <w:t>1年3月に上昇</w:t>
      </w:r>
    </w:p>
    <w:p w14:paraId="14B84139" w14:textId="17119DEC" w:rsidR="00D94617" w:rsidRDefault="00D94617" w:rsidP="00D94617">
      <w:pPr>
        <w:pStyle w:val="a7"/>
        <w:numPr>
          <w:ilvl w:val="2"/>
          <w:numId w:val="1"/>
        </w:numPr>
        <w:ind w:leftChars="0"/>
        <w:rPr>
          <w:rFonts w:ascii="Meiryo UI" w:eastAsia="Meiryo UI" w:hAnsi="Meiryo UI"/>
        </w:rPr>
      </w:pPr>
    </w:p>
    <w:p w14:paraId="3240A82A" w14:textId="2A93B20D" w:rsidR="00473E11" w:rsidRDefault="00473E11" w:rsidP="009F755B">
      <w:pPr>
        <w:rPr>
          <w:rFonts w:ascii="Meiryo UI" w:eastAsia="Meiryo UI" w:hAnsi="Meiryo UI"/>
        </w:rPr>
      </w:pPr>
    </w:p>
    <w:p w14:paraId="7F226B05" w14:textId="0B116C2B" w:rsidR="009F755B" w:rsidRDefault="009F755B" w:rsidP="009F755B">
      <w:pPr>
        <w:rPr>
          <w:rFonts w:ascii="Meiryo UI" w:eastAsia="Meiryo UI" w:hAnsi="Meiryo UI"/>
        </w:rPr>
      </w:pPr>
      <w:r>
        <w:rPr>
          <w:rFonts w:ascii="Meiryo UI" w:eastAsia="Meiryo UI" w:hAnsi="Meiryo UI" w:hint="eastAsia"/>
        </w:rPr>
        <w:t>●為替IV</w:t>
      </w:r>
    </w:p>
    <w:p w14:paraId="366F6525" w14:textId="4EE1112F" w:rsidR="00046B2E" w:rsidRDefault="00046B2E" w:rsidP="009F755B">
      <w:pPr>
        <w:rPr>
          <w:rFonts w:ascii="Meiryo UI" w:eastAsia="Meiryo UI" w:hAnsi="Meiryo UI"/>
        </w:rPr>
      </w:pPr>
      <w:r>
        <w:rPr>
          <w:rFonts w:ascii="Meiryo UI" w:eastAsia="Meiryo UI" w:hAnsi="Meiryo UI" w:hint="eastAsia"/>
        </w:rPr>
        <w:t>[</w:t>
      </w:r>
      <w:r>
        <w:rPr>
          <w:rFonts w:ascii="Meiryo UI" w:eastAsia="Meiryo UI" w:hAnsi="Meiryo UI"/>
        </w:rPr>
        <w:t>1]</w:t>
      </w:r>
    </w:p>
    <w:p w14:paraId="2B5D11D7" w14:textId="02744620" w:rsidR="00046B2E" w:rsidRDefault="00046B2E" w:rsidP="009F755B">
      <w:pPr>
        <w:rPr>
          <w:rFonts w:ascii="Meiryo UI" w:eastAsia="Meiryo UI" w:hAnsi="Meiryo UI"/>
        </w:rPr>
      </w:pPr>
      <w:r>
        <w:rPr>
          <w:rFonts w:ascii="Meiryo UI" w:eastAsia="Meiryo UI" w:hAnsi="Meiryo UI" w:hint="eastAsia"/>
        </w:rPr>
        <w:t>米国では今年2月ごろより1</w:t>
      </w:r>
      <w:r>
        <w:rPr>
          <w:rFonts w:ascii="Meiryo UI" w:eastAsia="Meiryo UI" w:hAnsi="Meiryo UI"/>
        </w:rPr>
        <w:t>0</w:t>
      </w:r>
      <w:r>
        <w:rPr>
          <w:rFonts w:ascii="Meiryo UI" w:eastAsia="Meiryo UI" w:hAnsi="Meiryo UI" w:hint="eastAsia"/>
        </w:rPr>
        <w:t>年債券の金利が上昇している．</w:t>
      </w:r>
    </w:p>
    <w:p w14:paraId="41B2E502" w14:textId="53A37781" w:rsidR="00046B2E" w:rsidRDefault="00046B2E" w:rsidP="009F755B">
      <w:pPr>
        <w:rPr>
          <w:rFonts w:ascii="Meiryo UI" w:eastAsia="Meiryo UI" w:hAnsi="Meiryo UI"/>
        </w:rPr>
      </w:pPr>
      <w:r>
        <w:rPr>
          <w:rFonts w:ascii="Meiryo UI" w:eastAsia="Meiryo UI" w:hAnsi="Meiryo UI" w:hint="eastAsia"/>
        </w:rPr>
        <w:t>[</w:t>
      </w:r>
      <w:r>
        <w:rPr>
          <w:rFonts w:ascii="Meiryo UI" w:eastAsia="Meiryo UI" w:hAnsi="Meiryo UI"/>
        </w:rPr>
        <w:t>2]</w:t>
      </w:r>
    </w:p>
    <w:p w14:paraId="412C826E" w14:textId="6DFAD067" w:rsidR="00046B2E" w:rsidRDefault="00046B2E" w:rsidP="009F755B">
      <w:pPr>
        <w:rPr>
          <w:rFonts w:ascii="Meiryo UI" w:eastAsia="Meiryo UI" w:hAnsi="Meiryo UI"/>
        </w:rPr>
      </w:pPr>
      <w:r>
        <w:rPr>
          <w:rFonts w:ascii="Meiryo UI" w:eastAsia="Meiryo UI" w:hAnsi="Meiryo UI" w:hint="eastAsia"/>
        </w:rPr>
        <w:t>これにより，日米金利差が拡大し為替レートの値が上昇している．</w:t>
      </w:r>
    </w:p>
    <w:p w14:paraId="4A19FDAC" w14:textId="17BD691E" w:rsidR="00046B2E" w:rsidRDefault="00046B2E" w:rsidP="009F755B">
      <w:pPr>
        <w:rPr>
          <w:rFonts w:ascii="Meiryo UI" w:eastAsia="Meiryo UI" w:hAnsi="Meiryo UI"/>
        </w:rPr>
      </w:pPr>
      <w:r>
        <w:rPr>
          <w:rFonts w:ascii="Meiryo UI" w:eastAsia="Meiryo UI" w:hAnsi="Meiryo UI" w:hint="eastAsia"/>
        </w:rPr>
        <w:t>[</w:t>
      </w:r>
      <w:r>
        <w:rPr>
          <w:rFonts w:ascii="Meiryo UI" w:eastAsia="Meiryo UI" w:hAnsi="Meiryo UI"/>
        </w:rPr>
        <w:t>3]</w:t>
      </w:r>
    </w:p>
    <w:p w14:paraId="58766B01" w14:textId="34E16925" w:rsidR="00046B2E" w:rsidRDefault="00046B2E" w:rsidP="009F755B">
      <w:pPr>
        <w:rPr>
          <w:rFonts w:ascii="Meiryo UI" w:eastAsia="Meiryo UI" w:hAnsi="Meiryo UI" w:hint="eastAsia"/>
        </w:rPr>
      </w:pPr>
      <w:r>
        <w:rPr>
          <w:rFonts w:ascii="Meiryo UI" w:eastAsia="Meiryo UI" w:hAnsi="Meiryo UI" w:hint="eastAsia"/>
        </w:rPr>
        <w:t>原資産価格が上昇することでオプションの一般理論によりインプライドボラティリティが下がったと考えられる．</w:t>
      </w:r>
    </w:p>
    <w:p w14:paraId="53CDEF1F" w14:textId="77777777" w:rsidR="00046B2E" w:rsidRDefault="00046B2E" w:rsidP="009F755B">
      <w:pPr>
        <w:rPr>
          <w:rFonts w:ascii="Meiryo UI" w:eastAsia="Meiryo UI" w:hAnsi="Meiryo UI" w:hint="eastAsia"/>
        </w:rPr>
      </w:pPr>
    </w:p>
    <w:p w14:paraId="5FF1CF33" w14:textId="6CD6A15B" w:rsidR="009F755B" w:rsidRDefault="005A23F7" w:rsidP="009F755B">
      <w:pPr>
        <w:rPr>
          <w:rFonts w:ascii="Meiryo UI" w:eastAsia="Meiryo UI" w:hAnsi="Meiryo UI"/>
        </w:rPr>
      </w:pPr>
      <w:r>
        <w:rPr>
          <w:rFonts w:ascii="Meiryo UI" w:eastAsia="Meiryo UI" w:hAnsi="Meiryo UI" w:hint="eastAsia"/>
        </w:rPr>
        <w:t>●リスク性資産</w:t>
      </w:r>
    </w:p>
    <w:p w14:paraId="00F91CF8" w14:textId="6F3649C6" w:rsidR="009F5FE4" w:rsidRDefault="009F5FE4" w:rsidP="009F755B">
      <w:pPr>
        <w:rPr>
          <w:rFonts w:ascii="Meiryo UI" w:eastAsia="Meiryo UI" w:hAnsi="Meiryo UI"/>
        </w:rPr>
      </w:pPr>
      <w:r>
        <w:rPr>
          <w:rFonts w:ascii="Meiryo UI" w:eastAsia="Meiryo UI" w:hAnsi="Meiryo UI" w:hint="eastAsia"/>
        </w:rPr>
        <w:t>[</w:t>
      </w:r>
      <w:r>
        <w:rPr>
          <w:rFonts w:ascii="Meiryo UI" w:eastAsia="Meiryo UI" w:hAnsi="Meiryo UI"/>
        </w:rPr>
        <w:t>1]</w:t>
      </w:r>
    </w:p>
    <w:p w14:paraId="6969AE74" w14:textId="14C54EDB" w:rsidR="009F5FE4" w:rsidRDefault="009F5FE4" w:rsidP="009F755B">
      <w:pPr>
        <w:rPr>
          <w:rFonts w:ascii="Meiryo UI" w:eastAsia="Meiryo UI" w:hAnsi="Meiryo UI"/>
        </w:rPr>
      </w:pPr>
      <w:r>
        <w:rPr>
          <w:rFonts w:ascii="Meiryo UI" w:eastAsia="Meiryo UI" w:hAnsi="Meiryo UI" w:hint="eastAsia"/>
        </w:rPr>
        <w:t>モデルIVの推移を確認するために，</w:t>
      </w:r>
      <w:r>
        <w:rPr>
          <w:rFonts w:ascii="Meiryo UI" w:eastAsia="Meiryo UI" w:hAnsi="Meiryo UI" w:hint="eastAsia"/>
        </w:rPr>
        <w:t>F</w:t>
      </w:r>
      <w:r>
        <w:rPr>
          <w:rFonts w:ascii="Meiryo UI" w:eastAsia="Meiryo UI" w:hAnsi="Meiryo UI"/>
        </w:rPr>
        <w:t>T</w:t>
      </w:r>
      <w:r>
        <w:rPr>
          <w:rFonts w:ascii="Meiryo UI" w:eastAsia="Meiryo UI" w:hAnsi="Meiryo UI"/>
        </w:rPr>
        <w:t>6</w:t>
      </w:r>
      <w:r>
        <w:rPr>
          <w:rFonts w:ascii="Meiryo UI" w:eastAsia="Meiryo UI" w:hAnsi="Meiryo UI" w:hint="eastAsia"/>
        </w:rPr>
        <w:t>月末算出</w:t>
      </w:r>
      <w:r>
        <w:rPr>
          <w:rFonts w:ascii="Meiryo UI" w:eastAsia="Meiryo UI" w:hAnsi="Meiryo UI" w:hint="eastAsia"/>
        </w:rPr>
        <w:t>値からF</w:t>
      </w:r>
      <w:r>
        <w:rPr>
          <w:rFonts w:ascii="Meiryo UI" w:eastAsia="Meiryo UI" w:hAnsi="Meiryo UI"/>
        </w:rPr>
        <w:t>T3</w:t>
      </w:r>
      <w:r>
        <w:rPr>
          <w:rFonts w:ascii="Meiryo UI" w:eastAsia="Meiryo UI" w:hAnsi="Meiryo UI" w:hint="eastAsia"/>
        </w:rPr>
        <w:t>月末算出値を引いた値が以下の表の通りである．新興国債券指数及び東証リート指数を除いて3年から5年のIVと６年以降のI</w:t>
      </w:r>
      <w:r>
        <w:rPr>
          <w:rFonts w:ascii="Meiryo UI" w:eastAsia="Meiryo UI" w:hAnsi="Meiryo UI"/>
        </w:rPr>
        <w:t>V</w:t>
      </w:r>
      <w:r>
        <w:rPr>
          <w:rFonts w:ascii="Meiryo UI" w:eastAsia="Meiryo UI" w:hAnsi="Meiryo UI" w:hint="eastAsia"/>
        </w:rPr>
        <w:t>では３月末算出値と６月末算出値の大小関係が逆転していることがわかる．</w:t>
      </w:r>
    </w:p>
    <w:p w14:paraId="401495DA" w14:textId="58600580" w:rsidR="009F5FE4" w:rsidRDefault="009F5FE4" w:rsidP="009F755B">
      <w:pPr>
        <w:rPr>
          <w:rFonts w:ascii="Meiryo UI" w:eastAsia="Meiryo UI" w:hAnsi="Meiryo UI" w:hint="eastAsia"/>
        </w:rPr>
      </w:pPr>
      <w:r>
        <w:rPr>
          <w:rFonts w:ascii="Meiryo UI" w:eastAsia="Meiryo UI" w:hAnsi="Meiryo UI" w:hint="eastAsia"/>
        </w:rPr>
        <w:t>＜＜モデルＩＶの推移（6月末-3月末）＞＞</w:t>
      </w:r>
    </w:p>
    <w:p w14:paraId="574C0805" w14:textId="718812E1" w:rsidR="005A23F7" w:rsidRDefault="005A23F7" w:rsidP="009F755B">
      <w:pPr>
        <w:rPr>
          <w:rFonts w:ascii="Meiryo UI" w:eastAsia="Meiryo UI" w:hAnsi="Meiryo UI"/>
        </w:rPr>
      </w:pPr>
    </w:p>
    <w:p w14:paraId="19A9CFE5" w14:textId="16E335EF" w:rsidR="0039737B" w:rsidRDefault="0039737B" w:rsidP="009F755B">
      <w:pPr>
        <w:rPr>
          <w:rFonts w:ascii="Meiryo UI" w:eastAsia="Meiryo UI" w:hAnsi="Meiryo UI" w:hint="eastAsia"/>
        </w:rPr>
      </w:pPr>
      <w:r>
        <w:rPr>
          <w:rFonts w:ascii="Meiryo UI" w:eastAsia="Meiryo UI" w:hAnsi="Meiryo UI" w:hint="eastAsia"/>
        </w:rPr>
        <w:t>一方で市場IVの推移は以下の通りであり，大小関係の逆転は起きていない．</w:t>
      </w:r>
    </w:p>
    <w:p w14:paraId="522506F0" w14:textId="77777777" w:rsidR="0039737B" w:rsidRDefault="0039737B" w:rsidP="009F755B">
      <w:pPr>
        <w:rPr>
          <w:rFonts w:ascii="Meiryo UI" w:eastAsia="Meiryo UI" w:hAnsi="Meiryo UI" w:hint="eastAsia"/>
        </w:rPr>
      </w:pPr>
    </w:p>
    <w:p w14:paraId="63295B4C" w14:textId="77777777" w:rsidR="0039737B" w:rsidRDefault="009F5FE4" w:rsidP="009F755B">
      <w:pPr>
        <w:rPr>
          <w:rFonts w:ascii="Meiryo UI" w:eastAsia="Meiryo UI" w:hAnsi="Meiryo UI"/>
        </w:rPr>
      </w:pPr>
      <w:r>
        <w:rPr>
          <w:rFonts w:ascii="Meiryo UI" w:eastAsia="Meiryo UI" w:hAnsi="Meiryo UI" w:hint="eastAsia"/>
        </w:rPr>
        <w:t>[</w:t>
      </w:r>
      <w:r>
        <w:rPr>
          <w:rFonts w:ascii="Meiryo UI" w:eastAsia="Meiryo UI" w:hAnsi="Meiryo UI"/>
        </w:rPr>
        <w:t>2]</w:t>
      </w:r>
    </w:p>
    <w:p w14:paraId="5514ABF9" w14:textId="234CFB7F" w:rsidR="00FD58B0" w:rsidRDefault="0039737B" w:rsidP="009F755B">
      <w:pPr>
        <w:rPr>
          <w:rFonts w:ascii="Meiryo UI" w:eastAsia="Meiryo UI" w:hAnsi="Meiryo UI"/>
        </w:rPr>
      </w:pPr>
      <w:r>
        <w:rPr>
          <w:rFonts w:ascii="Meiryo UI" w:eastAsia="Meiryo UI" w:hAnsi="Meiryo UI" w:hint="eastAsia"/>
        </w:rPr>
        <w:t>モデル</w:t>
      </w:r>
      <w:r>
        <w:rPr>
          <w:rFonts w:ascii="Meiryo UI" w:eastAsia="Meiryo UI" w:hAnsi="Meiryo UI"/>
        </w:rPr>
        <w:t>IV</w:t>
      </w:r>
      <w:r>
        <w:rPr>
          <w:rFonts w:ascii="Meiryo UI" w:eastAsia="Meiryo UI" w:hAnsi="Meiryo UI" w:hint="eastAsia"/>
        </w:rPr>
        <w:t>の差分，市場IVの差分の年限方向の推移をグラフにすると以下通りであり，両者の水準は異なるものの，推移の傾向は似たような特徴を持つ．モデルI</w:t>
      </w:r>
      <w:r>
        <w:rPr>
          <w:rFonts w:ascii="Meiryo UI" w:eastAsia="Meiryo UI" w:hAnsi="Meiryo UI"/>
        </w:rPr>
        <w:t>V</w:t>
      </w:r>
      <w:r>
        <w:rPr>
          <w:rFonts w:ascii="Meiryo UI" w:eastAsia="Meiryo UI" w:hAnsi="Meiryo UI" w:hint="eastAsia"/>
        </w:rPr>
        <w:t>は市場I</w:t>
      </w:r>
      <w:r>
        <w:rPr>
          <w:rFonts w:ascii="Meiryo UI" w:eastAsia="Meiryo UI" w:hAnsi="Meiryo UI"/>
        </w:rPr>
        <w:t>V</w:t>
      </w:r>
      <w:r>
        <w:rPr>
          <w:rFonts w:ascii="Meiryo UI" w:eastAsia="Meiryo UI" w:hAnsi="Meiryo UI" w:hint="eastAsia"/>
        </w:rPr>
        <w:t>から算出される価格とモデルI</w:t>
      </w:r>
      <w:r>
        <w:rPr>
          <w:rFonts w:ascii="Meiryo UI" w:eastAsia="Meiryo UI" w:hAnsi="Meiryo UI"/>
        </w:rPr>
        <w:t>V</w:t>
      </w:r>
      <w:r>
        <w:rPr>
          <w:rFonts w:ascii="Meiryo UI" w:eastAsia="Meiryo UI" w:hAnsi="Meiryo UI" w:hint="eastAsia"/>
        </w:rPr>
        <w:t>から算出される価格の</w:t>
      </w:r>
      <w:r w:rsidR="00FD58B0">
        <w:rPr>
          <w:rFonts w:ascii="Meiryo UI" w:eastAsia="Meiryo UI" w:hAnsi="Meiryo UI" w:hint="eastAsia"/>
        </w:rPr>
        <w:t>差が小さくなるように決められる．したがって，差分の推移の傾向が似たような特徴を持つことはこのロジックからも示唆される．したがって，モデルI</w:t>
      </w:r>
      <w:r w:rsidR="00FD58B0">
        <w:rPr>
          <w:rFonts w:ascii="Meiryo UI" w:eastAsia="Meiryo UI" w:hAnsi="Meiryo UI"/>
        </w:rPr>
        <w:t>V</w:t>
      </w:r>
      <w:r w:rsidR="00FD58B0">
        <w:rPr>
          <w:rFonts w:ascii="Meiryo UI" w:eastAsia="Meiryo UI" w:hAnsi="Meiryo UI" w:hint="eastAsia"/>
        </w:rPr>
        <w:t>の大小関係の逆転現象は市場</w:t>
      </w:r>
      <w:r w:rsidR="00FD58B0">
        <w:rPr>
          <w:rFonts w:ascii="Meiryo UI" w:eastAsia="Meiryo UI" w:hAnsi="Meiryo UI"/>
        </w:rPr>
        <w:t>IV</w:t>
      </w:r>
      <w:r w:rsidR="00FD58B0">
        <w:rPr>
          <w:rFonts w:ascii="Meiryo UI" w:eastAsia="Meiryo UI" w:hAnsi="Meiryo UI" w:hint="eastAsia"/>
        </w:rPr>
        <w:t>の差分の推移において，５年～６年にかけて急に差分の値が上昇している事が要因であると考えられる．</w:t>
      </w:r>
    </w:p>
    <w:p w14:paraId="084951A5" w14:textId="07F1B176" w:rsidR="00FD58B0" w:rsidRDefault="00FD58B0" w:rsidP="009F755B">
      <w:pPr>
        <w:rPr>
          <w:rFonts w:ascii="Meiryo UI" w:eastAsia="Meiryo UI" w:hAnsi="Meiryo UI"/>
        </w:rPr>
      </w:pPr>
    </w:p>
    <w:p w14:paraId="5E31C239" w14:textId="5F323982" w:rsidR="00FD58B0" w:rsidRDefault="00FD58B0" w:rsidP="009F755B">
      <w:pPr>
        <w:rPr>
          <w:rFonts w:ascii="Meiryo UI" w:eastAsia="Meiryo UI" w:hAnsi="Meiryo UI"/>
        </w:rPr>
      </w:pPr>
      <w:r>
        <w:rPr>
          <w:rFonts w:ascii="Meiryo UI" w:eastAsia="Meiryo UI" w:hAnsi="Meiryo UI" w:hint="eastAsia"/>
        </w:rPr>
        <w:t>&lt;</w:t>
      </w:r>
      <w:r>
        <w:rPr>
          <w:rFonts w:ascii="Meiryo UI" w:eastAsia="Meiryo UI" w:hAnsi="Meiryo UI"/>
        </w:rPr>
        <w:t>&lt;</w:t>
      </w:r>
      <w:r>
        <w:rPr>
          <w:rFonts w:ascii="Meiryo UI" w:eastAsia="Meiryo UI" w:hAnsi="Meiryo UI" w:hint="eastAsia"/>
        </w:rPr>
        <w:t>モデルＩＶの推移グラフ</w:t>
      </w:r>
      <w:r>
        <w:rPr>
          <w:rFonts w:ascii="Meiryo UI" w:eastAsia="Meiryo UI" w:hAnsi="Meiryo UI"/>
        </w:rPr>
        <w:t>&gt;&gt;</w:t>
      </w:r>
    </w:p>
    <w:p w14:paraId="24D513F5" w14:textId="0475504B" w:rsidR="00FD58B0" w:rsidRDefault="00FD58B0" w:rsidP="009F755B">
      <w:pPr>
        <w:rPr>
          <w:rFonts w:ascii="Meiryo UI" w:eastAsia="Meiryo UI" w:hAnsi="Meiryo UI"/>
        </w:rPr>
      </w:pPr>
      <w:r>
        <w:rPr>
          <w:rFonts w:ascii="Meiryo UI" w:eastAsia="Meiryo UI" w:hAnsi="Meiryo UI"/>
        </w:rPr>
        <w:t>&lt;&lt;</w:t>
      </w:r>
      <w:r>
        <w:rPr>
          <w:rFonts w:ascii="Meiryo UI" w:eastAsia="Meiryo UI" w:hAnsi="Meiryo UI" w:hint="eastAsia"/>
        </w:rPr>
        <w:t>市場I</w:t>
      </w:r>
      <w:r>
        <w:rPr>
          <w:rFonts w:ascii="Meiryo UI" w:eastAsia="Meiryo UI" w:hAnsi="Meiryo UI"/>
        </w:rPr>
        <w:t>V</w:t>
      </w:r>
      <w:r>
        <w:rPr>
          <w:rFonts w:ascii="Meiryo UI" w:eastAsia="Meiryo UI" w:hAnsi="Meiryo UI" w:hint="eastAsia"/>
        </w:rPr>
        <w:t>の推移グラフ</w:t>
      </w:r>
      <w:r>
        <w:rPr>
          <w:rFonts w:ascii="Meiryo UI" w:eastAsia="Meiryo UI" w:hAnsi="Meiryo UI"/>
        </w:rPr>
        <w:t>&gt;&gt;</w:t>
      </w:r>
    </w:p>
    <w:p w14:paraId="2395F449" w14:textId="4AC96059" w:rsidR="00FD58B0" w:rsidRDefault="00FD58B0" w:rsidP="009F755B">
      <w:pPr>
        <w:rPr>
          <w:rFonts w:ascii="Meiryo UI" w:eastAsia="Meiryo UI" w:hAnsi="Meiryo UI"/>
        </w:rPr>
      </w:pPr>
    </w:p>
    <w:p w14:paraId="58928C17" w14:textId="394FA7E4" w:rsidR="007100B9" w:rsidRDefault="00FD58B0" w:rsidP="009F755B">
      <w:pPr>
        <w:rPr>
          <w:rFonts w:ascii="Meiryo UI" w:eastAsia="Meiryo UI" w:hAnsi="Meiryo UI"/>
        </w:rPr>
      </w:pPr>
      <w:r>
        <w:rPr>
          <w:rFonts w:ascii="Meiryo UI" w:eastAsia="Meiryo UI" w:hAnsi="Meiryo UI" w:hint="eastAsia"/>
        </w:rPr>
        <w:t>[</w:t>
      </w:r>
      <w:r>
        <w:rPr>
          <w:rFonts w:ascii="Meiryo UI" w:eastAsia="Meiryo UI" w:hAnsi="Meiryo UI"/>
        </w:rPr>
        <w:t>3]</w:t>
      </w:r>
      <w:r>
        <w:rPr>
          <w:rFonts w:ascii="Meiryo UI" w:eastAsia="Meiryo UI" w:hAnsi="Meiryo UI" w:hint="eastAsia"/>
        </w:rPr>
        <w:t>市場I</w:t>
      </w:r>
      <w:r>
        <w:rPr>
          <w:rFonts w:ascii="Meiryo UI" w:eastAsia="Meiryo UI" w:hAnsi="Meiryo UI"/>
        </w:rPr>
        <w:t>V</w:t>
      </w:r>
      <w:r>
        <w:rPr>
          <w:rFonts w:ascii="Meiryo UI" w:eastAsia="Meiryo UI" w:hAnsi="Meiryo UI" w:hint="eastAsia"/>
        </w:rPr>
        <w:t>が５年から６年にかけて急上昇する要因は株式IVの分析をした資料を参照．概要としては，WTW９月末のIV</w:t>
      </w:r>
      <w:r>
        <w:rPr>
          <w:rFonts w:ascii="Meiryo UI" w:eastAsia="Meiryo UI" w:hAnsi="Meiryo UI"/>
        </w:rPr>
        <w:br/>
      </w:r>
      <w:r>
        <w:rPr>
          <w:rFonts w:ascii="Meiryo UI" w:eastAsia="Meiryo UI" w:hAnsi="Meiryo UI" w:hint="eastAsia"/>
        </w:rPr>
        <w:t>が５年～6年にかけて減少する傾向にあるのに対し，</w:t>
      </w:r>
      <w:r w:rsidR="007100B9">
        <w:rPr>
          <w:rFonts w:ascii="Meiryo UI" w:eastAsia="Meiryo UI" w:hAnsi="Meiryo UI" w:hint="eastAsia"/>
        </w:rPr>
        <w:t>W</w:t>
      </w:r>
      <w:r w:rsidR="007100B9">
        <w:rPr>
          <w:rFonts w:ascii="Meiryo UI" w:eastAsia="Meiryo UI" w:hAnsi="Meiryo UI"/>
        </w:rPr>
        <w:t>TW3</w:t>
      </w:r>
      <w:r w:rsidR="007100B9">
        <w:rPr>
          <w:rFonts w:ascii="Meiryo UI" w:eastAsia="Meiryo UI" w:hAnsi="Meiryo UI" w:hint="eastAsia"/>
        </w:rPr>
        <w:t>月末のIVが5年～6年にかけて上昇する傾向があるため，これらのIVを使用して計算されるFT</w:t>
      </w:r>
      <w:r w:rsidR="007100B9">
        <w:rPr>
          <w:rFonts w:ascii="Meiryo UI" w:eastAsia="Meiryo UI" w:hAnsi="Meiryo UI"/>
        </w:rPr>
        <w:t>3</w:t>
      </w:r>
      <w:r w:rsidR="007100B9">
        <w:rPr>
          <w:rFonts w:ascii="Meiryo UI" w:eastAsia="Meiryo UI" w:hAnsi="Meiryo UI" w:hint="eastAsia"/>
        </w:rPr>
        <w:t>月末とF</w:t>
      </w:r>
      <w:r w:rsidR="007100B9">
        <w:rPr>
          <w:rFonts w:ascii="Meiryo UI" w:eastAsia="Meiryo UI" w:hAnsi="Meiryo UI"/>
        </w:rPr>
        <w:t>T</w:t>
      </w:r>
      <w:r w:rsidR="007100B9">
        <w:rPr>
          <w:rFonts w:ascii="Meiryo UI" w:eastAsia="Meiryo UI" w:hAnsi="Meiryo UI" w:hint="eastAsia"/>
        </w:rPr>
        <w:t>６月末のIVも同様の傾向を示し，差分が拡大する．</w:t>
      </w:r>
    </w:p>
    <w:p w14:paraId="3FE8B24A" w14:textId="5D0CA044" w:rsidR="007100B9" w:rsidRDefault="007100B9" w:rsidP="009F755B">
      <w:pPr>
        <w:rPr>
          <w:rFonts w:ascii="Meiryo UI" w:eastAsia="Meiryo UI" w:hAnsi="Meiryo UI"/>
        </w:rPr>
      </w:pPr>
    </w:p>
    <w:p w14:paraId="486D334F" w14:textId="1F8D1CF7" w:rsidR="007100B9" w:rsidRPr="007100B9" w:rsidRDefault="007100B9" w:rsidP="009F755B">
      <w:pPr>
        <w:rPr>
          <w:rFonts w:ascii="Meiryo UI" w:eastAsia="Meiryo UI" w:hAnsi="Meiryo UI" w:hint="eastAsia"/>
        </w:rPr>
      </w:pPr>
      <w:r>
        <w:rPr>
          <w:rFonts w:ascii="Meiryo UI" w:eastAsia="Meiryo UI" w:hAnsi="Meiryo UI" w:hint="eastAsia"/>
        </w:rPr>
        <w:t>＜＜リンク＞＞</w:t>
      </w:r>
    </w:p>
    <w:sectPr w:rsidR="007100B9" w:rsidRPr="007100B9" w:rsidSect="00A241A1">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8DC50" w14:textId="77777777" w:rsidR="008E2AA9" w:rsidRDefault="008E2AA9" w:rsidP="00A241A1">
      <w:r>
        <w:separator/>
      </w:r>
    </w:p>
  </w:endnote>
  <w:endnote w:type="continuationSeparator" w:id="0">
    <w:p w14:paraId="55955A6B" w14:textId="77777777" w:rsidR="008E2AA9" w:rsidRDefault="008E2AA9" w:rsidP="00A2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43FEE" w14:textId="77777777" w:rsidR="008E2AA9" w:rsidRDefault="008E2AA9" w:rsidP="00A241A1">
      <w:r>
        <w:separator/>
      </w:r>
    </w:p>
  </w:footnote>
  <w:footnote w:type="continuationSeparator" w:id="0">
    <w:p w14:paraId="73A523ED" w14:textId="77777777" w:rsidR="008E2AA9" w:rsidRDefault="008E2AA9" w:rsidP="00A24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C1BF0"/>
    <w:multiLevelType w:val="hybridMultilevel"/>
    <w:tmpl w:val="B358A6C2"/>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67"/>
    <w:rsid w:val="00020576"/>
    <w:rsid w:val="00046B2E"/>
    <w:rsid w:val="0039737B"/>
    <w:rsid w:val="00473E11"/>
    <w:rsid w:val="005A23F7"/>
    <w:rsid w:val="007100B9"/>
    <w:rsid w:val="007C7100"/>
    <w:rsid w:val="008E2AA9"/>
    <w:rsid w:val="009F5FE4"/>
    <w:rsid w:val="009F755B"/>
    <w:rsid w:val="00A241A1"/>
    <w:rsid w:val="00D94617"/>
    <w:rsid w:val="00F05DE9"/>
    <w:rsid w:val="00FD58B0"/>
    <w:rsid w:val="00FD5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E7F53E"/>
  <w15:chartTrackingRefBased/>
  <w15:docId w15:val="{9E9D8438-183D-48FE-A372-F22EB7D8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1A1"/>
    <w:pPr>
      <w:tabs>
        <w:tab w:val="center" w:pos="4252"/>
        <w:tab w:val="right" w:pos="8504"/>
      </w:tabs>
      <w:snapToGrid w:val="0"/>
    </w:pPr>
  </w:style>
  <w:style w:type="character" w:customStyle="1" w:styleId="a4">
    <w:name w:val="ヘッダー (文字)"/>
    <w:basedOn w:val="a0"/>
    <w:link w:val="a3"/>
    <w:uiPriority w:val="99"/>
    <w:rsid w:val="00A241A1"/>
  </w:style>
  <w:style w:type="paragraph" w:styleId="a5">
    <w:name w:val="footer"/>
    <w:basedOn w:val="a"/>
    <w:link w:val="a6"/>
    <w:uiPriority w:val="99"/>
    <w:unhideWhenUsed/>
    <w:rsid w:val="00A241A1"/>
    <w:pPr>
      <w:tabs>
        <w:tab w:val="center" w:pos="4252"/>
        <w:tab w:val="right" w:pos="8504"/>
      </w:tabs>
      <w:snapToGrid w:val="0"/>
    </w:pPr>
  </w:style>
  <w:style w:type="character" w:customStyle="1" w:styleId="a6">
    <w:name w:val="フッター (文字)"/>
    <w:basedOn w:val="a0"/>
    <w:link w:val="a5"/>
    <w:uiPriority w:val="99"/>
    <w:rsid w:val="00A241A1"/>
  </w:style>
  <w:style w:type="paragraph" w:styleId="a7">
    <w:name w:val="List Paragraph"/>
    <w:basedOn w:val="a"/>
    <w:uiPriority w:val="34"/>
    <w:qFormat/>
    <w:rsid w:val="000205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Pages>
  <Words>126</Words>
  <Characters>719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Ai</dc:creator>
  <cp:keywords/>
  <dc:description/>
  <cp:lastModifiedBy>Y Ai</cp:lastModifiedBy>
  <cp:revision>4</cp:revision>
  <dcterms:created xsi:type="dcterms:W3CDTF">2021-07-10T06:34:00Z</dcterms:created>
  <dcterms:modified xsi:type="dcterms:W3CDTF">2021-07-11T07:25:00Z</dcterms:modified>
</cp:coreProperties>
</file>