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FABE" w14:textId="5340237B" w:rsidR="008B1C8E" w:rsidRDefault="008C5840">
      <w:r>
        <w:rPr>
          <w:rFonts w:hint="eastAsia"/>
        </w:rPr>
        <w:t>目的</w:t>
      </w:r>
    </w:p>
    <w:p w14:paraId="5E9E1207" w14:textId="2A5AE29B" w:rsidR="008C5840" w:rsidRDefault="008C5840">
      <w:r>
        <w:rPr>
          <w:rFonts w:hint="eastAsia"/>
        </w:rPr>
        <w:t>・デリバティブ（オプション）が何なのかわかるようにする</w:t>
      </w:r>
    </w:p>
    <w:p w14:paraId="71DF98E8" w14:textId="4207F9B1" w:rsidR="008C5840" w:rsidRDefault="008C5840">
      <w:r>
        <w:rPr>
          <w:rFonts w:hint="eastAsia"/>
        </w:rPr>
        <w:t>・オプションによる投資戦略とそのメリットなどがわかるようにする</w:t>
      </w:r>
    </w:p>
    <w:p w14:paraId="167DC7A5" w14:textId="3B5681FA" w:rsidR="008C5840" w:rsidRDefault="008C5840" w:rsidP="008C5840">
      <w:r>
        <w:rPr>
          <w:rFonts w:hint="eastAsia"/>
        </w:rPr>
        <w:t>・オプションの価格付け（メインではない）</w:t>
      </w:r>
    </w:p>
    <w:p w14:paraId="00C51E3A" w14:textId="252558B6" w:rsidR="008C5840" w:rsidRDefault="008C5840" w:rsidP="008C5840"/>
    <w:p w14:paraId="53388B7D" w14:textId="7934894F" w:rsidR="008C5840" w:rsidRDefault="008C5840" w:rsidP="005A3F60">
      <w:pPr>
        <w:pStyle w:val="a7"/>
        <w:numPr>
          <w:ilvl w:val="0"/>
          <w:numId w:val="2"/>
        </w:numPr>
        <w:ind w:leftChars="0"/>
      </w:pPr>
      <w:r>
        <w:rPr>
          <w:rFonts w:hint="eastAsia"/>
        </w:rPr>
        <w:t>オプションの</w:t>
      </w:r>
      <w:r w:rsidR="005A3F60">
        <w:rPr>
          <w:rFonts w:hint="eastAsia"/>
        </w:rPr>
        <w:t>概要</w:t>
      </w:r>
    </w:p>
    <w:p w14:paraId="6F849E99" w14:textId="1B48D068" w:rsidR="005A3F60" w:rsidRDefault="005A3F60" w:rsidP="005A3F60">
      <w:pPr>
        <w:pStyle w:val="a7"/>
        <w:numPr>
          <w:ilvl w:val="0"/>
          <w:numId w:val="3"/>
        </w:numPr>
        <w:ind w:leftChars="0"/>
      </w:pPr>
      <w:r>
        <w:rPr>
          <w:rFonts w:hint="eastAsia"/>
        </w:rPr>
        <w:t>（～市場取引されている</w:t>
      </w:r>
      <w:r w:rsidR="008D11DE">
        <w:rPr>
          <w:rFonts w:hint="eastAsia"/>
        </w:rPr>
        <w:t>の直後に挿入</w:t>
      </w:r>
      <w:r>
        <w:rPr>
          <w:rFonts w:hint="eastAsia"/>
        </w:rPr>
        <w:t>）デリバティブとはある資産（原資産と呼ぶ）の価格に応じて価格が決まる資産を指す．</w:t>
      </w:r>
    </w:p>
    <w:p w14:paraId="543BC83A" w14:textId="12D35660" w:rsidR="005A3F60" w:rsidRDefault="008D11DE" w:rsidP="00580BC4">
      <w:pPr>
        <w:pStyle w:val="a7"/>
        <w:numPr>
          <w:ilvl w:val="0"/>
          <w:numId w:val="3"/>
        </w:numPr>
        <w:ind w:leftChars="0"/>
      </w:pPr>
      <w:r>
        <w:rPr>
          <w:rFonts w:hint="eastAsia"/>
        </w:rPr>
        <w:t>（第一生命の例を置き換える）</w:t>
      </w:r>
      <w:r w:rsidR="005A3F60">
        <w:rPr>
          <w:rFonts w:hint="eastAsia"/>
        </w:rPr>
        <w:t>例えば</w:t>
      </w:r>
      <w:r w:rsidR="00140A55">
        <w:rPr>
          <w:rFonts w:hint="eastAsia"/>
        </w:rPr>
        <w:t>，</w:t>
      </w:r>
      <w:r w:rsidR="007015C9">
        <w:rPr>
          <w:rFonts w:hint="eastAsia"/>
        </w:rPr>
        <w:t>A社</w:t>
      </w:r>
      <w:r w:rsidR="00140A55">
        <w:rPr>
          <w:rFonts w:hint="eastAsia"/>
        </w:rPr>
        <w:t>株式</w:t>
      </w:r>
      <w:r w:rsidR="007015C9">
        <w:rPr>
          <w:rFonts w:hint="eastAsia"/>
        </w:rPr>
        <w:t>（=原資産）</w:t>
      </w:r>
      <w:r w:rsidR="00140A55">
        <w:rPr>
          <w:rFonts w:hint="eastAsia"/>
        </w:rPr>
        <w:t>を</w:t>
      </w:r>
      <w:r w:rsidR="00140A55">
        <w:t>2021</w:t>
      </w:r>
      <w:r w:rsidR="00140A55">
        <w:rPr>
          <w:rFonts w:hint="eastAsia"/>
        </w:rPr>
        <w:t>年1</w:t>
      </w:r>
      <w:r w:rsidR="00140A55">
        <w:t>2</w:t>
      </w:r>
      <w:r w:rsidR="00140A55">
        <w:rPr>
          <w:rFonts w:hint="eastAsia"/>
        </w:rPr>
        <w:t>月2</w:t>
      </w:r>
      <w:r w:rsidR="00140A55">
        <w:t>5</w:t>
      </w:r>
      <w:r w:rsidR="00140A55">
        <w:rPr>
          <w:rFonts w:hint="eastAsia"/>
        </w:rPr>
        <w:t>日に1株</w:t>
      </w:r>
      <w:r w:rsidR="007015C9">
        <w:rPr>
          <w:rFonts w:hint="eastAsia"/>
        </w:rPr>
        <w:t>3,</w:t>
      </w:r>
      <w:r w:rsidR="007015C9">
        <w:t>000</w:t>
      </w:r>
      <w:r w:rsidR="007015C9">
        <w:rPr>
          <w:rFonts w:hint="eastAsia"/>
        </w:rPr>
        <w:t>円で購入する権利があるとする．この権利の価格は原資産である</w:t>
      </w:r>
      <w:r w:rsidR="00580BC4">
        <w:rPr>
          <w:rFonts w:hint="eastAsia"/>
        </w:rPr>
        <w:t>A社株式</w:t>
      </w:r>
      <w:r w:rsidR="007015C9">
        <w:rPr>
          <w:rFonts w:hint="eastAsia"/>
        </w:rPr>
        <w:t>の価格に依存して決定される．A社株式が</w:t>
      </w:r>
      <w:r w:rsidR="00580BC4">
        <w:rPr>
          <w:rFonts w:hint="eastAsia"/>
        </w:rPr>
        <w:t>平均的に1,</w:t>
      </w:r>
      <w:r w:rsidR="00580BC4">
        <w:t>0000</w:t>
      </w:r>
      <w:r w:rsidR="00580BC4">
        <w:rPr>
          <w:rFonts w:hint="eastAsia"/>
        </w:rPr>
        <w:t>円で推移していればこの権利はお得（＝価値が高い）であると感じるが，1</w:t>
      </w:r>
      <w:r w:rsidR="00580BC4">
        <w:t>00</w:t>
      </w:r>
      <w:r w:rsidR="00580BC4">
        <w:rPr>
          <w:rFonts w:hint="eastAsia"/>
        </w:rPr>
        <w:t>円で推移していれば2</w:t>
      </w:r>
      <w:r w:rsidR="00580BC4">
        <w:t>021</w:t>
      </w:r>
      <w:r w:rsidR="00580BC4">
        <w:rPr>
          <w:rFonts w:hint="eastAsia"/>
        </w:rPr>
        <w:t>年1</w:t>
      </w:r>
      <w:r w:rsidR="00580BC4">
        <w:t>2</w:t>
      </w:r>
      <w:r w:rsidR="00580BC4">
        <w:rPr>
          <w:rFonts w:hint="eastAsia"/>
        </w:rPr>
        <w:t>月2</w:t>
      </w:r>
      <w:r w:rsidR="00580BC4">
        <w:t>5</w:t>
      </w:r>
      <w:r w:rsidR="00580BC4">
        <w:rPr>
          <w:rFonts w:hint="eastAsia"/>
        </w:rPr>
        <w:t>日に高い金額を支払って株式を購入することになる可能性があるので</w:t>
      </w:r>
      <w:r>
        <w:rPr>
          <w:rFonts w:hint="eastAsia"/>
        </w:rPr>
        <w:t>，</w:t>
      </w:r>
      <w:r w:rsidR="00580BC4">
        <w:rPr>
          <w:rFonts w:hint="eastAsia"/>
        </w:rPr>
        <w:t>損（=価値が低い）するように思える．</w:t>
      </w:r>
    </w:p>
    <w:p w14:paraId="16DE8870" w14:textId="421D342E" w:rsidR="00D73FF5" w:rsidRDefault="002C3422" w:rsidP="005A3F60">
      <w:pPr>
        <w:pStyle w:val="a7"/>
        <w:numPr>
          <w:ilvl w:val="0"/>
          <w:numId w:val="3"/>
        </w:numPr>
        <w:ind w:leftChars="0"/>
      </w:pPr>
      <w:r>
        <w:rPr>
          <w:rFonts w:hint="eastAsia"/>
        </w:rPr>
        <w:t>（デリバティブの種類の表</w:t>
      </w:r>
      <w:r w:rsidR="00A12633">
        <w:rPr>
          <w:rFonts w:hint="eastAsia"/>
        </w:rPr>
        <w:t>の上</w:t>
      </w:r>
      <w:r>
        <w:rPr>
          <w:rFonts w:hint="eastAsia"/>
        </w:rPr>
        <w:t>）</w:t>
      </w:r>
      <w:r w:rsidR="007D69F2">
        <w:rPr>
          <w:rFonts w:hint="eastAsia"/>
        </w:rPr>
        <w:t>デリバティブには様々な種類がある．表●●にはそのうち主なデリバティブについて記載している．</w:t>
      </w:r>
    </w:p>
    <w:p w14:paraId="7567B115" w14:textId="038973E6" w:rsidR="00A12633" w:rsidRDefault="00A12633" w:rsidP="005A3F60">
      <w:pPr>
        <w:pStyle w:val="a7"/>
        <w:numPr>
          <w:ilvl w:val="0"/>
          <w:numId w:val="3"/>
        </w:numPr>
        <w:ind w:leftChars="0"/>
      </w:pPr>
      <w:r>
        <w:rPr>
          <w:rFonts w:hint="eastAsia"/>
        </w:rPr>
        <w:t>（種類の表）</w:t>
      </w:r>
      <w:r w:rsidR="00087F8D">
        <w:rPr>
          <w:rFonts w:hint="eastAsia"/>
        </w:rPr>
        <w:t>【先物】</w:t>
      </w:r>
      <w:r w:rsidR="00216CE1">
        <w:rPr>
          <w:rFonts w:hint="eastAsia"/>
        </w:rPr>
        <w:t>「先物取引」将来の予め定められた期日に，現時点で決めた価格で「原資産」を売買する取引．</w:t>
      </w:r>
      <w:r w:rsidR="00087F8D">
        <w:rPr>
          <w:rFonts w:hint="eastAsia"/>
        </w:rPr>
        <w:t>【オプション】</w:t>
      </w:r>
      <w:r>
        <w:rPr>
          <w:rFonts w:hint="eastAsia"/>
        </w:rPr>
        <w:t>「オプション取引」将来の予め定められた期日に，</w:t>
      </w:r>
      <w:r w:rsidR="00216CE1">
        <w:rPr>
          <w:rFonts w:hint="eastAsia"/>
        </w:rPr>
        <w:t>現時点で決めた価格で「原資産</w:t>
      </w:r>
      <w:r>
        <w:rPr>
          <w:rFonts w:hint="eastAsia"/>
        </w:rPr>
        <w:t>を</w:t>
      </w:r>
      <w:r w:rsidR="00216CE1">
        <w:rPr>
          <w:rFonts w:hint="eastAsia"/>
        </w:rPr>
        <w:t>売買する権利」を売買する取引</w:t>
      </w:r>
      <w:r w:rsidR="00E702DE">
        <w:rPr>
          <w:rFonts w:hint="eastAsia"/>
        </w:rPr>
        <w:t>．【金利スワップ取引】</w:t>
      </w:r>
      <w:r w:rsidR="00E702DE" w:rsidRPr="00E702DE">
        <w:rPr>
          <w:rFonts w:hint="eastAsia"/>
        </w:rPr>
        <w:t>同じ通貨で異なるタイプの</w:t>
      </w:r>
      <w:r w:rsidR="00E702DE">
        <w:rPr>
          <w:rFonts w:hint="eastAsia"/>
        </w:rPr>
        <w:t>利息</w:t>
      </w:r>
      <w:r w:rsidR="00E702DE" w:rsidRPr="00E702DE">
        <w:rPr>
          <w:rFonts w:hint="eastAsia"/>
        </w:rPr>
        <w:t>を交換</w:t>
      </w:r>
      <w:r w:rsidR="00E702DE">
        <w:rPr>
          <w:rFonts w:hint="eastAsia"/>
        </w:rPr>
        <w:t>する取引．</w:t>
      </w:r>
      <w:r w:rsidR="00E702DE" w:rsidRPr="00E702DE">
        <w:rPr>
          <w:rFonts w:hint="eastAsia"/>
        </w:rPr>
        <w:t>中でも変動金利と固定金利の交換が</w:t>
      </w:r>
      <w:r w:rsidR="003C780F">
        <w:rPr>
          <w:rFonts w:hint="eastAsia"/>
        </w:rPr>
        <w:t>最も</w:t>
      </w:r>
      <w:r w:rsidR="00E702DE" w:rsidRPr="00E702DE">
        <w:rPr>
          <w:rFonts w:hint="eastAsia"/>
        </w:rPr>
        <w:t>典型的</w:t>
      </w:r>
      <w:r w:rsidR="003C780F">
        <w:rPr>
          <w:rFonts w:hint="eastAsia"/>
        </w:rPr>
        <w:t>．</w:t>
      </w:r>
    </w:p>
    <w:p w14:paraId="4B2FE0CC" w14:textId="590A8C52" w:rsidR="001A5C08" w:rsidRDefault="001A5C08" w:rsidP="005A3F60">
      <w:pPr>
        <w:pStyle w:val="a7"/>
        <w:numPr>
          <w:ilvl w:val="0"/>
          <w:numId w:val="3"/>
        </w:numPr>
        <w:ind w:leftChars="0"/>
      </w:pPr>
      <w:r>
        <w:rPr>
          <w:rFonts w:hint="eastAsia"/>
        </w:rPr>
        <w:t>（デリバティブを活用することによりの文中）金融リスクを軽減すること（＝リスクヘッジと呼ぶ）</w:t>
      </w:r>
    </w:p>
    <w:p w14:paraId="56250943" w14:textId="15537E11" w:rsidR="001A5C08" w:rsidRDefault="003C780F" w:rsidP="001A5C08">
      <w:pPr>
        <w:pStyle w:val="a7"/>
        <w:numPr>
          <w:ilvl w:val="0"/>
          <w:numId w:val="3"/>
        </w:numPr>
        <w:ind w:leftChars="0"/>
      </w:pPr>
      <w:r>
        <w:rPr>
          <w:rFonts w:hint="eastAsia"/>
        </w:rPr>
        <w:t>（デリバティブを扱う市場は</w:t>
      </w:r>
      <w:r>
        <w:t>…</w:t>
      </w:r>
      <w:r>
        <w:rPr>
          <w:rFonts w:hint="eastAsia"/>
        </w:rPr>
        <w:t>）➡削除「本章ではオプション取引</w:t>
      </w:r>
      <w:r w:rsidR="001A5C08">
        <w:rPr>
          <w:rFonts w:hint="eastAsia"/>
        </w:rPr>
        <w:t>を用いたリスクヘッジの手段を説明する．</w:t>
      </w:r>
      <w:r>
        <w:rPr>
          <w:rFonts w:hint="eastAsia"/>
        </w:rPr>
        <w:t>」</w:t>
      </w:r>
    </w:p>
    <w:p w14:paraId="3F18007B" w14:textId="30F43AA4" w:rsidR="00A95106" w:rsidRDefault="00A95106" w:rsidP="00A95106"/>
    <w:p w14:paraId="247A6532" w14:textId="543BA7C8" w:rsidR="00A95106" w:rsidRDefault="00A95106" w:rsidP="00A95106">
      <w:pPr>
        <w:pStyle w:val="a7"/>
        <w:numPr>
          <w:ilvl w:val="0"/>
          <w:numId w:val="2"/>
        </w:numPr>
        <w:ind w:leftChars="0"/>
      </w:pPr>
      <w:r>
        <w:rPr>
          <w:rFonts w:hint="eastAsia"/>
        </w:rPr>
        <w:t>オプション取引</w:t>
      </w:r>
    </w:p>
    <w:p w14:paraId="4DDA99B9" w14:textId="0BE605BD" w:rsidR="00C22AE9" w:rsidRDefault="00A95106" w:rsidP="00BB639A">
      <w:pPr>
        <w:pStyle w:val="a7"/>
        <w:numPr>
          <w:ilvl w:val="1"/>
          <w:numId w:val="2"/>
        </w:numPr>
        <w:ind w:leftChars="0"/>
      </w:pPr>
      <w:r>
        <w:rPr>
          <w:rFonts w:hint="eastAsia"/>
        </w:rPr>
        <w:t>オプション取引の概要</w:t>
      </w:r>
    </w:p>
    <w:p w14:paraId="070EC190" w14:textId="7D869FA9" w:rsidR="00BB639A" w:rsidRDefault="005D4AA5" w:rsidP="00BB639A">
      <w:pPr>
        <w:pStyle w:val="a7"/>
        <w:numPr>
          <w:ilvl w:val="0"/>
          <w:numId w:val="5"/>
        </w:numPr>
        <w:ind w:leftChars="0"/>
      </w:pPr>
      <w:r>
        <w:rPr>
          <w:rFonts w:hint="eastAsia"/>
        </w:rPr>
        <w:t>（</w:t>
      </w:r>
      <w:r w:rsidR="00BB639A">
        <w:rPr>
          <w:rFonts w:hint="eastAsia"/>
        </w:rPr>
        <w:t>最初の文章</w:t>
      </w:r>
      <w:r>
        <w:rPr>
          <w:rFonts w:hint="eastAsia"/>
        </w:rPr>
        <w:t>）</w:t>
      </w:r>
      <w:r w:rsidR="00BB639A">
        <w:rPr>
          <w:rFonts w:hint="eastAsia"/>
        </w:rPr>
        <w:t>本インターンでは</w:t>
      </w:r>
      <w:r w:rsidR="0063209E">
        <w:rPr>
          <w:rFonts w:hint="eastAsia"/>
        </w:rPr>
        <w:t>デリバティブの中でも</w:t>
      </w:r>
      <w:r w:rsidR="00BB639A">
        <w:rPr>
          <w:rFonts w:hint="eastAsia"/>
        </w:rPr>
        <w:t>オプションによるヘッジを考える</w:t>
      </w:r>
      <w:r w:rsidR="0063209E">
        <w:rPr>
          <w:rFonts w:hint="eastAsia"/>
        </w:rPr>
        <w:t>．</w:t>
      </w:r>
    </w:p>
    <w:p w14:paraId="499F45D5" w14:textId="3E01BC51" w:rsidR="00BB639A" w:rsidRDefault="00BB639A" w:rsidP="00BB639A">
      <w:pPr>
        <w:pStyle w:val="a7"/>
        <w:numPr>
          <w:ilvl w:val="0"/>
          <w:numId w:val="5"/>
        </w:numPr>
        <w:ind w:leftChars="0"/>
      </w:pPr>
      <w:r>
        <w:rPr>
          <w:rFonts w:hint="eastAsia"/>
        </w:rPr>
        <w:t>（1</w:t>
      </w:r>
      <w:r>
        <w:t>.3.1</w:t>
      </w:r>
      <w:r>
        <w:rPr>
          <w:rFonts w:hint="eastAsia"/>
        </w:rPr>
        <w:t>オプション取引とは，２分目）削除</w:t>
      </w:r>
    </w:p>
    <w:p w14:paraId="3B2BC040" w14:textId="3869510B" w:rsidR="007D6280" w:rsidRDefault="005D4AA5" w:rsidP="00886FAF">
      <w:pPr>
        <w:pStyle w:val="a7"/>
        <w:numPr>
          <w:ilvl w:val="0"/>
          <w:numId w:val="5"/>
        </w:numPr>
        <w:ind w:leftChars="0"/>
      </w:pPr>
      <w:r>
        <w:rPr>
          <w:rFonts w:hint="eastAsia"/>
        </w:rPr>
        <w:t>（権利の取引であるとされる．の直後）オプション取引は満期において購入するか売買するか</w:t>
      </w:r>
      <w:r w:rsidR="00A642EE">
        <w:rPr>
          <w:rFonts w:hint="eastAsia"/>
        </w:rPr>
        <w:t>，どの時点で権利を行使するかによって種類が異なる．（図）</w:t>
      </w:r>
    </w:p>
    <w:p w14:paraId="6BAE1D6A" w14:textId="0480A336" w:rsidR="007D6280" w:rsidRDefault="007D6280" w:rsidP="007D6280">
      <w:pPr>
        <w:pStyle w:val="a7"/>
        <w:numPr>
          <w:ilvl w:val="1"/>
          <w:numId w:val="2"/>
        </w:numPr>
        <w:ind w:leftChars="0"/>
      </w:pPr>
      <w:r>
        <w:rPr>
          <w:rFonts w:hint="eastAsia"/>
        </w:rPr>
        <w:t>オプションのペイオフ</w:t>
      </w:r>
    </w:p>
    <w:p w14:paraId="2998D592" w14:textId="535E7702" w:rsidR="001775EC" w:rsidRDefault="00C23741" w:rsidP="001775EC">
      <w:pPr>
        <w:pStyle w:val="a7"/>
        <w:numPr>
          <w:ilvl w:val="0"/>
          <w:numId w:val="6"/>
        </w:numPr>
        <w:ind w:leftChars="0"/>
      </w:pPr>
      <w:r>
        <w:rPr>
          <w:rFonts w:hint="eastAsia"/>
        </w:rPr>
        <w:t>（1</w:t>
      </w:r>
      <w:r>
        <w:t>.3.2</w:t>
      </w:r>
      <w:r>
        <w:rPr>
          <w:rFonts w:hint="eastAsia"/>
        </w:rPr>
        <w:t>節直下）</w:t>
      </w:r>
      <w:r w:rsidR="00801AE4">
        <w:rPr>
          <w:rFonts w:hint="eastAsia"/>
        </w:rPr>
        <w:t>デリバティブの文脈におけるペイオフとは，デリバティブ取引における満期での損益を意味する．1章で記載した通り，デリバティブ</w:t>
      </w:r>
      <w:r w:rsidR="00C22AE9">
        <w:rPr>
          <w:rFonts w:hint="eastAsia"/>
        </w:rPr>
        <w:t>はリスク</w:t>
      </w:r>
      <w:r w:rsidR="00C22AE9">
        <w:rPr>
          <w:rFonts w:hint="eastAsia"/>
        </w:rPr>
        <w:lastRenderedPageBreak/>
        <w:t>ヘッジの手段として売買されるが，効果的にヘッジをするためには</w:t>
      </w:r>
      <w:r w:rsidR="0063209E">
        <w:rPr>
          <w:rFonts w:hint="eastAsia"/>
        </w:rPr>
        <w:t>デリバティブ</w:t>
      </w:r>
      <w:r w:rsidR="00C22AE9">
        <w:rPr>
          <w:rFonts w:hint="eastAsia"/>
        </w:rPr>
        <w:t>のペイオフを理解する必要がある．本節では特にオプション</w:t>
      </w:r>
      <w:r w:rsidR="0063209E">
        <w:rPr>
          <w:rFonts w:hint="eastAsia"/>
        </w:rPr>
        <w:t>のペイオフを明らかにし，具体例で確認する．</w:t>
      </w:r>
    </w:p>
    <w:p w14:paraId="6981C729" w14:textId="07DCEDA0" w:rsidR="005775E6" w:rsidRDefault="005775E6" w:rsidP="005775E6">
      <w:pPr>
        <w:ind w:leftChars="472" w:left="991" w:firstLineChars="100" w:firstLine="210"/>
      </w:pPr>
      <w:r>
        <w:rPr>
          <w:rFonts w:hint="eastAsia"/>
        </w:rPr>
        <w:t>まず初めに，</w:t>
      </w:r>
      <w:r w:rsidR="001775EC">
        <w:rPr>
          <w:rFonts w:hint="eastAsia"/>
        </w:rPr>
        <w:t>オプション</w:t>
      </w:r>
      <w:r w:rsidR="00A25B7F">
        <w:rPr>
          <w:rFonts w:hint="eastAsia"/>
        </w:rPr>
        <w:t>のペイオフ</w:t>
      </w:r>
      <w:r w:rsidR="002A4259">
        <w:rPr>
          <w:rFonts w:hint="eastAsia"/>
        </w:rPr>
        <w:t>を記載する</w:t>
      </w:r>
      <w:r w:rsidR="004E6984">
        <w:rPr>
          <w:rFonts w:hint="eastAsia"/>
        </w:rPr>
        <w:t>．</w:t>
      </w:r>
      <w:r w:rsidR="002A4259">
        <w:rPr>
          <w:rFonts w:hint="eastAsia"/>
        </w:rPr>
        <w:t>この</w:t>
      </w:r>
      <w:r>
        <w:rPr>
          <w:rFonts w:hint="eastAsia"/>
        </w:rPr>
        <w:t>ために必要な変数を以下の記号で定義する．</w:t>
      </w:r>
    </w:p>
    <w:p w14:paraId="32C268AE" w14:textId="77777777" w:rsidR="005775E6" w:rsidRPr="002A4259" w:rsidRDefault="005775E6" w:rsidP="005775E6">
      <w:pPr>
        <w:ind w:leftChars="472" w:left="991"/>
      </w:pPr>
    </w:p>
    <w:p w14:paraId="6736AD8E" w14:textId="77777777" w:rsidR="005775E6" w:rsidRDefault="006919AA" w:rsidP="005775E6">
      <w:pPr>
        <w:ind w:leftChars="472" w:left="991"/>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5775E6">
        <w:tab/>
        <w:t>:</w:t>
      </w:r>
      <w:r w:rsidR="005775E6">
        <w:rPr>
          <w:rFonts w:hint="eastAsia"/>
        </w:rPr>
        <w:t>時刻</w:t>
      </w:r>
      <m:oMath>
        <m:r>
          <w:rPr>
            <w:rFonts w:ascii="Cambria Math" w:hAnsi="Cambria Math"/>
          </w:rPr>
          <m:t>t</m:t>
        </m:r>
      </m:oMath>
      <w:r w:rsidR="005775E6">
        <w:rPr>
          <w:rFonts w:hint="eastAsia"/>
        </w:rPr>
        <w:t>における原資産の価格</w:t>
      </w:r>
    </w:p>
    <w:p w14:paraId="37AD1254" w14:textId="77777777" w:rsidR="005775E6" w:rsidRDefault="005775E6" w:rsidP="005775E6">
      <w:pPr>
        <w:ind w:leftChars="472" w:left="991"/>
      </w:pPr>
      <m:oMath>
        <m:r>
          <w:rPr>
            <w:rFonts w:ascii="Cambria Math" w:hAnsi="Cambria Math"/>
          </w:rPr>
          <m:t>K</m:t>
        </m:r>
      </m:oMath>
      <w:r>
        <w:tab/>
        <w:t>:</w:t>
      </w:r>
      <w:r>
        <w:rPr>
          <w:rFonts w:hint="eastAsia"/>
        </w:rPr>
        <w:t>権利行使価格</w:t>
      </w:r>
    </w:p>
    <w:p w14:paraId="05A4F005" w14:textId="77777777" w:rsidR="005775E6" w:rsidRDefault="005775E6" w:rsidP="005775E6">
      <w:pPr>
        <w:ind w:leftChars="472" w:left="991"/>
      </w:pPr>
      <m:oMath>
        <m:r>
          <w:rPr>
            <w:rFonts w:ascii="Cambria Math" w:hAnsi="Cambria Math"/>
          </w:rPr>
          <m:t>T</m:t>
        </m:r>
      </m:oMath>
      <w:r>
        <w:tab/>
        <w:t>:</w:t>
      </w:r>
      <w:r>
        <w:rPr>
          <w:rFonts w:hint="eastAsia"/>
        </w:rPr>
        <w:t>満期</w:t>
      </w:r>
    </w:p>
    <w:p w14:paraId="23989894" w14:textId="77777777" w:rsidR="005775E6" w:rsidRDefault="005775E6" w:rsidP="005775E6">
      <w:pPr>
        <w:ind w:leftChars="472" w:left="991"/>
      </w:pPr>
      <m:oMath>
        <m:r>
          <w:rPr>
            <w:rFonts w:ascii="Cambria Math" w:hAnsi="Cambria Math" w:hint="eastAsia"/>
          </w:rPr>
          <m:t>P</m:t>
        </m:r>
      </m:oMath>
      <w:r>
        <w:tab/>
        <w:t>:</w:t>
      </w:r>
      <w:r>
        <w:rPr>
          <w:rFonts w:hint="eastAsia"/>
        </w:rPr>
        <w:t>取引時点（オプションを売買した時点）のオプションの価格</w:t>
      </w:r>
    </w:p>
    <w:p w14:paraId="05CCFA04" w14:textId="5D7F8972" w:rsidR="002A4259" w:rsidRDefault="002A4259" w:rsidP="002A4259">
      <w:pPr>
        <w:ind w:leftChars="472" w:left="991"/>
      </w:pPr>
    </w:p>
    <w:p w14:paraId="00C8CC62" w14:textId="36414534" w:rsidR="002A4259" w:rsidRDefault="002A4259" w:rsidP="002A4259">
      <w:pPr>
        <w:ind w:leftChars="472" w:left="991"/>
      </w:pPr>
      <w:r>
        <w:rPr>
          <w:rFonts w:hint="eastAsia"/>
        </w:rPr>
        <w:t>オプションのペイオフは以下</w:t>
      </w:r>
      <w:r w:rsidR="00FD292B">
        <w:rPr>
          <w:rFonts w:hint="eastAsia"/>
        </w:rPr>
        <w:t>の</w:t>
      </w:r>
      <w:r w:rsidR="00FD292B">
        <w:fldChar w:fldCharType="begin"/>
      </w:r>
      <w:r w:rsidR="00FD292B">
        <w:instrText xml:space="preserve"> </w:instrText>
      </w:r>
      <w:r w:rsidR="00FD292B">
        <w:rPr>
          <w:rFonts w:hint="eastAsia"/>
        </w:rPr>
        <w:instrText>REF _Ref87197266 \h</w:instrText>
      </w:r>
      <w:r w:rsidR="00FD292B">
        <w:instrText xml:space="preserve"> </w:instrText>
      </w:r>
      <w:r w:rsidR="00FD292B">
        <w:fldChar w:fldCharType="separate"/>
      </w:r>
      <w:r w:rsidR="00FD292B">
        <w:t xml:space="preserve">図 </w:t>
      </w:r>
      <w:r w:rsidR="00FD292B">
        <w:rPr>
          <w:noProof/>
        </w:rPr>
        <w:t>1</w:t>
      </w:r>
      <w:r w:rsidR="00FD292B">
        <w:fldChar w:fldCharType="end"/>
      </w:r>
      <w:r>
        <w:rPr>
          <w:rFonts w:hint="eastAsia"/>
        </w:rPr>
        <w:t>のようにあらわされる．</w:t>
      </w:r>
    </w:p>
    <w:p w14:paraId="69E41D5B" w14:textId="77777777" w:rsidR="00FD292B" w:rsidRDefault="00FD292B" w:rsidP="00FD292B">
      <w:pPr>
        <w:keepNext/>
        <w:ind w:leftChars="472" w:left="991"/>
      </w:pPr>
      <w:r w:rsidRPr="00FD292B">
        <w:rPr>
          <w:rFonts w:hint="eastAsia"/>
          <w:noProof/>
        </w:rPr>
        <w:drawing>
          <wp:inline distT="0" distB="0" distL="0" distR="0" wp14:anchorId="1B2EFF29" wp14:editId="5993FDF9">
            <wp:extent cx="4886553" cy="27466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2475" cy="2750004"/>
                    </a:xfrm>
                    <a:prstGeom prst="rect">
                      <a:avLst/>
                    </a:prstGeom>
                    <a:noFill/>
                    <a:ln>
                      <a:noFill/>
                    </a:ln>
                  </pic:spPr>
                </pic:pic>
              </a:graphicData>
            </a:graphic>
          </wp:inline>
        </w:drawing>
      </w:r>
    </w:p>
    <w:p w14:paraId="6D6883CC" w14:textId="56863E09" w:rsidR="002A4259" w:rsidRPr="005775E6" w:rsidRDefault="00FD292B" w:rsidP="00FD292B">
      <w:pPr>
        <w:pStyle w:val="af1"/>
        <w:jc w:val="center"/>
      </w:pPr>
      <w:bookmarkStart w:id="0" w:name="_Ref87197266"/>
      <w:r>
        <w:t xml:space="preserve">図 </w:t>
      </w:r>
      <w:r w:rsidR="006919AA">
        <w:fldChar w:fldCharType="begin"/>
      </w:r>
      <w:r w:rsidR="006919AA">
        <w:instrText xml:space="preserve"> SEQ </w:instrText>
      </w:r>
      <w:r w:rsidR="006919AA">
        <w:instrText>図</w:instrText>
      </w:r>
      <w:r w:rsidR="006919AA">
        <w:instrText xml:space="preserve"> \* ARABIC </w:instrText>
      </w:r>
      <w:r w:rsidR="006919AA">
        <w:fldChar w:fldCharType="separate"/>
      </w:r>
      <w:r>
        <w:rPr>
          <w:noProof/>
        </w:rPr>
        <w:t>1</w:t>
      </w:r>
      <w:r w:rsidR="006919AA">
        <w:rPr>
          <w:noProof/>
        </w:rPr>
        <w:fldChar w:fldCharType="end"/>
      </w:r>
      <w:bookmarkEnd w:id="0"/>
      <w:r>
        <w:rPr>
          <w:rFonts w:hint="eastAsia"/>
        </w:rPr>
        <w:t xml:space="preserve">　オプションのペイオフ</w:t>
      </w:r>
    </w:p>
    <w:p w14:paraId="3C3B2668" w14:textId="10F54E4A" w:rsidR="005775E6" w:rsidRDefault="005775E6" w:rsidP="004E6984">
      <w:pPr>
        <w:pStyle w:val="a7"/>
        <w:ind w:leftChars="0" w:left="987" w:firstLineChars="100" w:firstLine="210"/>
      </w:pPr>
    </w:p>
    <w:sectPr w:rsidR="005775E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31087" w14:textId="77777777" w:rsidR="006919AA" w:rsidRDefault="006919AA" w:rsidP="008C5840">
      <w:r>
        <w:separator/>
      </w:r>
    </w:p>
  </w:endnote>
  <w:endnote w:type="continuationSeparator" w:id="0">
    <w:p w14:paraId="44FC0BBD" w14:textId="77777777" w:rsidR="006919AA" w:rsidRDefault="006919AA" w:rsidP="008C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9691" w14:textId="77777777" w:rsidR="006919AA" w:rsidRDefault="006919AA" w:rsidP="008C5840">
      <w:r>
        <w:separator/>
      </w:r>
    </w:p>
  </w:footnote>
  <w:footnote w:type="continuationSeparator" w:id="0">
    <w:p w14:paraId="7CCF29E3" w14:textId="77777777" w:rsidR="006919AA" w:rsidRDefault="006919AA" w:rsidP="008C5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274"/>
    <w:multiLevelType w:val="hybridMultilevel"/>
    <w:tmpl w:val="8A3454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800622"/>
    <w:multiLevelType w:val="multilevel"/>
    <w:tmpl w:val="0E38B586"/>
    <w:lvl w:ilvl="0">
      <w:start w:val="1"/>
      <w:numFmt w:val="decimal"/>
      <w:lvlText w:val="%1"/>
      <w:lvlJc w:val="left"/>
      <w:pPr>
        <w:ind w:left="495" w:hanging="495"/>
      </w:pPr>
      <w:rPr>
        <w:rFonts w:hint="eastAsia"/>
      </w:rPr>
    </w:lvl>
    <w:lvl w:ilvl="1">
      <w:start w:val="1"/>
      <w:numFmt w:val="decimal"/>
      <w:lvlText w:val="%1.%2"/>
      <w:lvlJc w:val="left"/>
      <w:pPr>
        <w:ind w:left="495" w:hanging="495"/>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15:restartNumberingAfterBreak="0">
    <w:nsid w:val="239B1FD9"/>
    <w:multiLevelType w:val="hybridMultilevel"/>
    <w:tmpl w:val="F9886928"/>
    <w:lvl w:ilvl="0" w:tplc="04090009">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 w15:restartNumberingAfterBreak="0">
    <w:nsid w:val="3C5C613C"/>
    <w:multiLevelType w:val="hybridMultilevel"/>
    <w:tmpl w:val="BFEE8752"/>
    <w:lvl w:ilvl="0" w:tplc="04090009">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15:restartNumberingAfterBreak="0">
    <w:nsid w:val="5F4D46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0A2016"/>
    <w:multiLevelType w:val="hybridMultilevel"/>
    <w:tmpl w:val="5336A6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ADB71CE"/>
    <w:multiLevelType w:val="hybridMultilevel"/>
    <w:tmpl w:val="8334F436"/>
    <w:lvl w:ilvl="0" w:tplc="04090009">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F6"/>
    <w:rsid w:val="00087F8D"/>
    <w:rsid w:val="000B7C59"/>
    <w:rsid w:val="00113377"/>
    <w:rsid w:val="0013423A"/>
    <w:rsid w:val="00140A55"/>
    <w:rsid w:val="001775EC"/>
    <w:rsid w:val="001A5C08"/>
    <w:rsid w:val="00216CE1"/>
    <w:rsid w:val="002751F6"/>
    <w:rsid w:val="002A4259"/>
    <w:rsid w:val="002C3422"/>
    <w:rsid w:val="002D153C"/>
    <w:rsid w:val="003671BD"/>
    <w:rsid w:val="003B6481"/>
    <w:rsid w:val="003C780F"/>
    <w:rsid w:val="004E6984"/>
    <w:rsid w:val="00541F5B"/>
    <w:rsid w:val="005775E6"/>
    <w:rsid w:val="00580BC4"/>
    <w:rsid w:val="0058631D"/>
    <w:rsid w:val="005A3F60"/>
    <w:rsid w:val="005D4AA5"/>
    <w:rsid w:val="0063209E"/>
    <w:rsid w:val="006919AA"/>
    <w:rsid w:val="007015C9"/>
    <w:rsid w:val="0071183D"/>
    <w:rsid w:val="007D6280"/>
    <w:rsid w:val="007D69F2"/>
    <w:rsid w:val="00801AE4"/>
    <w:rsid w:val="00823F1C"/>
    <w:rsid w:val="00886FAF"/>
    <w:rsid w:val="008A76EC"/>
    <w:rsid w:val="008B1C8E"/>
    <w:rsid w:val="008C5840"/>
    <w:rsid w:val="008D11DE"/>
    <w:rsid w:val="00A12633"/>
    <w:rsid w:val="00A25B7F"/>
    <w:rsid w:val="00A642EE"/>
    <w:rsid w:val="00A95106"/>
    <w:rsid w:val="00BB639A"/>
    <w:rsid w:val="00C22AE9"/>
    <w:rsid w:val="00C23741"/>
    <w:rsid w:val="00D73FF5"/>
    <w:rsid w:val="00DF165D"/>
    <w:rsid w:val="00E702DE"/>
    <w:rsid w:val="00F447EC"/>
    <w:rsid w:val="00FD292B"/>
    <w:rsid w:val="00FD4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5BDD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84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840"/>
    <w:pPr>
      <w:tabs>
        <w:tab w:val="center" w:pos="4252"/>
        <w:tab w:val="right" w:pos="8504"/>
      </w:tabs>
      <w:snapToGrid w:val="0"/>
    </w:pPr>
  </w:style>
  <w:style w:type="character" w:customStyle="1" w:styleId="a4">
    <w:name w:val="ヘッダー (文字)"/>
    <w:basedOn w:val="a0"/>
    <w:link w:val="a3"/>
    <w:uiPriority w:val="99"/>
    <w:rsid w:val="008C5840"/>
  </w:style>
  <w:style w:type="paragraph" w:styleId="a5">
    <w:name w:val="footer"/>
    <w:basedOn w:val="a"/>
    <w:link w:val="a6"/>
    <w:uiPriority w:val="99"/>
    <w:unhideWhenUsed/>
    <w:rsid w:val="008C5840"/>
    <w:pPr>
      <w:tabs>
        <w:tab w:val="center" w:pos="4252"/>
        <w:tab w:val="right" w:pos="8504"/>
      </w:tabs>
      <w:snapToGrid w:val="0"/>
    </w:pPr>
  </w:style>
  <w:style w:type="character" w:customStyle="1" w:styleId="a6">
    <w:name w:val="フッター (文字)"/>
    <w:basedOn w:val="a0"/>
    <w:link w:val="a5"/>
    <w:uiPriority w:val="99"/>
    <w:rsid w:val="008C5840"/>
  </w:style>
  <w:style w:type="character" w:customStyle="1" w:styleId="10">
    <w:name w:val="見出し 1 (文字)"/>
    <w:basedOn w:val="a0"/>
    <w:link w:val="1"/>
    <w:uiPriority w:val="9"/>
    <w:rsid w:val="008C5840"/>
    <w:rPr>
      <w:rFonts w:asciiTheme="majorHAnsi" w:eastAsiaTheme="majorEastAsia" w:hAnsiTheme="majorHAnsi" w:cstheme="majorBidi"/>
      <w:sz w:val="24"/>
      <w:szCs w:val="24"/>
    </w:rPr>
  </w:style>
  <w:style w:type="paragraph" w:styleId="a7">
    <w:name w:val="List Paragraph"/>
    <w:basedOn w:val="a"/>
    <w:uiPriority w:val="34"/>
    <w:qFormat/>
    <w:rsid w:val="008C5840"/>
    <w:pPr>
      <w:ind w:leftChars="400" w:left="840"/>
    </w:pPr>
  </w:style>
  <w:style w:type="character" w:styleId="a8">
    <w:name w:val="annotation reference"/>
    <w:basedOn w:val="a0"/>
    <w:uiPriority w:val="99"/>
    <w:semiHidden/>
    <w:unhideWhenUsed/>
    <w:rsid w:val="005A3F60"/>
    <w:rPr>
      <w:sz w:val="18"/>
      <w:szCs w:val="18"/>
    </w:rPr>
  </w:style>
  <w:style w:type="paragraph" w:styleId="a9">
    <w:name w:val="annotation text"/>
    <w:basedOn w:val="a"/>
    <w:link w:val="aa"/>
    <w:uiPriority w:val="99"/>
    <w:unhideWhenUsed/>
    <w:rsid w:val="005A3F60"/>
    <w:pPr>
      <w:jc w:val="left"/>
    </w:pPr>
  </w:style>
  <w:style w:type="character" w:customStyle="1" w:styleId="aa">
    <w:name w:val="コメント文字列 (文字)"/>
    <w:basedOn w:val="a0"/>
    <w:link w:val="a9"/>
    <w:uiPriority w:val="99"/>
    <w:rsid w:val="005A3F60"/>
  </w:style>
  <w:style w:type="paragraph" w:styleId="ab">
    <w:name w:val="annotation subject"/>
    <w:basedOn w:val="a9"/>
    <w:next w:val="a9"/>
    <w:link w:val="ac"/>
    <w:uiPriority w:val="99"/>
    <w:semiHidden/>
    <w:unhideWhenUsed/>
    <w:rsid w:val="005A3F60"/>
    <w:rPr>
      <w:b/>
      <w:bCs/>
    </w:rPr>
  </w:style>
  <w:style w:type="character" w:customStyle="1" w:styleId="ac">
    <w:name w:val="コメント内容 (文字)"/>
    <w:basedOn w:val="aa"/>
    <w:link w:val="ab"/>
    <w:uiPriority w:val="99"/>
    <w:semiHidden/>
    <w:rsid w:val="005A3F60"/>
    <w:rPr>
      <w:b/>
      <w:bCs/>
    </w:rPr>
  </w:style>
  <w:style w:type="character" w:styleId="ad">
    <w:name w:val="Hyperlink"/>
    <w:basedOn w:val="a0"/>
    <w:uiPriority w:val="99"/>
    <w:unhideWhenUsed/>
    <w:rsid w:val="00801AE4"/>
    <w:rPr>
      <w:color w:val="0563C1" w:themeColor="hyperlink"/>
      <w:u w:val="single"/>
    </w:rPr>
  </w:style>
  <w:style w:type="character" w:styleId="ae">
    <w:name w:val="Unresolved Mention"/>
    <w:basedOn w:val="a0"/>
    <w:uiPriority w:val="99"/>
    <w:semiHidden/>
    <w:unhideWhenUsed/>
    <w:rsid w:val="00801AE4"/>
    <w:rPr>
      <w:color w:val="605E5C"/>
      <w:shd w:val="clear" w:color="auto" w:fill="E1DFDD"/>
    </w:rPr>
  </w:style>
  <w:style w:type="table" w:styleId="af">
    <w:name w:val="Table Grid"/>
    <w:basedOn w:val="a1"/>
    <w:uiPriority w:val="39"/>
    <w:rsid w:val="000B7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541F5B"/>
    <w:rPr>
      <w:color w:val="808080"/>
    </w:rPr>
  </w:style>
  <w:style w:type="paragraph" w:styleId="af1">
    <w:name w:val="caption"/>
    <w:basedOn w:val="a"/>
    <w:next w:val="a"/>
    <w:uiPriority w:val="35"/>
    <w:unhideWhenUsed/>
    <w:qFormat/>
    <w:rsid w:val="00FD292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2021-11-09T03:10:00Z</dcterms:created>
  <dcterms:modified xsi:type="dcterms:W3CDTF">2021-11-09T03:10:00Z</dcterms:modified>
</cp:coreProperties>
</file>