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69F68" w14:textId="21769993" w:rsidR="00172EE2" w:rsidRDefault="00CB356B" w:rsidP="00CB356B">
      <w:pPr>
        <w:pStyle w:val="a7"/>
      </w:pPr>
      <w:r>
        <w:rPr>
          <w:rFonts w:hint="eastAsia"/>
        </w:rPr>
        <w:t>2章　正の確率変数による測度変換</w:t>
      </w:r>
    </w:p>
    <w:p w14:paraId="5DEE6C6D" w14:textId="1FC2585D" w:rsidR="00CB356B" w:rsidRDefault="00CB356B" w:rsidP="00CB356B">
      <w:pPr>
        <w:rPr>
          <w:b/>
          <w:bCs/>
          <w:u w:val="single"/>
        </w:rPr>
      </w:pPr>
      <w:r w:rsidRPr="00CB356B">
        <w:rPr>
          <w:rFonts w:hint="eastAsia"/>
          <w:b/>
          <w:bCs/>
          <w:u w:val="single"/>
        </w:rPr>
        <w:t>2</w:t>
      </w:r>
      <w:r w:rsidRPr="00CB356B">
        <w:rPr>
          <w:b/>
          <w:bCs/>
          <w:u w:val="single"/>
        </w:rPr>
        <w:t>.1</w:t>
      </w:r>
      <w:r w:rsidRPr="00CB356B">
        <w:rPr>
          <w:rFonts w:hint="eastAsia"/>
          <w:b/>
          <w:bCs/>
          <w:u w:val="single"/>
        </w:rPr>
        <w:t xml:space="preserve">　測度変換と価格付</w:t>
      </w:r>
      <w:r w:rsidR="00596950">
        <w:rPr>
          <w:rFonts w:hint="eastAsia"/>
          <w:b/>
          <w:bCs/>
          <w:u w:val="single"/>
        </w:rPr>
        <w:t>け</w:t>
      </w:r>
    </w:p>
    <w:tbl>
      <w:tblPr>
        <w:tblStyle w:val="a9"/>
        <w:tblW w:w="0" w:type="auto"/>
        <w:tblLook w:val="04A0" w:firstRow="1" w:lastRow="0" w:firstColumn="1" w:lastColumn="0" w:noHBand="0" w:noVBand="1"/>
      </w:tblPr>
      <w:tblGrid>
        <w:gridCol w:w="846"/>
        <w:gridCol w:w="9916"/>
      </w:tblGrid>
      <w:tr w:rsidR="00596950" w14:paraId="49E5807F" w14:textId="77777777" w:rsidTr="00596950">
        <w:tc>
          <w:tcPr>
            <w:tcW w:w="846" w:type="dxa"/>
          </w:tcPr>
          <w:p w14:paraId="254D1504" w14:textId="79560EC6" w:rsidR="00596950" w:rsidRDefault="005D0D80" w:rsidP="00CB356B">
            <w:r>
              <w:rPr>
                <w:rFonts w:hint="eastAsia"/>
              </w:rPr>
              <w:t>内容</w:t>
            </w:r>
          </w:p>
        </w:tc>
        <w:tc>
          <w:tcPr>
            <w:tcW w:w="9916" w:type="dxa"/>
          </w:tcPr>
          <w:p w14:paraId="41C0C684" w14:textId="77777777" w:rsidR="00596950" w:rsidRDefault="00596950" w:rsidP="00596950">
            <w:pPr>
              <w:pStyle w:val="ab"/>
              <w:numPr>
                <w:ilvl w:val="0"/>
                <w:numId w:val="1"/>
              </w:numPr>
              <w:ind w:leftChars="0"/>
            </w:pPr>
            <w:r>
              <w:rPr>
                <w:rFonts w:hint="eastAsia"/>
              </w:rPr>
              <w:t>測度変換の基本的な考え方</w:t>
            </w:r>
          </w:p>
          <w:p w14:paraId="3FAF5EF0" w14:textId="496E22A5" w:rsidR="00596950" w:rsidRDefault="005D0D80" w:rsidP="00596950">
            <w:pPr>
              <w:pStyle w:val="ab"/>
              <w:numPr>
                <w:ilvl w:val="0"/>
                <w:numId w:val="1"/>
              </w:numPr>
              <w:ind w:leftChars="0"/>
            </w:pPr>
            <w:r>
              <w:rPr>
                <w:rFonts w:hint="eastAsia"/>
              </w:rPr>
              <w:t>測度変換</w:t>
            </w:r>
            <w:r w:rsidR="00951E17">
              <w:rPr>
                <w:rFonts w:hint="eastAsia"/>
              </w:rPr>
              <w:t>な条件</w:t>
            </w:r>
          </w:p>
          <w:p w14:paraId="3C6FE487" w14:textId="047E6BD7" w:rsidR="005D0D80" w:rsidRDefault="00951E17" w:rsidP="00596950">
            <w:pPr>
              <w:pStyle w:val="ab"/>
              <w:numPr>
                <w:ilvl w:val="0"/>
                <w:numId w:val="1"/>
              </w:numPr>
              <w:ind w:leftChars="0"/>
            </w:pPr>
            <w:r>
              <w:rPr>
                <w:rFonts w:hint="eastAsia"/>
              </w:rPr>
              <w:t>変換前後の期待値の大小関係</w:t>
            </w:r>
          </w:p>
          <w:p w14:paraId="192C0C6D" w14:textId="5DBFDBE6" w:rsidR="005D0D80" w:rsidRDefault="005D0D80" w:rsidP="005D0D80">
            <w:pPr>
              <w:pStyle w:val="ab"/>
              <w:numPr>
                <w:ilvl w:val="0"/>
                <w:numId w:val="1"/>
              </w:numPr>
              <w:ind w:leftChars="0"/>
            </w:pPr>
            <w:r>
              <w:rPr>
                <w:rFonts w:hint="eastAsia"/>
              </w:rPr>
              <w:t>測度変換を利用した計算例（</w:t>
            </w:r>
            <w:r w:rsidR="003E4577">
              <w:rPr>
                <w:rFonts w:hint="eastAsia"/>
              </w:rPr>
              <w:t>ブラックショールズの公式を導出</w:t>
            </w:r>
            <w:r>
              <w:rPr>
                <w:rFonts w:hint="eastAsia"/>
              </w:rPr>
              <w:t>）</w:t>
            </w:r>
          </w:p>
        </w:tc>
      </w:tr>
    </w:tbl>
    <w:p w14:paraId="7DC4A6CC" w14:textId="0CA47272" w:rsidR="00596950" w:rsidRDefault="005D0D80" w:rsidP="005D0D80">
      <w:pPr>
        <w:pStyle w:val="ab"/>
        <w:numPr>
          <w:ilvl w:val="0"/>
          <w:numId w:val="2"/>
        </w:numPr>
        <w:ind w:leftChars="0"/>
      </w:pPr>
      <w:r>
        <w:rPr>
          <w:rFonts w:hint="eastAsia"/>
        </w:rPr>
        <w:t>測度変換の基本的な考え方</w:t>
      </w:r>
    </w:p>
    <w:p w14:paraId="335443FA" w14:textId="7A0B481D" w:rsidR="00F31831" w:rsidRDefault="005D0D80" w:rsidP="00F31831">
      <w:pPr>
        <w:pStyle w:val="ab"/>
        <w:ind w:leftChars="0" w:left="567" w:firstLineChars="100" w:firstLine="210"/>
        <w:rPr>
          <w:iCs/>
        </w:rPr>
      </w:pPr>
      <w:r>
        <w:rPr>
          <w:rFonts w:hint="eastAsia"/>
        </w:rPr>
        <w:t>確率空間</w:t>
      </w:r>
      <m:oMath>
        <m:d>
          <m:dPr>
            <m:ctrlPr>
              <w:rPr>
                <w:rFonts w:ascii="Cambria Math" w:hAnsi="Cambria Math"/>
                <w:i/>
              </w:rPr>
            </m:ctrlPr>
          </m:dPr>
          <m:e>
            <m:r>
              <m:rPr>
                <m:sty m:val="p"/>
              </m:rPr>
              <w:rPr>
                <w:rFonts w:ascii="Cambria Math" w:hAnsi="Cambria Math"/>
              </w:rPr>
              <m:t>Ω</m:t>
            </m:r>
            <m:r>
              <m:rPr>
                <m:scr m:val="script"/>
              </m:rPr>
              <w:rPr>
                <w:rFonts w:ascii="Cambria Math" w:hAnsi="Cambria Math"/>
              </w:rPr>
              <m:t>,F,</m:t>
            </m:r>
            <m:r>
              <w:rPr>
                <w:rFonts w:ascii="Cambria Math" w:hAnsi="Cambria Math"/>
              </w:rPr>
              <m:t>P</m:t>
            </m:r>
          </m:e>
        </m:d>
      </m:oMath>
      <w:r>
        <w:rPr>
          <w:rFonts w:hint="eastAsia"/>
        </w:rPr>
        <w:t>上で定義された正で可積分な確率変数</w:t>
      </w:r>
      <m:oMath>
        <m:r>
          <w:rPr>
            <w:rFonts w:ascii="Cambria Math" w:hAnsi="Cambria Math"/>
          </w:rPr>
          <m:t>η</m:t>
        </m:r>
      </m:oMath>
      <w:r>
        <w:rPr>
          <w:rFonts w:hint="eastAsia"/>
        </w:rPr>
        <w:t>に対して，</w:t>
      </w:r>
      <w:r w:rsidR="00F31831">
        <w:rPr>
          <w:rFonts w:hint="eastAsia"/>
        </w:rPr>
        <w:t>関数</w:t>
      </w:r>
      <m:oMath>
        <m:r>
          <w:rPr>
            <w:rFonts w:ascii="Cambria Math" w:hAnsi="Cambria Math" w:hint="eastAsia"/>
          </w:rPr>
          <m:t>Q</m:t>
        </m:r>
        <m:r>
          <m:rPr>
            <m:scr m:val="script"/>
          </m:rPr>
          <w:rPr>
            <w:rFonts w:ascii="Cambria Math" w:hAnsi="Cambria Math"/>
          </w:rPr>
          <m:t>:F→</m:t>
        </m:r>
        <m:r>
          <m:rPr>
            <m:sty m:val="b"/>
          </m:rPr>
          <w:rPr>
            <w:rFonts w:ascii="Cambria Math" w:hAnsi="Cambria Math"/>
          </w:rPr>
          <m:t>R</m:t>
        </m:r>
      </m:oMath>
      <w:r w:rsidR="00F31831">
        <w:rPr>
          <w:rFonts w:hint="eastAsia"/>
          <w:iCs/>
        </w:rPr>
        <w:t>を以下のように定義する．この時，</w:t>
      </w:r>
      <m:oMath>
        <m:r>
          <w:rPr>
            <w:rFonts w:ascii="Cambria Math" w:hAnsi="Cambria Math" w:hint="eastAsia"/>
          </w:rPr>
          <m:t>Q</m:t>
        </m:r>
      </m:oMath>
      <w:r w:rsidR="00F31831">
        <w:rPr>
          <w:rFonts w:hint="eastAsia"/>
        </w:rPr>
        <w:t>は測度であり，「正で可積分な確率変数</w:t>
      </w:r>
      <m:oMath>
        <m:r>
          <w:rPr>
            <w:rFonts w:ascii="Cambria Math" w:hAnsi="Cambria Math"/>
          </w:rPr>
          <m:t>η</m:t>
        </m:r>
      </m:oMath>
      <w:r w:rsidR="00F31831">
        <w:rPr>
          <w:rFonts w:hint="eastAsia"/>
        </w:rPr>
        <w:t>を使って</w:t>
      </w:r>
      <m:oMath>
        <m:r>
          <w:rPr>
            <w:rFonts w:ascii="Cambria Math" w:hAnsi="Cambria Math"/>
          </w:rPr>
          <m:t>P</m:t>
        </m:r>
      </m:oMath>
      <w:r w:rsidR="00F31831">
        <w:rPr>
          <w:rFonts w:hint="eastAsia"/>
        </w:rPr>
        <w:t>から</w:t>
      </w:r>
      <m:oMath>
        <m:r>
          <w:rPr>
            <w:rFonts w:ascii="Cambria Math" w:hAnsi="Cambria Math" w:hint="eastAsia"/>
          </w:rPr>
          <m:t>Q</m:t>
        </m:r>
      </m:oMath>
      <w:r w:rsidR="00F31831">
        <w:rPr>
          <w:rFonts w:hint="eastAsia"/>
        </w:rPr>
        <w:t>へ確率測度が変換された」とみなせる．</w:t>
      </w:r>
    </w:p>
    <w:p w14:paraId="31D25353" w14:textId="48E88828" w:rsidR="00F31831" w:rsidRPr="00F31831" w:rsidRDefault="00F31831" w:rsidP="00F31831">
      <w:pPr>
        <w:pStyle w:val="ab"/>
        <w:ind w:leftChars="0" w:left="425" w:firstLineChars="100" w:firstLine="210"/>
        <w:rPr>
          <w:iCs/>
        </w:rPr>
      </w:pPr>
      <m:oMathPara>
        <m:oMath>
          <m:r>
            <w:rPr>
              <w:rFonts w:ascii="Cambria Math" w:hAnsi="Cambria Math"/>
            </w:rPr>
            <m:t>Q</m:t>
          </m:r>
          <m:d>
            <m:dPr>
              <m:ctrlPr>
                <w:rPr>
                  <w:rFonts w:ascii="Cambria Math" w:hAnsi="Cambria Math"/>
                  <w:i/>
                  <w:iCs/>
                </w:rPr>
              </m:ctrlPr>
            </m:dPr>
            <m:e>
              <m:r>
                <w:rPr>
                  <w:rFonts w:ascii="Cambria Math" w:hAnsi="Cambria Math"/>
                </w:rPr>
                <m:t>A</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P</m:t>
                  </m:r>
                </m:sup>
              </m:sSup>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1</m:t>
                      </m:r>
                    </m:e>
                    <m:sub>
                      <m:r>
                        <w:rPr>
                          <w:rFonts w:ascii="Cambria Math" w:hAnsi="Cambria Math"/>
                        </w:rPr>
                        <m:t>A</m:t>
                      </m:r>
                    </m:sub>
                  </m:sSub>
                  <m:r>
                    <w:rPr>
                      <w:rFonts w:ascii="Cambria Math" w:hAnsi="Cambria Math"/>
                    </w:rPr>
                    <m:t>η</m:t>
                  </m:r>
                </m:e>
              </m:d>
            </m:num>
            <m:den>
              <m:sSup>
                <m:sSupPr>
                  <m:ctrlPr>
                    <w:rPr>
                      <w:rFonts w:ascii="Cambria Math" w:hAnsi="Cambria Math"/>
                      <w:i/>
                      <w:iCs/>
                    </w:rPr>
                  </m:ctrlPr>
                </m:sSupPr>
                <m:e>
                  <m:r>
                    <w:rPr>
                      <w:rFonts w:ascii="Cambria Math" w:hAnsi="Cambria Math"/>
                    </w:rPr>
                    <m:t>E</m:t>
                  </m:r>
                </m:e>
                <m:sup>
                  <m:r>
                    <w:rPr>
                      <w:rFonts w:ascii="Cambria Math" w:hAnsi="Cambria Math"/>
                    </w:rPr>
                    <m:t>P</m:t>
                  </m:r>
                </m:sup>
              </m:sSup>
              <m:d>
                <m:dPr>
                  <m:begChr m:val="["/>
                  <m:endChr m:val="]"/>
                  <m:ctrlPr>
                    <w:rPr>
                      <w:rFonts w:ascii="Cambria Math" w:hAnsi="Cambria Math"/>
                      <w:i/>
                      <w:iCs/>
                    </w:rPr>
                  </m:ctrlPr>
                </m:dPr>
                <m:e>
                  <m:r>
                    <w:rPr>
                      <w:rFonts w:ascii="Cambria Math" w:hAnsi="Cambria Math"/>
                    </w:rPr>
                    <m:t>η</m:t>
                  </m:r>
                </m:e>
              </m:d>
            </m:den>
          </m:f>
        </m:oMath>
      </m:oMathPara>
    </w:p>
    <w:p w14:paraId="73B65AA7" w14:textId="7E72EAA9" w:rsidR="00596950" w:rsidRDefault="007D5D80" w:rsidP="007D5D80">
      <w:pPr>
        <w:ind w:leftChars="270" w:left="567"/>
        <w:rPr>
          <w:iCs/>
        </w:rPr>
      </w:pPr>
      <w:r>
        <w:tab/>
      </w:r>
      <m:oMath>
        <m:r>
          <w:rPr>
            <w:rFonts w:ascii="Cambria Math" w:hAnsi="Cambria Math"/>
          </w:rPr>
          <m:t>η</m:t>
        </m:r>
      </m:oMath>
      <w:r>
        <w:rPr>
          <w:rFonts w:hint="eastAsia"/>
        </w:rPr>
        <w:t>の正値性を明白にするために，</w:t>
      </w:r>
      <m:oMath>
        <m:r>
          <w:rPr>
            <w:rFonts w:ascii="Cambria Math" w:hAnsi="Cambria Math" w:hint="eastAsia"/>
          </w:rPr>
          <m:t>X</m:t>
        </m:r>
      </m:oMath>
      <w:r>
        <w:rPr>
          <w:rFonts w:hint="eastAsia"/>
        </w:rPr>
        <w:t>を確率変数として，</w:t>
      </w:r>
      <m:oMath>
        <m:r>
          <w:rPr>
            <w:rFonts w:ascii="Cambria Math" w:hAnsi="Cambria Math"/>
          </w:rPr>
          <m:t>η=</m:t>
        </m:r>
        <m:sSup>
          <m:sSupPr>
            <m:ctrlPr>
              <w:rPr>
                <w:rFonts w:ascii="Cambria Math" w:hAnsi="Cambria Math"/>
                <w:i/>
                <w:iCs/>
              </w:rPr>
            </m:ctrlPr>
          </m:sSupPr>
          <m:e>
            <m:r>
              <w:rPr>
                <w:rFonts w:ascii="Cambria Math" w:hAnsi="Cambria Math"/>
              </w:rPr>
              <m:t>e</m:t>
            </m:r>
          </m:e>
          <m:sup>
            <m:r>
              <w:rPr>
                <w:rFonts w:ascii="Cambria Math" w:hAnsi="Cambria Math"/>
              </w:rPr>
              <m:t>λX</m:t>
            </m:r>
          </m:sup>
        </m:sSup>
      </m:oMath>
      <w:r>
        <w:rPr>
          <w:rFonts w:hint="eastAsia"/>
          <w:iCs/>
        </w:rPr>
        <w:t>と置くことで，以下の式が得られる．この変換をエッシャー変換と呼ぶ．</w:t>
      </w:r>
    </w:p>
    <w:p w14:paraId="43C2D9BF" w14:textId="435C54F0" w:rsidR="007D5D80" w:rsidRPr="00F31831" w:rsidRDefault="007D5D80" w:rsidP="007D5D80">
      <w:pPr>
        <w:pStyle w:val="ab"/>
        <w:ind w:leftChars="0" w:left="425" w:firstLineChars="100" w:firstLine="210"/>
        <w:rPr>
          <w:iCs/>
        </w:rPr>
      </w:pPr>
      <m:oMathPara>
        <m:oMath>
          <m:r>
            <w:rPr>
              <w:rFonts w:ascii="Cambria Math" w:hAnsi="Cambria Math"/>
            </w:rPr>
            <m:t>Q</m:t>
          </m:r>
          <m:d>
            <m:dPr>
              <m:ctrlPr>
                <w:rPr>
                  <w:rFonts w:ascii="Cambria Math" w:hAnsi="Cambria Math"/>
                  <w:i/>
                  <w:iCs/>
                </w:rPr>
              </m:ctrlPr>
            </m:dPr>
            <m:e>
              <m:r>
                <w:rPr>
                  <w:rFonts w:ascii="Cambria Math" w:hAnsi="Cambria Math"/>
                </w:rPr>
                <m:t>A</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P</m:t>
                  </m:r>
                </m:sup>
              </m:sSup>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1</m:t>
                      </m:r>
                    </m:e>
                    <m:sub>
                      <m:r>
                        <w:rPr>
                          <w:rFonts w:ascii="Cambria Math" w:hAnsi="Cambria Math"/>
                        </w:rPr>
                        <m:t>A</m:t>
                      </m:r>
                    </m:sub>
                  </m:sSub>
                  <m:sSup>
                    <m:sSupPr>
                      <m:ctrlPr>
                        <w:rPr>
                          <w:rFonts w:ascii="Cambria Math" w:hAnsi="Cambria Math"/>
                          <w:i/>
                          <w:iCs/>
                        </w:rPr>
                      </m:ctrlPr>
                    </m:sSupPr>
                    <m:e>
                      <m:r>
                        <w:rPr>
                          <w:rFonts w:ascii="Cambria Math" w:hAnsi="Cambria Math"/>
                        </w:rPr>
                        <m:t>e</m:t>
                      </m:r>
                    </m:e>
                    <m:sup>
                      <m:r>
                        <w:rPr>
                          <w:rFonts w:ascii="Cambria Math" w:hAnsi="Cambria Math"/>
                        </w:rPr>
                        <m:t>λX</m:t>
                      </m:r>
                    </m:sup>
                  </m:sSup>
                </m:e>
              </m:d>
            </m:num>
            <m:den>
              <m:sSup>
                <m:sSupPr>
                  <m:ctrlPr>
                    <w:rPr>
                      <w:rFonts w:ascii="Cambria Math" w:hAnsi="Cambria Math"/>
                      <w:i/>
                      <w:iCs/>
                    </w:rPr>
                  </m:ctrlPr>
                </m:sSupPr>
                <m:e>
                  <m:r>
                    <w:rPr>
                      <w:rFonts w:ascii="Cambria Math" w:hAnsi="Cambria Math"/>
                    </w:rPr>
                    <m:t>E</m:t>
                  </m:r>
                </m:e>
                <m:sup>
                  <m:r>
                    <w:rPr>
                      <w:rFonts w:ascii="Cambria Math" w:hAnsi="Cambria Math"/>
                    </w:rPr>
                    <m:t>P</m:t>
                  </m:r>
                </m:sup>
              </m:s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λX</m:t>
                      </m:r>
                    </m:sup>
                  </m:sSup>
                </m:e>
              </m:d>
            </m:den>
          </m:f>
        </m:oMath>
      </m:oMathPara>
    </w:p>
    <w:p w14:paraId="19A15F44" w14:textId="1BDDE613" w:rsidR="007D5D80" w:rsidRPr="007D5D80" w:rsidRDefault="00951E17" w:rsidP="007D5D80">
      <w:pPr>
        <w:pStyle w:val="ab"/>
        <w:numPr>
          <w:ilvl w:val="0"/>
          <w:numId w:val="2"/>
        </w:numPr>
        <w:ind w:leftChars="0"/>
      </w:pPr>
      <w:r>
        <w:rPr>
          <w:rFonts w:hint="eastAsia"/>
        </w:rPr>
        <w:t>測度変換な条件</w:t>
      </w:r>
    </w:p>
    <w:tbl>
      <w:tblPr>
        <w:tblStyle w:val="a9"/>
        <w:tblpPr w:leftFromText="142" w:rightFromText="142" w:vertAnchor="text" w:horzAnchor="margin" w:tblpXSpec="center" w:tblpY="115"/>
        <w:tblW w:w="0" w:type="auto"/>
        <w:tblLook w:val="04A0" w:firstRow="1" w:lastRow="0" w:firstColumn="1" w:lastColumn="0" w:noHBand="0" w:noVBand="1"/>
      </w:tblPr>
      <w:tblGrid>
        <w:gridCol w:w="9497"/>
      </w:tblGrid>
      <w:tr w:rsidR="00077E15" w14:paraId="410816CC" w14:textId="77777777" w:rsidTr="007A056C">
        <w:trPr>
          <w:trHeight w:val="320"/>
        </w:trPr>
        <w:tc>
          <w:tcPr>
            <w:tcW w:w="9497" w:type="dxa"/>
          </w:tcPr>
          <w:p w14:paraId="67E46BCA" w14:textId="31F84067" w:rsidR="00077E15" w:rsidRDefault="00077E15" w:rsidP="00951E17">
            <w:r>
              <w:rPr>
                <w:rFonts w:hint="eastAsia"/>
              </w:rPr>
              <w:t>定理2</w:t>
            </w:r>
            <w:r>
              <w:t>.1</w:t>
            </w:r>
            <w:r>
              <w:rPr>
                <w:rFonts w:hint="eastAsia"/>
              </w:rPr>
              <w:t>（R</w:t>
            </w:r>
            <w:r>
              <w:t>adon-</w:t>
            </w:r>
            <w:proofErr w:type="spellStart"/>
            <w:r>
              <w:t>Nikodym</w:t>
            </w:r>
            <w:proofErr w:type="spellEnd"/>
            <w:r>
              <w:rPr>
                <w:rFonts w:hint="eastAsia"/>
              </w:rPr>
              <w:t>）</w:t>
            </w:r>
          </w:p>
        </w:tc>
      </w:tr>
      <w:tr w:rsidR="00EE7EA7" w14:paraId="48B37D4C" w14:textId="77777777" w:rsidTr="00951E17">
        <w:trPr>
          <w:trHeight w:val="646"/>
        </w:trPr>
        <w:tc>
          <w:tcPr>
            <w:tcW w:w="9497" w:type="dxa"/>
          </w:tcPr>
          <w:p w14:paraId="6E5F77F5" w14:textId="77777777" w:rsidR="00EE7EA7" w:rsidRDefault="00EE7EA7" w:rsidP="00951E17">
            <w:r>
              <w:rPr>
                <w:rFonts w:hint="eastAsia"/>
              </w:rPr>
              <w:t>可測空間(</w:t>
            </w:r>
            <m:oMath>
              <m:r>
                <m:rPr>
                  <m:sty m:val="p"/>
                </m:rPr>
                <w:rPr>
                  <w:rFonts w:ascii="Cambria Math" w:hAnsi="Cambria Math"/>
                </w:rPr>
                <m:t>Ω</m:t>
              </m:r>
              <m:r>
                <m:rPr>
                  <m:scr m:val="script"/>
                </m:rPr>
                <w:rPr>
                  <w:rFonts w:ascii="Cambria Math" w:hAnsi="Cambria Math"/>
                </w:rPr>
                <m:t>,F</m:t>
              </m:r>
            </m:oMath>
            <w:r>
              <w:t>)</w:t>
            </w:r>
            <w:r>
              <w:rPr>
                <w:rFonts w:hint="eastAsia"/>
              </w:rPr>
              <w:t>上の同値な確率測度</w:t>
            </w:r>
            <m:oMath>
              <m:r>
                <w:rPr>
                  <w:rFonts w:ascii="Cambria Math" w:hAnsi="Cambria Math" w:hint="eastAsia"/>
                </w:rPr>
                <m:t>P</m:t>
              </m:r>
            </m:oMath>
            <w:r>
              <w:rPr>
                <w:rFonts w:hint="eastAsia"/>
              </w:rPr>
              <w:t>と</w:t>
            </w:r>
            <m:oMath>
              <m:r>
                <w:rPr>
                  <w:rFonts w:ascii="Cambria Math" w:hAnsi="Cambria Math" w:hint="eastAsia"/>
                </w:rPr>
                <m:t>Q</m:t>
              </m:r>
            </m:oMath>
            <w:r>
              <w:rPr>
                <w:rFonts w:hint="eastAsia"/>
              </w:rPr>
              <w:t>に対して，以下の式を満たす正で可積分な確率変数</w:t>
            </w:r>
            <m:oMath>
              <m:r>
                <w:rPr>
                  <w:rFonts w:ascii="Cambria Math" w:hAnsi="Cambria Math"/>
                </w:rPr>
                <m:t>η</m:t>
              </m:r>
            </m:oMath>
            <w:r>
              <w:rPr>
                <w:rFonts w:hint="eastAsia"/>
              </w:rPr>
              <w:t>が唯一存在する．</w:t>
            </w:r>
          </w:p>
          <w:p w14:paraId="5F89E8C3" w14:textId="77777777" w:rsidR="00EE7EA7" w:rsidRPr="00CE2F4B" w:rsidRDefault="00EE7EA7" w:rsidP="00951E17">
            <m:oMathPara>
              <m:oMath>
                <m:r>
                  <w:rPr>
                    <w:rFonts w:ascii="Cambria Math" w:hAnsi="Cambria Math"/>
                  </w:rPr>
                  <m:t>Q</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A</m:t>
                        </m:r>
                      </m:sub>
                    </m:sSub>
                    <m:r>
                      <w:rPr>
                        <w:rFonts w:ascii="Cambria Math" w:hAnsi="Cambria Math"/>
                      </w:rPr>
                      <m:t>η</m:t>
                    </m:r>
                  </m:e>
                </m:d>
                <m:r>
                  <w:rPr>
                    <w:rFonts w:ascii="Cambria Math" w:hAnsi="Cambria Math"/>
                  </w:rPr>
                  <m:t xml:space="preserve">              </m:t>
                </m:r>
                <m:sSup>
                  <m:sSupPr>
                    <m:ctrlPr>
                      <w:rPr>
                        <w:rFonts w:ascii="Cambria Math" w:hAnsi="Cambria Math"/>
                        <w:i/>
                      </w:rPr>
                    </m:ctrlPr>
                  </m:sSupPr>
                  <m:e>
                    <m:r>
                      <w:rPr>
                        <w:rFonts w:ascii="Cambria Math" w:hAnsi="Cambria Math"/>
                      </w:rPr>
                      <m:t xml:space="preserve"> </m:t>
                    </m:r>
                  </m:e>
                  <m:sup>
                    <m:r>
                      <w:rPr>
                        <w:rFonts w:ascii="Cambria Math" w:hAnsi="Cambria Math"/>
                      </w:rPr>
                      <m:t>∀</m:t>
                    </m:r>
                  </m:sup>
                </m:sSup>
                <m:r>
                  <w:rPr>
                    <w:rFonts w:ascii="Cambria Math" w:hAnsi="Cambria Math"/>
                  </w:rPr>
                  <m:t>A</m:t>
                </m:r>
                <m:r>
                  <m:rPr>
                    <m:scr m:val="script"/>
                  </m:rPr>
                  <w:rPr>
                    <w:rFonts w:ascii="Cambria Math" w:hAnsi="Cambria Math"/>
                  </w:rPr>
                  <m:t xml:space="preserve">∈F </m:t>
                </m:r>
              </m:oMath>
            </m:oMathPara>
          </w:p>
        </w:tc>
      </w:tr>
      <w:tr w:rsidR="00EE7EA7" w14:paraId="657E4EFA" w14:textId="77777777" w:rsidTr="00951E17">
        <w:trPr>
          <w:trHeight w:val="320"/>
        </w:trPr>
        <w:tc>
          <w:tcPr>
            <w:tcW w:w="9497" w:type="dxa"/>
          </w:tcPr>
          <w:p w14:paraId="28DA9B23" w14:textId="77777777" w:rsidR="00EE7EA7" w:rsidRDefault="00EE7EA7" w:rsidP="00951E17">
            <w:r>
              <w:rPr>
                <w:rFonts w:hint="eastAsia"/>
              </w:rPr>
              <w:t>定義2</w:t>
            </w:r>
            <w:r>
              <w:t>.1</w:t>
            </w:r>
            <w:r>
              <w:rPr>
                <w:rFonts w:hint="eastAsia"/>
              </w:rPr>
              <w:t>（同値）</w:t>
            </w:r>
          </w:p>
        </w:tc>
      </w:tr>
      <w:tr w:rsidR="00EE7EA7" w14:paraId="1742053B" w14:textId="77777777" w:rsidTr="00951E17">
        <w:trPr>
          <w:trHeight w:val="641"/>
        </w:trPr>
        <w:tc>
          <w:tcPr>
            <w:tcW w:w="9497" w:type="dxa"/>
          </w:tcPr>
          <w:p w14:paraId="39A8AEAD" w14:textId="77777777" w:rsidR="00EE7EA7" w:rsidRDefault="00EE7EA7" w:rsidP="00951E17">
            <w:r>
              <w:rPr>
                <w:rFonts w:hint="eastAsia"/>
              </w:rPr>
              <w:t>可測空間(</w:t>
            </w:r>
            <m:oMath>
              <m:r>
                <m:rPr>
                  <m:sty m:val="p"/>
                </m:rPr>
                <w:rPr>
                  <w:rFonts w:ascii="Cambria Math" w:hAnsi="Cambria Math"/>
                </w:rPr>
                <m:t>Ω</m:t>
              </m:r>
              <m:r>
                <m:rPr>
                  <m:scr m:val="script"/>
                </m:rPr>
                <w:rPr>
                  <w:rFonts w:ascii="Cambria Math" w:hAnsi="Cambria Math"/>
                </w:rPr>
                <m:t>,F</m:t>
              </m:r>
            </m:oMath>
            <w:r>
              <w:t>)</w:t>
            </w:r>
            <w:r>
              <w:rPr>
                <w:rFonts w:hint="eastAsia"/>
              </w:rPr>
              <w:t>上の2つの確率測度</w:t>
            </w:r>
            <m:oMath>
              <m:r>
                <w:rPr>
                  <w:rFonts w:ascii="Cambria Math" w:hAnsi="Cambria Math" w:hint="eastAsia"/>
                </w:rPr>
                <m:t>P</m:t>
              </m:r>
            </m:oMath>
            <w:r>
              <w:rPr>
                <w:rFonts w:hint="eastAsia"/>
              </w:rPr>
              <w:t>と</w:t>
            </w:r>
            <m:oMath>
              <m:r>
                <w:rPr>
                  <w:rFonts w:ascii="Cambria Math" w:hAnsi="Cambria Math" w:hint="eastAsia"/>
                </w:rPr>
                <m:t>Q</m:t>
              </m:r>
            </m:oMath>
            <w:r>
              <w:rPr>
                <w:rFonts w:hint="eastAsia"/>
              </w:rPr>
              <w:t>がすべての</w:t>
            </w:r>
            <m:oMath>
              <m:r>
                <w:rPr>
                  <w:rFonts w:ascii="Cambria Math" w:hAnsi="Cambria Math"/>
                </w:rPr>
                <m:t>A</m:t>
              </m:r>
              <m:r>
                <m:rPr>
                  <m:scr m:val="script"/>
                </m:rPr>
                <w:rPr>
                  <w:rFonts w:ascii="Cambria Math" w:hAnsi="Cambria Math"/>
                </w:rPr>
                <m:t>∈F</m:t>
              </m:r>
            </m:oMath>
            <w:r>
              <w:rPr>
                <w:rFonts w:hint="eastAsia"/>
              </w:rPr>
              <w:t>に対して，</w:t>
            </w:r>
            <m:oMath>
              <m:r>
                <w:rPr>
                  <w:rFonts w:ascii="Cambria Math" w:hAnsi="Cambria Math" w:hint="eastAsia"/>
                </w:rPr>
                <m:t>P</m:t>
              </m:r>
              <m:d>
                <m:dPr>
                  <m:ctrlPr>
                    <w:rPr>
                      <w:rFonts w:ascii="Cambria Math" w:hAnsi="Cambria Math"/>
                      <w:i/>
                    </w:rPr>
                  </m:ctrlPr>
                </m:dPr>
                <m:e>
                  <m:r>
                    <w:rPr>
                      <w:rFonts w:ascii="Cambria Math" w:hAnsi="Cambria Math"/>
                    </w:rPr>
                    <m:t>A</m:t>
                  </m:r>
                </m:e>
              </m:d>
              <m:r>
                <w:rPr>
                  <w:rFonts w:ascii="Cambria Math" w:hAnsi="Cambria Math"/>
                </w:rPr>
                <m:t>&gt;0⇔Q</m:t>
              </m:r>
              <m:d>
                <m:dPr>
                  <m:ctrlPr>
                    <w:rPr>
                      <w:rFonts w:ascii="Cambria Math" w:hAnsi="Cambria Math"/>
                      <w:i/>
                    </w:rPr>
                  </m:ctrlPr>
                </m:dPr>
                <m:e>
                  <m:r>
                    <w:rPr>
                      <w:rFonts w:ascii="Cambria Math" w:hAnsi="Cambria Math"/>
                    </w:rPr>
                    <m:t>A</m:t>
                  </m:r>
                </m:e>
              </m:d>
              <m:r>
                <w:rPr>
                  <w:rFonts w:ascii="Cambria Math" w:hAnsi="Cambria Math"/>
                </w:rPr>
                <m:t>&gt;0</m:t>
              </m:r>
            </m:oMath>
            <w:r>
              <w:rPr>
                <w:rFonts w:hint="eastAsia"/>
              </w:rPr>
              <w:t>となるとき，確率測度</w:t>
            </w:r>
            <m:oMath>
              <m:r>
                <w:rPr>
                  <w:rFonts w:ascii="Cambria Math" w:hAnsi="Cambria Math" w:hint="eastAsia"/>
                </w:rPr>
                <m:t>P</m:t>
              </m:r>
            </m:oMath>
            <w:r>
              <w:rPr>
                <w:rFonts w:hint="eastAsia"/>
              </w:rPr>
              <w:t>と</w:t>
            </w:r>
            <m:oMath>
              <m:r>
                <w:rPr>
                  <w:rFonts w:ascii="Cambria Math" w:hAnsi="Cambria Math" w:hint="eastAsia"/>
                </w:rPr>
                <m:t>Q</m:t>
              </m:r>
            </m:oMath>
            <w:r>
              <w:rPr>
                <w:rFonts w:hint="eastAsia"/>
              </w:rPr>
              <w:t>は同値であるという．</w:t>
            </w:r>
          </w:p>
        </w:tc>
      </w:tr>
    </w:tbl>
    <w:p w14:paraId="517B0126" w14:textId="7AC3F5B9" w:rsidR="007D5D80" w:rsidRDefault="00951E17" w:rsidP="00B070A0">
      <w:pPr>
        <w:pStyle w:val="ab"/>
        <w:numPr>
          <w:ilvl w:val="0"/>
          <w:numId w:val="2"/>
        </w:numPr>
        <w:ind w:leftChars="0"/>
      </w:pPr>
      <w:r>
        <w:rPr>
          <w:rFonts w:hint="eastAsia"/>
        </w:rPr>
        <w:t>変換前後の期待値の大小関係</w:t>
      </w:r>
    </w:p>
    <w:p w14:paraId="4AB6AF05" w14:textId="0C4CDC69" w:rsidR="00951E17" w:rsidRDefault="0099704E" w:rsidP="00951E17">
      <w:pPr>
        <w:pStyle w:val="ab"/>
        <w:ind w:leftChars="0" w:left="567" w:firstLineChars="100" w:firstLine="210"/>
      </w:pPr>
      <w:r>
        <w:rPr>
          <w:rFonts w:hint="eastAsia"/>
        </w:rPr>
        <w:t>測度変換によって確率密度関数は以下のように変換される．</w:t>
      </w:r>
    </w:p>
    <w:p w14:paraId="7BB06A9A" w14:textId="13863D64" w:rsidR="0099704E" w:rsidRPr="0099704E" w:rsidRDefault="009A558B" w:rsidP="00951E17">
      <w:pPr>
        <w:pStyle w:val="ab"/>
        <w:ind w:leftChars="0" w:left="567" w:firstLineChars="100" w:firstLine="210"/>
      </w:pPr>
      <m:oMathPara>
        <m:oMath>
          <m:sSup>
            <m:sSupPr>
              <m:ctrlPr>
                <w:rPr>
                  <w:rFonts w:ascii="Cambria Math" w:hAnsi="Cambria Math"/>
                  <w:i/>
                </w:rPr>
              </m:ctrlPr>
            </m:sSupPr>
            <m:e>
              <m:r>
                <w:rPr>
                  <w:rFonts w:ascii="Cambria Math" w:hAnsi="Cambria Math"/>
                </w:rPr>
                <m:t>f</m:t>
              </m:r>
            </m:e>
            <m:sup>
              <m:r>
                <w:rPr>
                  <w:rFonts w:ascii="Cambria Math" w:hAnsi="Cambria Math"/>
                </w:rPr>
                <m:t>Q</m:t>
              </m:r>
            </m:sup>
          </m:sSup>
          <m:d>
            <m:dPr>
              <m:ctrlPr>
                <w:rPr>
                  <w:rFonts w:ascii="Cambria Math" w:hAnsi="Cambria Math"/>
                  <w:i/>
                </w:rPr>
              </m:ctrlPr>
            </m:dPr>
            <m:e>
              <m:r>
                <w:rPr>
                  <w:rFonts w:ascii="Cambria Math" w:hAnsi="Cambria Math"/>
                </w:rPr>
                <m:t>x</m:t>
              </m:r>
            </m:e>
          </m:d>
          <m:r>
            <w:rPr>
              <w:rFonts w:ascii="Cambria Math" w:hAnsi="Cambria Math"/>
            </w:rPr>
            <m:t>=λ</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f</m:t>
              </m:r>
            </m:e>
            <m:sup>
              <m:r>
                <w:rPr>
                  <w:rFonts w:ascii="Cambria Math" w:hAnsi="Cambria Math"/>
                </w:rPr>
                <m:t>P</m:t>
              </m:r>
            </m:sup>
          </m:sSup>
          <m:d>
            <m:dPr>
              <m:ctrlPr>
                <w:rPr>
                  <w:rFonts w:ascii="Cambria Math" w:hAnsi="Cambria Math"/>
                  <w:i/>
                </w:rPr>
              </m:ctrlPr>
            </m:dPr>
            <m:e>
              <m:r>
                <w:rPr>
                  <w:rFonts w:ascii="Cambria Math" w:hAnsi="Cambria Math"/>
                </w:rPr>
                <m:t>x</m:t>
              </m:r>
            </m:e>
          </m:d>
        </m:oMath>
      </m:oMathPara>
    </w:p>
    <w:p w14:paraId="4931A959" w14:textId="3E368825" w:rsidR="00226C93" w:rsidRPr="0099704E" w:rsidRDefault="0099704E" w:rsidP="00226C93">
      <w:pPr>
        <w:pStyle w:val="ab"/>
        <w:ind w:leftChars="0" w:left="567"/>
      </w:pPr>
      <m:oMath>
        <m:r>
          <w:rPr>
            <w:rFonts w:ascii="Cambria Math" w:hAnsi="Cambria Math"/>
          </w:rPr>
          <m:t>λ</m:t>
        </m:r>
        <m:d>
          <m:dPr>
            <m:ctrlPr>
              <w:rPr>
                <w:rFonts w:ascii="Cambria Math" w:hAnsi="Cambria Math"/>
                <w:i/>
              </w:rPr>
            </m:ctrlPr>
          </m:dPr>
          <m:e>
            <m:r>
              <w:rPr>
                <w:rFonts w:ascii="Cambria Math" w:hAnsi="Cambria Math"/>
              </w:rPr>
              <m:t>x</m:t>
            </m:r>
          </m:e>
        </m:d>
      </m:oMath>
      <w:r>
        <w:rPr>
          <w:rFonts w:hint="eastAsia"/>
        </w:rPr>
        <w:t>が単調非減少（非増加）の時，</w:t>
      </w:r>
      <m:oMath>
        <m:r>
          <w:rPr>
            <w:rFonts w:ascii="Cambria Math" w:hAnsi="Cambria Math"/>
          </w:rPr>
          <m:t>X</m:t>
        </m:r>
      </m:oMath>
      <w:r w:rsidR="00226C93">
        <w:rPr>
          <w:rFonts w:hint="eastAsia"/>
        </w:rPr>
        <w:t>の期待値は</w:t>
      </w:r>
      <m:oMath>
        <m:r>
          <w:rPr>
            <w:rFonts w:ascii="Cambria Math" w:hAnsi="Cambria Math" w:hint="eastAsia"/>
          </w:rPr>
          <m:t>P</m:t>
        </m:r>
      </m:oMath>
      <w:r w:rsidR="00226C93">
        <w:rPr>
          <w:rFonts w:hint="eastAsia"/>
        </w:rPr>
        <w:t>における評価よりも</w:t>
      </w:r>
      <m:oMath>
        <m:r>
          <w:rPr>
            <w:rFonts w:ascii="Cambria Math" w:hAnsi="Cambria Math" w:hint="eastAsia"/>
          </w:rPr>
          <m:t>Q</m:t>
        </m:r>
      </m:oMath>
      <w:r w:rsidR="00226C93">
        <w:rPr>
          <w:rFonts w:hint="eastAsia"/>
        </w:rPr>
        <w:t>における評価の方が大きい（小さい）．この事実は2</w:t>
      </w:r>
      <w:r w:rsidR="00226C93">
        <w:t>.2</w:t>
      </w:r>
      <w:r w:rsidR="00226C93">
        <w:rPr>
          <w:rFonts w:hint="eastAsia"/>
        </w:rPr>
        <w:t>節における保険料の議論に利用する．</w:t>
      </w:r>
    </w:p>
    <w:p w14:paraId="6EBA2A63" w14:textId="3EAE86B8" w:rsidR="00CB356B" w:rsidRDefault="003E4577" w:rsidP="003E4577">
      <w:pPr>
        <w:pStyle w:val="ab"/>
        <w:numPr>
          <w:ilvl w:val="0"/>
          <w:numId w:val="2"/>
        </w:numPr>
        <w:ind w:leftChars="0"/>
      </w:pPr>
      <w:r>
        <w:rPr>
          <w:rFonts w:hint="eastAsia"/>
        </w:rPr>
        <w:t>測度変換を利用した計算例（ブラックショールズの公式を導出）</w:t>
      </w:r>
    </w:p>
    <w:p w14:paraId="10E3378B" w14:textId="7F47A8DA" w:rsidR="003E4577" w:rsidRDefault="003E4577" w:rsidP="005D6373">
      <w:pPr>
        <w:pStyle w:val="ab"/>
        <w:ind w:leftChars="270" w:left="567" w:firstLineChars="100" w:firstLine="210"/>
      </w:pPr>
      <w:r>
        <w:rPr>
          <w:rFonts w:hint="eastAsia"/>
        </w:rPr>
        <w:t>１章の内容より，ヨーロピアンコールオプションの価格は以下の式で表される．</w:t>
      </w:r>
    </w:p>
    <w:p w14:paraId="1880944B" w14:textId="7246B69A" w:rsidR="003E4577" w:rsidRPr="003E4577" w:rsidRDefault="003E4577" w:rsidP="005D6373">
      <w:pPr>
        <w:pStyle w:val="ab"/>
        <w:ind w:leftChars="270" w:left="567" w:firstLineChars="100" w:firstLine="210"/>
      </w:pPr>
      <m:oMathPara>
        <m:oMath>
          <m:r>
            <w:rPr>
              <w:rFonts w:ascii="Cambria Math" w:hAnsi="Cambria Math"/>
            </w:rPr>
            <m:t>π</m:t>
          </m:r>
          <m:d>
            <m:dPr>
              <m:ctrlPr>
                <w:rPr>
                  <w:rFonts w:ascii="Cambria Math" w:hAnsi="Cambria Math"/>
                  <w:i/>
                </w:rPr>
              </m:ctrlPr>
            </m:dPr>
            <m:e>
              <m:r>
                <w:rPr>
                  <w:rFonts w:ascii="Cambria Math" w:hAnsi="Cambria Math"/>
                </w:rPr>
                <m:t>C</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func>
            </m:e>
          </m:d>
        </m:oMath>
      </m:oMathPara>
    </w:p>
    <w:p w14:paraId="1DD838E5" w14:textId="26569AD0" w:rsidR="003E4577" w:rsidRDefault="003E4577" w:rsidP="005D6373">
      <w:pPr>
        <w:ind w:firstLine="567"/>
      </w:pPr>
      <w:r>
        <w:rPr>
          <w:rFonts w:hint="eastAsia"/>
        </w:rPr>
        <w:t>ただし，</w:t>
      </w:r>
      <m:oMath>
        <m:r>
          <w:rPr>
            <w:rFonts w:ascii="Cambria Math" w:hAnsi="Cambria Math"/>
          </w:rPr>
          <m:t>K</m:t>
        </m:r>
      </m:oMath>
      <w:r w:rsidR="005D6373">
        <w:rPr>
          <w:rFonts w:hint="eastAsia"/>
        </w:rPr>
        <w:t>は権利行使価格を表す．</w:t>
      </w:r>
      <m:oMath>
        <m:r>
          <w:rPr>
            <w:rFonts w:ascii="Cambria Math" w:hAnsi="Cambria Math"/>
          </w:rPr>
          <m:t>ρ</m:t>
        </m:r>
        <m:d>
          <m:dPr>
            <m:ctrlPr>
              <w:rPr>
                <w:rFonts w:ascii="Cambria Math" w:hAnsi="Cambria Math"/>
                <w:i/>
              </w:rPr>
            </m:ctrlPr>
          </m:dPr>
          <m:e>
            <m:r>
              <w:rPr>
                <w:rFonts w:ascii="Cambria Math" w:hAnsi="Cambria Math"/>
              </w:rPr>
              <m:t>t</m:t>
            </m:r>
          </m:e>
        </m:d>
      </m:oMath>
      <w:r>
        <w:rPr>
          <w:rFonts w:hint="eastAsia"/>
        </w:rPr>
        <w:t>は状態価格密度，</w:t>
      </w:r>
      <m:oMath>
        <m:r>
          <w:rPr>
            <w:rFonts w:ascii="Cambria Math" w:hAnsi="Cambria Math" w:hint="eastAsia"/>
          </w:rPr>
          <m:t>S</m:t>
        </m:r>
        <m:d>
          <m:dPr>
            <m:ctrlPr>
              <w:rPr>
                <w:rFonts w:ascii="Cambria Math" w:hAnsi="Cambria Math"/>
                <w:i/>
              </w:rPr>
            </m:ctrlPr>
          </m:dPr>
          <m:e>
            <m:r>
              <w:rPr>
                <w:rFonts w:ascii="Cambria Math" w:hAnsi="Cambria Math"/>
              </w:rPr>
              <m:t>t</m:t>
            </m:r>
          </m:e>
        </m:d>
      </m:oMath>
      <w:r>
        <w:rPr>
          <w:rFonts w:hint="eastAsia"/>
        </w:rPr>
        <w:t>は株価であり，以下の算式で表される．</w:t>
      </w:r>
    </w:p>
    <w:p w14:paraId="0FF458DE" w14:textId="117E001B" w:rsidR="003E4577" w:rsidRPr="005D6373" w:rsidRDefault="003E4577" w:rsidP="005D6373">
      <w:pPr>
        <w:pStyle w:val="ab"/>
        <w:ind w:leftChars="270" w:left="567" w:firstLineChars="100" w:firstLine="21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=S</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e>
              </m:d>
              <m:r>
                <w:rPr>
                  <w:rFonts w:ascii="Cambria Math" w:hAnsi="Cambria Math"/>
                </w:rPr>
                <m:t>t+σz</m:t>
              </m:r>
              <m:d>
                <m:dPr>
                  <m:ctrlPr>
                    <w:rPr>
                      <w:rFonts w:ascii="Cambria Math" w:hAnsi="Cambria Math"/>
                      <w:i/>
                    </w:rPr>
                  </m:ctrlPr>
                </m:dPr>
                <m:e>
                  <m:r>
                    <w:rPr>
                      <w:rFonts w:ascii="Cambria Math" w:hAnsi="Cambria Math"/>
                    </w:rPr>
                    <m:t>t</m:t>
                  </m:r>
                </m:e>
              </m:d>
            </m:sup>
          </m:sSup>
          <m:r>
            <w:rPr>
              <w:rFonts w:ascii="Cambria Math" w:hAnsi="Cambria Math"/>
            </w:rPr>
            <m:t>,       ρ</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den>
                  </m:f>
                </m:e>
              </m:d>
              <m:r>
                <w:rPr>
                  <w:rFonts w:ascii="Cambria Math" w:hAnsi="Cambria Math"/>
                </w:rPr>
                <m:t>t-θz</m:t>
              </m:r>
              <m:d>
                <m:dPr>
                  <m:ctrlPr>
                    <w:rPr>
                      <w:rFonts w:ascii="Cambria Math" w:hAnsi="Cambria Math"/>
                      <w:i/>
                    </w:rPr>
                  </m:ctrlPr>
                </m:dPr>
                <m:e>
                  <m:r>
                    <w:rPr>
                      <w:rFonts w:ascii="Cambria Math" w:hAnsi="Cambria Math"/>
                    </w:rPr>
                    <m:t>t</m:t>
                  </m:r>
                </m:e>
              </m:d>
            </m:sup>
          </m:sSup>
          <m:r>
            <w:rPr>
              <w:rFonts w:ascii="Cambria Math" w:hAnsi="Cambria Math"/>
            </w:rPr>
            <m:t xml:space="preserve"> </m:t>
          </m:r>
        </m:oMath>
      </m:oMathPara>
    </w:p>
    <w:p w14:paraId="77F1BEAF" w14:textId="78EB3002" w:rsidR="005D6373" w:rsidRDefault="005D6373" w:rsidP="005D6373">
      <w:pPr>
        <w:ind w:firstLine="567"/>
      </w:pPr>
      <w:r>
        <w:rPr>
          <w:rFonts w:hint="eastAsia"/>
        </w:rPr>
        <w:t>なお，</w:t>
      </w:r>
      <m:oMath>
        <m:r>
          <w:rPr>
            <w:rFonts w:ascii="Cambria Math" w:hAnsi="Cambria Math"/>
          </w:rPr>
          <m:t>θ=</m:t>
        </m:r>
        <m:d>
          <m:dPr>
            <m:ctrlPr>
              <w:rPr>
                <w:rFonts w:ascii="Cambria Math" w:hAnsi="Cambria Math"/>
                <w:i/>
              </w:rPr>
            </m:ctrlPr>
          </m:dPr>
          <m:e>
            <m:r>
              <w:rPr>
                <w:rFonts w:ascii="Cambria Math" w:hAnsi="Cambria Math"/>
              </w:rPr>
              <m:t>μ-r</m:t>
            </m:r>
          </m:e>
        </m:d>
        <m:r>
          <w:rPr>
            <w:rFonts w:ascii="Cambria Math" w:hAnsi="Cambria Math"/>
          </w:rPr>
          <m:t>/σ</m:t>
        </m:r>
      </m:oMath>
      <w:r>
        <w:rPr>
          <w:rFonts w:hint="eastAsia"/>
        </w:rPr>
        <w:t>はリスクの市場価格，</w:t>
      </w:r>
      <m:oMath>
        <m:r>
          <w:rPr>
            <w:rFonts w:ascii="Cambria Math" w:hAnsi="Cambria Math"/>
          </w:rPr>
          <m:t>z</m:t>
        </m:r>
        <m:d>
          <m:dPr>
            <m:ctrlPr>
              <w:rPr>
                <w:rFonts w:ascii="Cambria Math" w:hAnsi="Cambria Math"/>
                <w:i/>
              </w:rPr>
            </m:ctrlPr>
          </m:dPr>
          <m:e>
            <m:r>
              <w:rPr>
                <w:rFonts w:ascii="Cambria Math" w:hAnsi="Cambria Math"/>
              </w:rPr>
              <m:t>t</m:t>
            </m:r>
          </m:e>
        </m:d>
      </m:oMath>
      <w:r>
        <w:rPr>
          <w:rFonts w:hint="eastAsia"/>
        </w:rPr>
        <w:t>は標準ブラウン運動である．</w:t>
      </w:r>
    </w:p>
    <w:p w14:paraId="1B6603D8" w14:textId="0A49D8E1" w:rsidR="007618C7" w:rsidRPr="007618C7" w:rsidRDefault="005D6373" w:rsidP="007618C7">
      <w:pPr>
        <w:ind w:leftChars="135" w:left="283" w:firstLine="567"/>
      </w:pPr>
      <w:r>
        <w:rPr>
          <w:rFonts w:hint="eastAsia"/>
        </w:rPr>
        <w:t>リスク中立確率測度へ変換することで，</w:t>
      </w:r>
      <m:oMath>
        <m:r>
          <w:rPr>
            <w:rFonts w:ascii="Cambria Math" w:hAnsi="Cambria Math" w:hint="eastAsia"/>
          </w:rPr>
          <m:t>Z</m:t>
        </m:r>
        <m:r>
          <w:rPr>
            <w:rFonts w:ascii="Cambria Math" w:hAnsi="Cambria Math"/>
          </w:rPr>
          <m:t>~N</m:t>
        </m:r>
        <m:d>
          <m:dPr>
            <m:ctrlPr>
              <w:rPr>
                <w:rFonts w:ascii="Cambria Math" w:hAnsi="Cambria Math"/>
                <w:i/>
              </w:rPr>
            </m:ctrlPr>
          </m:dPr>
          <m:e>
            <m:r>
              <w:rPr>
                <w:rFonts w:ascii="Cambria Math" w:hAnsi="Cambria Math"/>
              </w:rPr>
              <m:t>0,T</m:t>
            </m:r>
          </m:e>
        </m:d>
      </m:oMath>
      <w:r w:rsidR="007618C7">
        <w:rPr>
          <w:rFonts w:hint="eastAsia"/>
        </w:rPr>
        <w:t>として，</w:t>
      </w:r>
    </w:p>
    <w:p w14:paraId="49673EEC" w14:textId="551EA27D" w:rsidR="005D6373" w:rsidRPr="007618C7" w:rsidRDefault="005D6373" w:rsidP="007618C7">
      <w:pPr>
        <w:pStyle w:val="ab"/>
        <w:ind w:leftChars="270" w:left="567" w:firstLineChars="100" w:firstLine="210"/>
      </w:pPr>
      <m:oMathPara>
        <m:oMath>
          <m:r>
            <w:rPr>
              <w:rFonts w:ascii="Cambria Math" w:hAnsi="Cambria Math"/>
            </w:rPr>
            <m:t>π</m:t>
          </m:r>
          <m:d>
            <m:dPr>
              <m:ctrlPr>
                <w:rPr>
                  <w:rFonts w:ascii="Cambria Math" w:hAnsi="Cambria Math"/>
                  <w:i/>
                </w:rPr>
              </m:ctrlPr>
            </m:dPr>
            <m:e>
              <m:r>
                <w:rPr>
                  <w:rFonts w:ascii="Cambria Math" w:hAnsi="Cambria Math"/>
                </w:rPr>
                <m:t>C</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sup>
          </m:s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T/2+σ</m:t>
                          </m:r>
                          <m:rad>
                            <m:radPr>
                              <m:degHide m:val="1"/>
                              <m:ctrlPr>
                                <w:rPr>
                                  <w:rFonts w:ascii="Cambria Math" w:hAnsi="Cambria Math"/>
                                  <w:i/>
                                </w:rPr>
                              </m:ctrlPr>
                            </m:radPr>
                            <m:deg/>
                            <m:e>
                              <m:r>
                                <w:rPr>
                                  <w:rFonts w:ascii="Cambria Math" w:hAnsi="Cambria Math"/>
                                </w:rPr>
                                <m:t>T</m:t>
                              </m:r>
                            </m:e>
                          </m:rad>
                          <m:r>
                            <w:rPr>
                              <w:rFonts w:ascii="Cambria Math" w:hAnsi="Cambria Math"/>
                            </w:rPr>
                            <m:t>Z</m:t>
                          </m:r>
                        </m:sup>
                      </m:sSup>
                      <m:r>
                        <w:rPr>
                          <w:rFonts w:ascii="Cambria Math" w:hAnsi="Cambria Math"/>
                        </w:rPr>
                        <m:t>-K</m:t>
                      </m:r>
                    </m:e>
                  </m:d>
                </m:e>
              </m:func>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-rT</m:t>
                  </m:r>
                </m:sup>
              </m:sSup>
              <m:sSub>
                <m:sSubPr>
                  <m:ctrlPr>
                    <w:rPr>
                      <w:rFonts w:ascii="Cambria Math" w:hAnsi="Cambria Math"/>
                      <w:i/>
                    </w:rPr>
                  </m:ctrlPr>
                </m:sSubPr>
                <m:e>
                  <m:r>
                    <w:rPr>
                      <w:rFonts w:ascii="Cambria Math" w:hAnsi="Cambria Math"/>
                    </w:rPr>
                    <m:t>1</m:t>
                  </m:r>
                </m:e>
                <m:sub>
                  <m:r>
                    <w:rPr>
                      <w:rFonts w:ascii="Cambria Math" w:hAnsi="Cambria Math"/>
                    </w:rPr>
                    <m:t>A</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-rT</m:t>
                  </m:r>
                </m:sup>
              </m:sSup>
              <m:sSub>
                <m:sSubPr>
                  <m:ctrlPr>
                    <w:rPr>
                      <w:rFonts w:ascii="Cambria Math" w:hAnsi="Cambria Math"/>
                      <w:i/>
                    </w:rPr>
                  </m:ctrlPr>
                </m:sSubPr>
                <m:e>
                  <m:r>
                    <w:rPr>
                      <w:rFonts w:ascii="Cambria Math" w:hAnsi="Cambria Math"/>
                    </w:rPr>
                    <m:t>1</m:t>
                  </m:r>
                </m:e>
                <m:sub>
                  <m:r>
                    <w:rPr>
                      <w:rFonts w:ascii="Cambria Math" w:hAnsi="Cambria Math"/>
                    </w:rPr>
                    <m:t>A</m:t>
                  </m:r>
                </m:sub>
              </m:sSub>
            </m:e>
          </m:d>
        </m:oMath>
      </m:oMathPara>
    </w:p>
    <w:p w14:paraId="134C7240" w14:textId="1D83B30A" w:rsidR="00D20C63" w:rsidRDefault="007618C7" w:rsidP="007618C7">
      <w:r>
        <w:tab/>
      </w:r>
      <w:r>
        <w:rPr>
          <w:rFonts w:hint="eastAsia"/>
        </w:rPr>
        <w:t>さらに，第一項を評価するために，</w:t>
      </w:r>
      <w:r w:rsidR="002D4493">
        <w:rPr>
          <w:rFonts w:hint="eastAsia"/>
        </w:rPr>
        <w:t>測度変換を行う．</w:t>
      </w:r>
    </w:p>
    <w:p w14:paraId="607853E2" w14:textId="77777777" w:rsidR="00D20C63" w:rsidRDefault="00D20C63">
      <w:pPr>
        <w:widowControl/>
        <w:jc w:val="left"/>
      </w:pPr>
      <w:r>
        <w:br w:type="page"/>
      </w:r>
    </w:p>
    <w:p w14:paraId="49675DBB" w14:textId="50162D51" w:rsidR="007618C7" w:rsidRDefault="00D20C63" w:rsidP="007618C7">
      <w:pPr>
        <w:rPr>
          <w:b/>
          <w:bCs/>
          <w:u w:val="single"/>
        </w:rPr>
      </w:pPr>
      <w:r w:rsidRPr="00D20C63">
        <w:rPr>
          <w:rFonts w:hint="eastAsia"/>
          <w:b/>
          <w:bCs/>
          <w:u w:val="single"/>
        </w:rPr>
        <w:lastRenderedPageBreak/>
        <w:t>2</w:t>
      </w:r>
      <w:r w:rsidRPr="00D20C63">
        <w:rPr>
          <w:b/>
          <w:bCs/>
          <w:u w:val="single"/>
        </w:rPr>
        <w:t xml:space="preserve">.2 </w:t>
      </w:r>
      <w:r w:rsidRPr="00D20C63">
        <w:rPr>
          <w:rFonts w:hint="eastAsia"/>
          <w:b/>
          <w:bCs/>
          <w:u w:val="single"/>
        </w:rPr>
        <w:t>保険料計算原理</w:t>
      </w:r>
    </w:p>
    <w:tbl>
      <w:tblPr>
        <w:tblStyle w:val="a9"/>
        <w:tblW w:w="0" w:type="auto"/>
        <w:tblLook w:val="04A0" w:firstRow="1" w:lastRow="0" w:firstColumn="1" w:lastColumn="0" w:noHBand="0" w:noVBand="1"/>
      </w:tblPr>
      <w:tblGrid>
        <w:gridCol w:w="846"/>
        <w:gridCol w:w="9916"/>
      </w:tblGrid>
      <w:tr w:rsidR="00D20C63" w14:paraId="5954EE7E" w14:textId="77777777" w:rsidTr="009C6599">
        <w:tc>
          <w:tcPr>
            <w:tcW w:w="846" w:type="dxa"/>
          </w:tcPr>
          <w:p w14:paraId="12D7DCA9" w14:textId="77777777" w:rsidR="00D20C63" w:rsidRDefault="00D20C63" w:rsidP="009C6599">
            <w:r>
              <w:rPr>
                <w:rFonts w:hint="eastAsia"/>
              </w:rPr>
              <w:t>内容</w:t>
            </w:r>
          </w:p>
        </w:tc>
        <w:tc>
          <w:tcPr>
            <w:tcW w:w="9916" w:type="dxa"/>
          </w:tcPr>
          <w:p w14:paraId="7E38F33E" w14:textId="38B9B4F7" w:rsidR="00D20C63" w:rsidRDefault="00D20C63" w:rsidP="009C6599">
            <w:pPr>
              <w:pStyle w:val="ab"/>
              <w:numPr>
                <w:ilvl w:val="0"/>
                <w:numId w:val="1"/>
              </w:numPr>
              <w:ind w:leftChars="0"/>
            </w:pPr>
            <w:r>
              <w:rPr>
                <w:rFonts w:hint="eastAsia"/>
              </w:rPr>
              <w:t>代表的な保険料計算原理の紹介</w:t>
            </w:r>
          </w:p>
          <w:p w14:paraId="69D88609" w14:textId="66640C02" w:rsidR="00D20C63" w:rsidRDefault="00D20C63" w:rsidP="00D20C63">
            <w:pPr>
              <w:pStyle w:val="ab"/>
              <w:numPr>
                <w:ilvl w:val="0"/>
                <w:numId w:val="3"/>
              </w:numPr>
              <w:ind w:leftChars="0" w:left="1025"/>
            </w:pPr>
            <w:r>
              <w:rPr>
                <w:rFonts w:hint="eastAsia"/>
              </w:rPr>
              <w:t>エッシャー変換</w:t>
            </w:r>
          </w:p>
          <w:p w14:paraId="329AF27E" w14:textId="4252D0A5" w:rsidR="00D20C63" w:rsidRDefault="00D20C63" w:rsidP="00D20C63">
            <w:pPr>
              <w:pStyle w:val="ab"/>
              <w:numPr>
                <w:ilvl w:val="0"/>
                <w:numId w:val="3"/>
              </w:numPr>
              <w:ind w:leftChars="0" w:left="1025"/>
            </w:pPr>
            <w:r>
              <w:rPr>
                <w:rFonts w:hint="eastAsia"/>
              </w:rPr>
              <w:t>ワン変換</w:t>
            </w:r>
          </w:p>
          <w:p w14:paraId="7281D1CD" w14:textId="77777777" w:rsidR="00D20C63" w:rsidRDefault="00D20C63" w:rsidP="00D20C63">
            <w:pPr>
              <w:pStyle w:val="ab"/>
              <w:numPr>
                <w:ilvl w:val="0"/>
                <w:numId w:val="3"/>
              </w:numPr>
              <w:ind w:leftChars="0" w:left="1025"/>
            </w:pPr>
            <w:r>
              <w:rPr>
                <w:rFonts w:hint="eastAsia"/>
              </w:rPr>
              <w:t>指数原理</w:t>
            </w:r>
          </w:p>
          <w:p w14:paraId="7D55A2D6" w14:textId="78EEC464" w:rsidR="00D20C63" w:rsidRDefault="00D20C63" w:rsidP="009C6599">
            <w:pPr>
              <w:pStyle w:val="ab"/>
              <w:numPr>
                <w:ilvl w:val="0"/>
                <w:numId w:val="1"/>
              </w:numPr>
              <w:ind w:leftChars="0"/>
            </w:pPr>
            <w:r>
              <w:rPr>
                <w:rFonts w:hint="eastAsia"/>
              </w:rPr>
              <w:t>均衡価格</w:t>
            </w:r>
            <w:r w:rsidR="003B3338">
              <w:rPr>
                <w:rFonts w:hint="eastAsia"/>
              </w:rPr>
              <w:t>と</w:t>
            </w:r>
            <w:r w:rsidR="00B27C4B">
              <w:rPr>
                <w:rFonts w:hint="eastAsia"/>
              </w:rPr>
              <w:t>エッシャーの原理，</w:t>
            </w:r>
            <w:r w:rsidR="003B3338">
              <w:rPr>
                <w:rFonts w:hint="eastAsia"/>
              </w:rPr>
              <w:t>ワン変換の関係</w:t>
            </w:r>
          </w:p>
        </w:tc>
      </w:tr>
    </w:tbl>
    <w:p w14:paraId="7DD55151" w14:textId="56F03F2D" w:rsidR="00D20C63" w:rsidRDefault="003B3338" w:rsidP="003B3338">
      <w:pPr>
        <w:pStyle w:val="ab"/>
        <w:numPr>
          <w:ilvl w:val="0"/>
          <w:numId w:val="2"/>
        </w:numPr>
        <w:ind w:leftChars="0"/>
      </w:pPr>
      <w:r>
        <w:rPr>
          <w:rFonts w:hint="eastAsia"/>
        </w:rPr>
        <w:t>保険料計算原理</w:t>
      </w:r>
    </w:p>
    <w:p w14:paraId="59B49470" w14:textId="5798BEEF" w:rsidR="003B3338" w:rsidRDefault="005E612A" w:rsidP="007559F8">
      <w:pPr>
        <w:pStyle w:val="ab"/>
        <w:ind w:leftChars="0" w:left="709" w:firstLineChars="100" w:firstLine="210"/>
      </w:pPr>
      <w:r>
        <w:rPr>
          <w:rFonts w:hint="eastAsia"/>
        </w:rPr>
        <w:t>保険料の決定の仕方として，</w:t>
      </w:r>
      <w:r w:rsidR="003B3338">
        <w:rPr>
          <w:rFonts w:hint="eastAsia"/>
        </w:rPr>
        <w:t>利益を考えなければ保険料は保険金</w:t>
      </w:r>
      <m:oMath>
        <m:r>
          <w:rPr>
            <w:rFonts w:ascii="Cambria Math" w:hAnsi="Cambria Math"/>
          </w:rPr>
          <m:t>X</m:t>
        </m:r>
      </m:oMath>
      <w:r w:rsidR="003B3338">
        <w:rPr>
          <w:rFonts w:hint="eastAsia"/>
        </w:rPr>
        <w:t>の期待値に設定する（</w:t>
      </w:r>
      <m:oMath>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r>
              <w:rPr>
                <w:rFonts w:ascii="Cambria Math" w:hAnsi="Cambria Math"/>
              </w:rPr>
              <m:t>X</m:t>
            </m:r>
          </m:e>
        </m:d>
      </m:oMath>
      <w:r w:rsidR="003B3338">
        <w:rPr>
          <w:rFonts w:hint="eastAsia"/>
        </w:rPr>
        <w:t>）</w:t>
      </w:r>
      <w:r>
        <w:rPr>
          <w:rFonts w:hint="eastAsia"/>
        </w:rPr>
        <w:t>．ここで保険料に何等かのリスクマージンを導入しようとするのが保険料計算原理である．</w:t>
      </w:r>
    </w:p>
    <w:tbl>
      <w:tblPr>
        <w:tblStyle w:val="a9"/>
        <w:tblW w:w="9321" w:type="dxa"/>
        <w:tblInd w:w="1446" w:type="dxa"/>
        <w:tblLook w:val="04A0" w:firstRow="1" w:lastRow="0" w:firstColumn="1" w:lastColumn="0" w:noHBand="0" w:noVBand="1"/>
      </w:tblPr>
      <w:tblGrid>
        <w:gridCol w:w="1572"/>
        <w:gridCol w:w="3175"/>
        <w:gridCol w:w="1701"/>
        <w:gridCol w:w="2873"/>
      </w:tblGrid>
      <w:tr w:rsidR="00E73275" w14:paraId="2D4D5010" w14:textId="77777777" w:rsidTr="007559F8">
        <w:trPr>
          <w:trHeight w:val="344"/>
        </w:trPr>
        <w:tc>
          <w:tcPr>
            <w:tcW w:w="1572" w:type="dxa"/>
            <w:shd w:val="clear" w:color="auto" w:fill="BDD6EE" w:themeFill="accent5" w:themeFillTint="66"/>
          </w:tcPr>
          <w:p w14:paraId="627E923C" w14:textId="78305A1A" w:rsidR="005E612A" w:rsidRPr="00E73275" w:rsidRDefault="005E612A" w:rsidP="00E73275">
            <w:pPr>
              <w:pStyle w:val="ab"/>
              <w:ind w:leftChars="0" w:left="0"/>
              <w:jc w:val="center"/>
              <w:rPr>
                <w:b/>
                <w:bCs/>
              </w:rPr>
            </w:pPr>
            <w:r w:rsidRPr="00E73275">
              <w:rPr>
                <w:rFonts w:hint="eastAsia"/>
                <w:b/>
                <w:bCs/>
              </w:rPr>
              <w:t>分散原理</w:t>
            </w:r>
          </w:p>
        </w:tc>
        <w:tc>
          <w:tcPr>
            <w:tcW w:w="3175" w:type="dxa"/>
          </w:tcPr>
          <w:p w14:paraId="2CBCE921" w14:textId="64BDA6E6" w:rsidR="005E612A" w:rsidRDefault="00E73275" w:rsidP="00D822AD">
            <w:pPr>
              <w:pStyle w:val="ab"/>
              <w:ind w:leftChars="-323" w:left="-678"/>
              <w:jc w:val="left"/>
            </w:pPr>
            <m:oMathPara>
              <m:oMath>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r>
                      <w:rPr>
                        <w:rFonts w:ascii="Cambria Math" w:hAnsi="Cambria Math"/>
                      </w:rPr>
                      <m:t>X</m:t>
                    </m:r>
                  </m:e>
                </m:d>
                <m:r>
                  <w:rPr>
                    <w:rFonts w:ascii="Cambria Math" w:hAnsi="Cambria Math"/>
                  </w:rPr>
                  <m:t>+δ</m:t>
                </m:r>
                <m:sSup>
                  <m:sSupPr>
                    <m:ctrlPr>
                      <w:rPr>
                        <w:rFonts w:ascii="Cambria Math" w:hAnsi="Cambria Math"/>
                        <w:i/>
                      </w:rPr>
                    </m:ctrlPr>
                  </m:sSupPr>
                  <m:e>
                    <m:r>
                      <w:rPr>
                        <w:rFonts w:ascii="Cambria Math" w:hAnsi="Cambria Math"/>
                      </w:rPr>
                      <m:t>V</m:t>
                    </m:r>
                  </m:e>
                  <m:sup>
                    <m:r>
                      <w:rPr>
                        <w:rFonts w:ascii="Cambria Math" w:hAnsi="Cambria Math"/>
                      </w:rPr>
                      <m:t>P</m:t>
                    </m:r>
                  </m:sup>
                </m:sSup>
                <m:d>
                  <m:dPr>
                    <m:begChr m:val="["/>
                    <m:endChr m:val="]"/>
                    <m:ctrlPr>
                      <w:rPr>
                        <w:rFonts w:ascii="Cambria Math" w:hAnsi="Cambria Math"/>
                        <w:i/>
                      </w:rPr>
                    </m:ctrlPr>
                  </m:dPr>
                  <m:e>
                    <m:r>
                      <w:rPr>
                        <w:rFonts w:ascii="Cambria Math" w:hAnsi="Cambria Math"/>
                      </w:rPr>
                      <m:t>X</m:t>
                    </m:r>
                  </m:e>
                </m:d>
              </m:oMath>
            </m:oMathPara>
          </w:p>
        </w:tc>
        <w:tc>
          <w:tcPr>
            <w:tcW w:w="1701" w:type="dxa"/>
            <w:shd w:val="clear" w:color="auto" w:fill="BDD6EE" w:themeFill="accent5" w:themeFillTint="66"/>
          </w:tcPr>
          <w:p w14:paraId="66486EF4" w14:textId="264C004B" w:rsidR="005E612A" w:rsidRPr="00E73275" w:rsidRDefault="005E612A" w:rsidP="00E73275">
            <w:pPr>
              <w:pStyle w:val="ab"/>
              <w:ind w:leftChars="0" w:left="0"/>
              <w:jc w:val="center"/>
              <w:rPr>
                <w:b/>
                <w:bCs/>
              </w:rPr>
            </w:pPr>
            <w:r w:rsidRPr="00E73275">
              <w:rPr>
                <w:rFonts w:hint="eastAsia"/>
                <w:b/>
                <w:bCs/>
              </w:rPr>
              <w:t>標準偏差原理</w:t>
            </w:r>
          </w:p>
        </w:tc>
        <w:tc>
          <w:tcPr>
            <w:tcW w:w="2873" w:type="dxa"/>
          </w:tcPr>
          <w:p w14:paraId="03D569ED" w14:textId="47C825F0" w:rsidR="005E612A" w:rsidRDefault="00E73275" w:rsidP="00E73275">
            <w:pPr>
              <w:pStyle w:val="ab"/>
              <w:ind w:leftChars="-525" w:left="-1103"/>
              <w:jc w:val="left"/>
            </w:pPr>
            <m:oMathPara>
              <m:oMath>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r>
                      <w:rPr>
                        <w:rFonts w:ascii="Cambria Math" w:hAnsi="Cambria Math"/>
                      </w:rPr>
                      <m:t>X</m:t>
                    </m:r>
                  </m:e>
                </m:d>
                <m:r>
                  <w:rPr>
                    <w:rFonts w:ascii="Cambria Math" w:hAnsi="Cambria Math"/>
                  </w:rPr>
                  <m:t>+δ</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V</m:t>
                        </m:r>
                      </m:e>
                      <m:sup>
                        <m:r>
                          <w:rPr>
                            <w:rFonts w:ascii="Cambria Math" w:hAnsi="Cambria Math"/>
                          </w:rPr>
                          <m:t>P</m:t>
                        </m:r>
                      </m:sup>
                    </m:sSup>
                    <m:d>
                      <m:dPr>
                        <m:begChr m:val="["/>
                        <m:endChr m:val="]"/>
                        <m:ctrlPr>
                          <w:rPr>
                            <w:rFonts w:ascii="Cambria Math" w:hAnsi="Cambria Math"/>
                            <w:i/>
                          </w:rPr>
                        </m:ctrlPr>
                      </m:dPr>
                      <m:e>
                        <m:r>
                          <w:rPr>
                            <w:rFonts w:ascii="Cambria Math" w:hAnsi="Cambria Math"/>
                          </w:rPr>
                          <m:t>X</m:t>
                        </m:r>
                      </m:e>
                    </m:d>
                  </m:e>
                </m:rad>
              </m:oMath>
            </m:oMathPara>
          </w:p>
        </w:tc>
      </w:tr>
      <w:tr w:rsidR="00E73275" w14:paraId="222AF7B9" w14:textId="77777777" w:rsidTr="007559F8">
        <w:trPr>
          <w:trHeight w:val="688"/>
        </w:trPr>
        <w:tc>
          <w:tcPr>
            <w:tcW w:w="1572" w:type="dxa"/>
            <w:shd w:val="clear" w:color="auto" w:fill="BDD6EE" w:themeFill="accent5" w:themeFillTint="66"/>
            <w:vAlign w:val="center"/>
          </w:tcPr>
          <w:p w14:paraId="0A053AAD" w14:textId="5684151A" w:rsidR="005E612A" w:rsidRPr="00E73275" w:rsidRDefault="005E612A" w:rsidP="00E73275">
            <w:pPr>
              <w:pStyle w:val="ab"/>
              <w:ind w:leftChars="0" w:left="0"/>
              <w:jc w:val="center"/>
              <w:rPr>
                <w:b/>
                <w:bCs/>
              </w:rPr>
            </w:pPr>
            <w:r w:rsidRPr="00E73275">
              <w:rPr>
                <w:rFonts w:hint="eastAsia"/>
                <w:b/>
                <w:bCs/>
              </w:rPr>
              <w:t>指数原理</w:t>
            </w:r>
          </w:p>
        </w:tc>
        <w:tc>
          <w:tcPr>
            <w:tcW w:w="3175" w:type="dxa"/>
          </w:tcPr>
          <w:p w14:paraId="05A8AF8E" w14:textId="3A1CB883" w:rsidR="005E612A" w:rsidRDefault="00E73275" w:rsidP="00E73275">
            <w:pPr>
              <w:pStyle w:val="ab"/>
              <w:ind w:leftChars="-525" w:left="-1103"/>
              <w:jc w:val="left"/>
            </w:pPr>
            <m:oMathPara>
              <m:oMath>
                <m:r>
                  <w:rPr>
                    <w:rFonts w:ascii="Cambria Math" w:hAnsi="Cambria Math"/>
                  </w:rPr>
                  <m:t>c=</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δX</m:t>
                                </m:r>
                              </m:sup>
                            </m:sSup>
                          </m:e>
                        </m:d>
                      </m:e>
                    </m:func>
                  </m:num>
                  <m:den>
                    <m:r>
                      <w:rPr>
                        <w:rFonts w:ascii="Cambria Math" w:hAnsi="Cambria Math"/>
                      </w:rPr>
                      <m:t>δ</m:t>
                    </m:r>
                  </m:den>
                </m:f>
              </m:oMath>
            </m:oMathPara>
          </w:p>
        </w:tc>
        <w:tc>
          <w:tcPr>
            <w:tcW w:w="1701" w:type="dxa"/>
            <w:tcBorders>
              <w:bottom w:val="single" w:sz="4" w:space="0" w:color="auto"/>
            </w:tcBorders>
            <w:shd w:val="clear" w:color="auto" w:fill="BDD6EE" w:themeFill="accent5" w:themeFillTint="66"/>
            <w:vAlign w:val="center"/>
          </w:tcPr>
          <w:p w14:paraId="3363909C" w14:textId="58C69F4B" w:rsidR="005E612A" w:rsidRPr="00E73275" w:rsidRDefault="005E612A" w:rsidP="00E73275">
            <w:pPr>
              <w:pStyle w:val="ab"/>
              <w:ind w:leftChars="0" w:left="0"/>
              <w:jc w:val="center"/>
              <w:rPr>
                <w:b/>
                <w:bCs/>
              </w:rPr>
            </w:pPr>
            <w:r w:rsidRPr="00E73275">
              <w:rPr>
                <w:rFonts w:hint="eastAsia"/>
                <w:b/>
                <w:bCs/>
              </w:rPr>
              <w:t>エッシャー原理</w:t>
            </w:r>
          </w:p>
        </w:tc>
        <w:tc>
          <w:tcPr>
            <w:tcW w:w="2873" w:type="dxa"/>
            <w:tcBorders>
              <w:bottom w:val="single" w:sz="4" w:space="0" w:color="auto"/>
            </w:tcBorders>
          </w:tcPr>
          <w:p w14:paraId="0DAF8917" w14:textId="0EBD017E" w:rsidR="005E612A" w:rsidRDefault="00B27C4B" w:rsidP="00B27C4B">
            <w:pPr>
              <w:pStyle w:val="ab"/>
              <w:tabs>
                <w:tab w:val="left" w:pos="1265"/>
              </w:tabs>
              <w:ind w:leftChars="-862" w:left="-1810"/>
              <w:jc w:val="left"/>
            </w:pPr>
            <m:oMathPara>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δX</m:t>
                            </m:r>
                          </m:sup>
                        </m:sSup>
                      </m:e>
                    </m:d>
                  </m:num>
                  <m:den>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δX</m:t>
                            </m:r>
                          </m:sup>
                        </m:sSup>
                      </m:e>
                    </m:d>
                  </m:den>
                </m:f>
              </m:oMath>
            </m:oMathPara>
          </w:p>
        </w:tc>
      </w:tr>
      <w:tr w:rsidR="00E73275" w14:paraId="5A06BC1A" w14:textId="77777777" w:rsidTr="007559F8">
        <w:trPr>
          <w:trHeight w:val="688"/>
        </w:trPr>
        <w:tc>
          <w:tcPr>
            <w:tcW w:w="1572" w:type="dxa"/>
            <w:shd w:val="clear" w:color="auto" w:fill="BDD6EE" w:themeFill="accent5" w:themeFillTint="66"/>
            <w:vAlign w:val="center"/>
          </w:tcPr>
          <w:p w14:paraId="656E28CE" w14:textId="2213F375" w:rsidR="005E612A" w:rsidRPr="00E73275" w:rsidRDefault="005E612A" w:rsidP="00E73275">
            <w:pPr>
              <w:pStyle w:val="ab"/>
              <w:ind w:leftChars="0" w:left="0"/>
              <w:jc w:val="center"/>
              <w:rPr>
                <w:b/>
                <w:bCs/>
              </w:rPr>
            </w:pPr>
            <w:r w:rsidRPr="00E73275">
              <w:rPr>
                <w:rFonts w:hint="eastAsia"/>
                <w:b/>
                <w:bCs/>
              </w:rPr>
              <w:t>ワン変換</w:t>
            </w:r>
          </w:p>
        </w:tc>
        <w:tc>
          <w:tcPr>
            <w:tcW w:w="3175" w:type="dxa"/>
          </w:tcPr>
          <w:p w14:paraId="4E20544E" w14:textId="27016A6B" w:rsidR="005E612A" w:rsidRDefault="00E73275" w:rsidP="00E73275">
            <w:pPr>
              <w:pStyle w:val="ab"/>
              <w:ind w:leftChars="81" w:left="170"/>
              <w:jc w:val="left"/>
            </w:pPr>
            <m:oMathPara>
              <m:oMath>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X</m:t>
                    </m:r>
                  </m:e>
                </m:d>
                <m:r>
                  <w:rPr>
                    <w:rFonts w:ascii="Cambria Math" w:hAnsi="Cambria Math"/>
                  </w:rPr>
                  <m:t xml:space="preserve">; </m:t>
                </m:r>
                <m:r>
                  <m:rPr>
                    <m:sty m:val="p"/>
                  </m:rPr>
                  <w:br/>
                </m:r>
              </m:oMath>
              <m:oMath>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Q</m:t>
                    </m:r>
                  </m:sup>
                </m:sSup>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P</m:t>
                            </m:r>
                          </m:sup>
                        </m:sSup>
                        <m:d>
                          <m:dPr>
                            <m:ctrlPr>
                              <w:rPr>
                                <w:rFonts w:ascii="Cambria Math" w:hAnsi="Cambria Math"/>
                                <w:i/>
                              </w:rPr>
                            </m:ctrlPr>
                          </m:dPr>
                          <m:e>
                            <m:r>
                              <w:rPr>
                                <w:rFonts w:ascii="Cambria Math" w:hAnsi="Cambria Math"/>
                              </w:rPr>
                              <m:t>x</m:t>
                            </m:r>
                          </m:e>
                        </m:d>
                      </m:e>
                    </m:d>
                    <m:r>
                      <w:rPr>
                        <w:rFonts w:ascii="Cambria Math" w:hAnsi="Cambria Math"/>
                      </w:rPr>
                      <m:t>-δ</m:t>
                    </m:r>
                  </m:e>
                </m:d>
              </m:oMath>
            </m:oMathPara>
          </w:p>
        </w:tc>
        <w:tc>
          <w:tcPr>
            <w:tcW w:w="1701" w:type="dxa"/>
            <w:tcBorders>
              <w:bottom w:val="nil"/>
              <w:right w:val="nil"/>
            </w:tcBorders>
          </w:tcPr>
          <w:p w14:paraId="494F1CA3" w14:textId="77777777" w:rsidR="005E612A" w:rsidRDefault="005E612A" w:rsidP="00D822AD">
            <w:pPr>
              <w:pStyle w:val="ab"/>
              <w:ind w:leftChars="0" w:left="0"/>
              <w:jc w:val="left"/>
            </w:pPr>
          </w:p>
        </w:tc>
        <w:tc>
          <w:tcPr>
            <w:tcW w:w="2873" w:type="dxa"/>
            <w:tcBorders>
              <w:left w:val="nil"/>
              <w:bottom w:val="nil"/>
              <w:right w:val="nil"/>
            </w:tcBorders>
          </w:tcPr>
          <w:p w14:paraId="7B0A6D0E" w14:textId="6E23A20D" w:rsidR="005E612A" w:rsidRDefault="005E612A" w:rsidP="00D822AD">
            <w:pPr>
              <w:pStyle w:val="ab"/>
              <w:ind w:leftChars="0" w:left="0"/>
              <w:jc w:val="left"/>
            </w:pPr>
          </w:p>
        </w:tc>
      </w:tr>
    </w:tbl>
    <w:p w14:paraId="19E1C772" w14:textId="0D4C0FC9" w:rsidR="005E612A" w:rsidRDefault="007559F8" w:rsidP="007559F8">
      <w:pPr>
        <w:pStyle w:val="ab"/>
        <w:numPr>
          <w:ilvl w:val="0"/>
          <w:numId w:val="2"/>
        </w:numPr>
        <w:ind w:leftChars="0"/>
      </w:pPr>
      <w:r>
        <w:rPr>
          <w:rFonts w:hint="eastAsia"/>
        </w:rPr>
        <w:t>エッシャー原理</w:t>
      </w:r>
    </w:p>
    <w:p w14:paraId="3A06571B" w14:textId="2AF24398" w:rsidR="007559F8" w:rsidRPr="00D77F9E" w:rsidRDefault="007559F8" w:rsidP="007559F8">
      <w:pPr>
        <w:pStyle w:val="ab"/>
        <w:ind w:leftChars="337" w:left="708" w:firstLineChars="135" w:firstLine="283"/>
      </w:pPr>
      <m:oMathPara>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δX</m:t>
                      </m:r>
                    </m:sup>
                  </m:sSup>
                </m:e>
              </m:d>
            </m:num>
            <m:den>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δX</m:t>
                      </m:r>
                    </m:sup>
                  </m:sSup>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r>
                <w:rPr>
                  <w:rFonts w:ascii="Cambria Math" w:hAnsi="Cambria Math"/>
                </w:rPr>
                <m:t>X</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P</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θX</m:t>
                              </m:r>
                            </m:sup>
                          </m:sSup>
                        </m:e>
                      </m:d>
                    </m:num>
                    <m:den>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θX</m:t>
                              </m:r>
                            </m:sup>
                          </m:sSup>
                        </m:e>
                      </m:d>
                    </m:den>
                  </m:f>
                </m:e>
              </m:groupChr>
            </m:e>
            <m:lim>
              <m:r>
                <m:rPr>
                  <m:sty m:val="p"/>
                </m:rPr>
                <w:rPr>
                  <w:rFonts w:ascii="Cambria Math" w:hAnsi="Cambria Math" w:hint="eastAsia"/>
                </w:rPr>
                <m:t>リスクマージン</m:t>
              </m:r>
            </m:lim>
          </m:limLow>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r>
                <w:rPr>
                  <w:rFonts w:ascii="Cambria Math" w:hAnsi="Cambria Math"/>
                </w:rPr>
                <m:t>X</m:t>
              </m:r>
              <m:r>
                <m:rPr>
                  <m:sty m:val="p"/>
                </m:rPr>
                <w:rPr>
                  <w:rFonts w:ascii="Cambria Math" w:hAnsi="Cambria Math" w:hint="eastAsia"/>
                </w:rPr>
                <m:t>が正規分布</m:t>
              </m:r>
            </m:lim>
          </m:limUpp>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r>
                        <w:rPr>
                          <w:rFonts w:ascii="Cambria Math" w:hAnsi="Cambria Math"/>
                        </w:rPr>
                        <m:t>X</m:t>
                      </m:r>
                    </m:e>
                  </m:d>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P</m:t>
                      </m:r>
                    </m:sup>
                  </m:sSup>
                  <m:d>
                    <m:dPr>
                      <m:begChr m:val="["/>
                      <m:endChr m:val="]"/>
                      <m:ctrlPr>
                        <w:rPr>
                          <w:rFonts w:ascii="Cambria Math" w:hAnsi="Cambria Math"/>
                          <w:i/>
                        </w:rPr>
                      </m:ctrlPr>
                    </m:dPr>
                    <m:e>
                      <m:r>
                        <w:rPr>
                          <w:rFonts w:ascii="Cambria Math" w:hAnsi="Cambria Math"/>
                        </w:rPr>
                        <m:t>X</m:t>
                      </m:r>
                    </m:e>
                  </m:d>
                </m:e>
              </m:groupChr>
            </m:e>
            <m:lim>
              <m:r>
                <m:rPr>
                  <m:sty m:val="p"/>
                </m:rPr>
                <w:rPr>
                  <w:rFonts w:ascii="Cambria Math" w:hAnsi="Cambria Math" w:hint="eastAsia"/>
                </w:rPr>
                <m:t>分散原理と同じ</m:t>
              </m:r>
            </m:lim>
          </m:limLow>
        </m:oMath>
      </m:oMathPara>
    </w:p>
    <w:p w14:paraId="2B17DA8A" w14:textId="3DD6BCB3" w:rsidR="00D77F9E" w:rsidRDefault="00306F2A" w:rsidP="00306F2A">
      <w:pPr>
        <w:pStyle w:val="ab"/>
        <w:numPr>
          <w:ilvl w:val="0"/>
          <w:numId w:val="2"/>
        </w:numPr>
        <w:ind w:leftChars="0"/>
      </w:pPr>
      <w:r>
        <w:rPr>
          <w:rFonts w:hint="eastAsia"/>
        </w:rPr>
        <w:t>ワン変換</w:t>
      </w:r>
    </w:p>
    <w:tbl>
      <w:tblPr>
        <w:tblStyle w:val="a9"/>
        <w:tblW w:w="0" w:type="auto"/>
        <w:tblInd w:w="709" w:type="dxa"/>
        <w:tblLook w:val="04A0" w:firstRow="1" w:lastRow="0" w:firstColumn="1" w:lastColumn="0" w:noHBand="0" w:noVBand="1"/>
      </w:tblPr>
      <w:tblGrid>
        <w:gridCol w:w="1696"/>
        <w:gridCol w:w="7047"/>
      </w:tblGrid>
      <w:tr w:rsidR="00306F2A" w14:paraId="171CB8C6" w14:textId="77777777" w:rsidTr="006302DE">
        <w:trPr>
          <w:trHeight w:val="356"/>
        </w:trPr>
        <w:tc>
          <w:tcPr>
            <w:tcW w:w="1696" w:type="dxa"/>
          </w:tcPr>
          <w:p w14:paraId="7EC73694" w14:textId="5049A89D" w:rsidR="00306F2A" w:rsidRDefault="00306F2A" w:rsidP="00306F2A">
            <w:pPr>
              <w:pStyle w:val="ab"/>
              <w:ind w:leftChars="0" w:left="0"/>
            </w:pPr>
            <w:r>
              <w:rPr>
                <w:rFonts w:hint="eastAsia"/>
              </w:rPr>
              <w:t>定義</w:t>
            </w:r>
          </w:p>
        </w:tc>
        <w:tc>
          <w:tcPr>
            <w:tcW w:w="7047" w:type="dxa"/>
          </w:tcPr>
          <w:p w14:paraId="3B85CD2B" w14:textId="0658C614" w:rsidR="00306F2A" w:rsidRPr="00306F2A" w:rsidRDefault="009A558B" w:rsidP="00306F2A">
            <w:pPr>
              <w:pStyle w:val="ab"/>
              <w:ind w:leftChars="0" w:left="709" w:firstLineChars="100" w:firstLine="210"/>
              <w:rPr>
                <w:b/>
                <w:bCs/>
                <w:iCs/>
              </w:rPr>
            </w:pPr>
            <m:oMathPara>
              <m:oMath>
                <m:sSup>
                  <m:sSupPr>
                    <m:ctrlPr>
                      <w:rPr>
                        <w:rFonts w:ascii="Cambria Math" w:hAnsi="Cambria Math"/>
                        <w:i/>
                      </w:rPr>
                    </m:ctrlPr>
                  </m:sSupPr>
                  <m:e>
                    <m:r>
                      <w:rPr>
                        <w:rFonts w:ascii="Cambria Math" w:hAnsi="Cambria Math" w:hint="eastAsia"/>
                      </w:rPr>
                      <m:t>F</m:t>
                    </m:r>
                    <m:ctrlPr>
                      <w:rPr>
                        <w:rFonts w:ascii="Cambria Math" w:hAnsi="Cambria Math" w:hint="eastAsia"/>
                        <w:i/>
                      </w:rPr>
                    </m:ctrlPr>
                  </m:e>
                  <m:sup>
                    <m:r>
                      <w:rPr>
                        <w:rFonts w:ascii="Cambria Math" w:hAnsi="Cambria Math"/>
                      </w:rPr>
                      <m:t>Q</m:t>
                    </m:r>
                  </m:sup>
                </m:sSup>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P</m:t>
                            </m:r>
                          </m:sup>
                        </m:sSup>
                        <m:d>
                          <m:dPr>
                            <m:ctrlPr>
                              <w:rPr>
                                <w:rFonts w:ascii="Cambria Math" w:hAnsi="Cambria Math"/>
                                <w:i/>
                              </w:rPr>
                            </m:ctrlPr>
                          </m:dPr>
                          <m:e>
                            <m:r>
                              <w:rPr>
                                <w:rFonts w:ascii="Cambria Math" w:hAnsi="Cambria Math"/>
                              </w:rPr>
                              <m:t>x</m:t>
                            </m:r>
                          </m:e>
                        </m:d>
                      </m:e>
                    </m:d>
                    <m:r>
                      <w:rPr>
                        <w:rFonts w:ascii="Cambria Math" w:hAnsi="Cambria Math"/>
                      </w:rPr>
                      <m:t>-θ</m:t>
                    </m:r>
                  </m:e>
                </m:d>
                <m:r>
                  <w:rPr>
                    <w:rFonts w:ascii="Cambria Math" w:hAnsi="Cambria Math"/>
                  </w:rPr>
                  <m:t>,      θ&gt;0, x∈</m:t>
                </m:r>
                <m:r>
                  <m:rPr>
                    <m:sty m:val="b"/>
                  </m:rPr>
                  <w:rPr>
                    <w:rFonts w:ascii="Cambria Math" w:hAnsi="Cambria Math"/>
                  </w:rPr>
                  <m:t>R</m:t>
                </m:r>
              </m:oMath>
            </m:oMathPara>
          </w:p>
        </w:tc>
      </w:tr>
      <w:tr w:rsidR="00306F2A" w14:paraId="35FA6246" w14:textId="77777777" w:rsidTr="006302DE">
        <w:trPr>
          <w:trHeight w:val="356"/>
        </w:trPr>
        <w:tc>
          <w:tcPr>
            <w:tcW w:w="1696" w:type="dxa"/>
          </w:tcPr>
          <w:p w14:paraId="43E948B7" w14:textId="716BE93D" w:rsidR="00306F2A" w:rsidRDefault="006302DE" w:rsidP="00306F2A">
            <w:pPr>
              <w:pStyle w:val="ab"/>
              <w:ind w:leftChars="0" w:left="0"/>
            </w:pPr>
            <w:r>
              <w:rPr>
                <w:rFonts w:hint="eastAsia"/>
              </w:rPr>
              <w:t>リスクマージン</w:t>
            </w:r>
          </w:p>
        </w:tc>
        <w:tc>
          <w:tcPr>
            <w:tcW w:w="7047" w:type="dxa"/>
          </w:tcPr>
          <w:p w14:paraId="67976494" w14:textId="1836AC2F" w:rsidR="00306F2A" w:rsidRPr="006302DE" w:rsidRDefault="006302DE" w:rsidP="00306F2A">
            <w:pPr>
              <w:pStyle w:val="ab"/>
              <w:ind w:leftChars="0" w:left="0"/>
              <w:rPr>
                <w:i/>
              </w:rPr>
            </w:pPr>
            <m:oMathPara>
              <m:oMath>
                <m:r>
                  <w:rPr>
                    <w:rFonts w:ascii="Cambria Math" w:hAnsi="Cambria Math"/>
                  </w:rPr>
                  <m:t>κ=</m:t>
                </m:r>
                <m:nary>
                  <m:naryPr>
                    <m:supHide m:val="1"/>
                    <m:ctrlPr>
                      <w:rPr>
                        <w:rFonts w:ascii="Cambria Math" w:hAnsi="Cambria Math"/>
                        <w:i/>
                      </w:rPr>
                    </m:ctrlPr>
                  </m:naryPr>
                  <m:sub>
                    <m:r>
                      <m:rPr>
                        <m:sty m:val="b"/>
                      </m:rPr>
                      <w:rPr>
                        <w:rFonts w:ascii="Cambria Math" w:hAnsi="Cambria Math"/>
                      </w:rPr>
                      <m:t>R</m:t>
                    </m:r>
                  </m:sub>
                  <m:sup/>
                  <m:e>
                    <m:r>
                      <w:rPr>
                        <w:rFonts w:ascii="Cambria Math" w:hAnsi="Cambria Math"/>
                      </w:rPr>
                      <m:t>x</m:t>
                    </m:r>
                    <m:d>
                      <m:dPr>
                        <m:ctrlPr>
                          <w:rPr>
                            <w:rFonts w:ascii="Cambria Math" w:hAnsi="Cambria Math"/>
                            <w:i/>
                          </w:rPr>
                        </m:ctrlPr>
                      </m:dPr>
                      <m:e>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-1</m:t>
                        </m:r>
                      </m:e>
                    </m:d>
                    <m:sSup>
                      <m:sSupPr>
                        <m:ctrlPr>
                          <w:rPr>
                            <w:rFonts w:ascii="Cambria Math" w:hAnsi="Cambria Math"/>
                            <w:i/>
                          </w:rPr>
                        </m:ctrlPr>
                      </m:sSupPr>
                      <m:e>
                        <m:r>
                          <w:rPr>
                            <w:rFonts w:ascii="Cambria Math" w:hAnsi="Cambria Math"/>
                          </w:rPr>
                          <m:t>f</m:t>
                        </m:r>
                      </m:e>
                      <m:sup>
                        <m:r>
                          <w:rPr>
                            <w:rFonts w:ascii="Cambria Math" w:hAnsi="Cambria Math"/>
                          </w:rPr>
                          <m:t>P</m:t>
                        </m:r>
                      </m:sup>
                    </m:sSup>
                    <m:d>
                      <m:dPr>
                        <m:ctrlPr>
                          <w:rPr>
                            <w:rFonts w:ascii="Cambria Math" w:hAnsi="Cambria Math"/>
                            <w:i/>
                          </w:rPr>
                        </m:ctrlPr>
                      </m:dPr>
                      <m:e>
                        <m:r>
                          <w:rPr>
                            <w:rFonts w:ascii="Cambria Math" w:hAnsi="Cambria Math"/>
                          </w:rPr>
                          <m:t>x</m:t>
                        </m:r>
                      </m:e>
                    </m:d>
                    <m:r>
                      <w:rPr>
                        <w:rFonts w:ascii="Cambria Math" w:hAnsi="Cambria Math"/>
                      </w:rPr>
                      <m:t>dx</m:t>
                    </m:r>
                  </m:e>
                </m:nary>
              </m:oMath>
            </m:oMathPara>
          </w:p>
        </w:tc>
      </w:tr>
    </w:tbl>
    <w:p w14:paraId="14A7E59D" w14:textId="79B6F4AB" w:rsidR="00306F2A" w:rsidRDefault="00945262" w:rsidP="00945262">
      <w:pPr>
        <w:pStyle w:val="ab"/>
        <w:numPr>
          <w:ilvl w:val="0"/>
          <w:numId w:val="4"/>
        </w:numPr>
        <w:ind w:leftChars="0"/>
      </w:pPr>
      <w:r>
        <w:rPr>
          <w:rFonts w:hint="eastAsia"/>
        </w:rPr>
        <w:t>保険金が正規分布の場合</w:t>
      </w:r>
    </w:p>
    <w:p w14:paraId="7AD5314A" w14:textId="4091AC5A" w:rsidR="00F94AA1" w:rsidRDefault="00F94AA1" w:rsidP="00F94AA1">
      <w:pPr>
        <w:pStyle w:val="ab"/>
        <w:ind w:leftChars="0" w:left="1418"/>
      </w:pPr>
      <w:r>
        <w:rPr>
          <w:rFonts w:hint="eastAsia"/>
        </w:rPr>
        <w:t>確率密度関数を変換する関数は以下のように表され，エッシャー変換に一致する．</w:t>
      </w:r>
    </w:p>
    <w:p w14:paraId="499CA4EE" w14:textId="73944FFA" w:rsidR="00F94AA1" w:rsidRPr="00F94AA1" w:rsidRDefault="00945262" w:rsidP="00F94AA1">
      <w:pPr>
        <w:pStyle w:val="ab"/>
        <w:ind w:leftChars="0" w:left="1418"/>
        <w:rPr>
          <w:i/>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βx</m:t>
                  </m:r>
                </m:sup>
              </m:sSup>
            </m:num>
            <m:den>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θX</m:t>
                      </m:r>
                    </m:sup>
                  </m:sSup>
                </m:e>
              </m:d>
            </m:den>
          </m:f>
        </m:oMath>
      </m:oMathPara>
    </w:p>
    <w:p w14:paraId="610B4620" w14:textId="5427DCD5" w:rsidR="00306F2A" w:rsidRDefault="00F94AA1" w:rsidP="00F94AA1">
      <w:pPr>
        <w:pStyle w:val="ab"/>
        <w:numPr>
          <w:ilvl w:val="0"/>
          <w:numId w:val="4"/>
        </w:numPr>
        <w:ind w:leftChars="0"/>
      </w:pPr>
      <w:r>
        <w:rPr>
          <w:rFonts w:hint="eastAsia"/>
        </w:rPr>
        <w:t>保険金が</w:t>
      </w:r>
      <w:r w:rsidR="00F00B1A">
        <w:rPr>
          <w:rFonts w:hint="eastAsia"/>
        </w:rPr>
        <w:t>対数正規分布の場合</w:t>
      </w:r>
    </w:p>
    <w:p w14:paraId="184FC90C" w14:textId="5F841535" w:rsidR="00F00B1A" w:rsidRDefault="00F00B1A" w:rsidP="00F00B1A">
      <w:pPr>
        <w:pStyle w:val="ab"/>
        <w:ind w:leftChars="0" w:left="1418"/>
      </w:pPr>
      <w:r>
        <w:rPr>
          <w:rFonts w:hint="eastAsia"/>
        </w:rPr>
        <w:t>ワン変換をした後の分布関数に従う確率変数は対数正規分布に従う</w:t>
      </w:r>
    </w:p>
    <w:p w14:paraId="692E7BE7" w14:textId="7DDF7A8A" w:rsidR="00F00B1A" w:rsidRDefault="00F00B1A" w:rsidP="00F00B1A"/>
    <w:p w14:paraId="016D08E2" w14:textId="2E5A0824" w:rsidR="00F00B1A" w:rsidRDefault="005C1199" w:rsidP="00F00B1A">
      <w:pPr>
        <w:pStyle w:val="ab"/>
        <w:numPr>
          <w:ilvl w:val="0"/>
          <w:numId w:val="2"/>
        </w:numPr>
        <w:ind w:leftChars="0"/>
      </w:pPr>
      <w:r>
        <w:rPr>
          <w:rFonts w:hint="eastAsia"/>
        </w:rPr>
        <w:t>均衡価格</w:t>
      </w:r>
    </w:p>
    <w:tbl>
      <w:tblPr>
        <w:tblStyle w:val="a9"/>
        <w:tblW w:w="0" w:type="auto"/>
        <w:tblInd w:w="2096" w:type="dxa"/>
        <w:tblLook w:val="04A0" w:firstRow="1" w:lastRow="0" w:firstColumn="1" w:lastColumn="0" w:noHBand="0" w:noVBand="1"/>
      </w:tblPr>
      <w:tblGrid>
        <w:gridCol w:w="1271"/>
        <w:gridCol w:w="3716"/>
      </w:tblGrid>
      <w:tr w:rsidR="00A977A3" w14:paraId="27105FF9" w14:textId="77777777" w:rsidTr="00DB0930">
        <w:trPr>
          <w:trHeight w:val="270"/>
        </w:trPr>
        <w:tc>
          <w:tcPr>
            <w:tcW w:w="1271" w:type="dxa"/>
          </w:tcPr>
          <w:p w14:paraId="356B80B3" w14:textId="36BB7878" w:rsidR="00A977A3" w:rsidRPr="00A977A3" w:rsidRDefault="00A977A3" w:rsidP="005C1199">
            <w:pPr>
              <w:pStyle w:val="ab"/>
              <w:ind w:leftChars="0" w:left="0"/>
              <w:rPr>
                <w:i/>
              </w:rPr>
            </w:pPr>
            <m:oMathPara>
              <m:oMath>
                <m:r>
                  <w:rPr>
                    <w:rFonts w:ascii="Cambria Math" w:hAnsi="Cambria Math"/>
                  </w:rPr>
                  <m:t>n</m:t>
                </m:r>
              </m:oMath>
            </m:oMathPara>
          </w:p>
        </w:tc>
        <w:tc>
          <w:tcPr>
            <w:tcW w:w="3716" w:type="dxa"/>
          </w:tcPr>
          <w:p w14:paraId="7835126A" w14:textId="69B9D6A3" w:rsidR="00A977A3" w:rsidRDefault="00A977A3" w:rsidP="005C1199">
            <w:pPr>
              <w:pStyle w:val="ab"/>
              <w:ind w:leftChars="0" w:left="0"/>
            </w:pPr>
            <w:r>
              <w:rPr>
                <w:rFonts w:hint="eastAsia"/>
              </w:rPr>
              <w:t>投資家の人数</w:t>
            </w:r>
          </w:p>
        </w:tc>
      </w:tr>
      <w:tr w:rsidR="00A977A3" w14:paraId="4E08B293" w14:textId="77777777" w:rsidTr="00DB0930">
        <w:trPr>
          <w:trHeight w:val="270"/>
        </w:trPr>
        <w:tc>
          <w:tcPr>
            <w:tcW w:w="1271" w:type="dxa"/>
          </w:tcPr>
          <w:p w14:paraId="3A3EA9DA" w14:textId="39D2F7A7" w:rsidR="00A977A3" w:rsidRPr="00A977A3" w:rsidRDefault="009A558B" w:rsidP="005C1199">
            <w:pPr>
              <w:pStyle w:val="ab"/>
              <w:ind w:leftChars="0" w:left="0"/>
              <w:rPr>
                <w:i/>
              </w:rPr>
            </w:pPr>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j</m:t>
                    </m:r>
                  </m:sub>
                </m:sSub>
                <m:d>
                  <m:dPr>
                    <m:ctrlPr>
                      <w:rPr>
                        <w:rFonts w:ascii="Cambria Math" w:hAnsi="Cambria Math"/>
                        <w:i/>
                      </w:rPr>
                    </m:ctrlPr>
                  </m:dPr>
                  <m:e>
                    <m:r>
                      <w:rPr>
                        <w:rFonts w:ascii="Cambria Math" w:hAnsi="Cambria Math"/>
                      </w:rPr>
                      <m:t>x</m:t>
                    </m:r>
                  </m:e>
                </m:d>
              </m:oMath>
            </m:oMathPara>
          </w:p>
        </w:tc>
        <w:tc>
          <w:tcPr>
            <w:tcW w:w="3716" w:type="dxa"/>
          </w:tcPr>
          <w:p w14:paraId="1106D43C" w14:textId="279E58B7" w:rsidR="00A977A3" w:rsidRDefault="00A977A3" w:rsidP="005C1199">
            <w:pPr>
              <w:pStyle w:val="ab"/>
              <w:ind w:leftChars="0" w:left="0"/>
            </w:pPr>
            <w:r>
              <w:rPr>
                <w:rFonts w:hint="eastAsia"/>
              </w:rPr>
              <w:t>投資家</w:t>
            </w:r>
            <m:oMath>
              <m:r>
                <w:rPr>
                  <w:rFonts w:ascii="Cambria Math" w:hAnsi="Cambria Math"/>
                </w:rPr>
                <m:t>j</m:t>
              </m:r>
            </m:oMath>
            <w:r>
              <w:rPr>
                <w:rFonts w:hint="eastAsia"/>
              </w:rPr>
              <w:t>の効用関数</w:t>
            </w:r>
          </w:p>
        </w:tc>
      </w:tr>
      <w:tr w:rsidR="00A977A3" w14:paraId="63EE2EAA" w14:textId="77777777" w:rsidTr="00DB0930">
        <w:trPr>
          <w:trHeight w:val="270"/>
        </w:trPr>
        <w:tc>
          <w:tcPr>
            <w:tcW w:w="1271" w:type="dxa"/>
          </w:tcPr>
          <w:p w14:paraId="3EB794C2" w14:textId="37FF2D0B" w:rsidR="00A977A3" w:rsidRPr="00A977A3" w:rsidRDefault="009A558B" w:rsidP="005C1199">
            <w:pPr>
              <w:pStyle w:val="ab"/>
              <w:ind w:leftChars="0" w:left="0"/>
              <w:rPr>
                <w:i/>
              </w:rPr>
            </w:pPr>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j</m:t>
                    </m:r>
                  </m:sub>
                </m:sSub>
              </m:oMath>
            </m:oMathPara>
          </w:p>
        </w:tc>
        <w:tc>
          <w:tcPr>
            <w:tcW w:w="3716" w:type="dxa"/>
          </w:tcPr>
          <w:p w14:paraId="23D2AAC6" w14:textId="4493085C" w:rsidR="00A977A3" w:rsidRDefault="00DB0930" w:rsidP="005C1199">
            <w:pPr>
              <w:pStyle w:val="ab"/>
              <w:ind w:leftChars="0" w:left="0"/>
            </w:pPr>
            <w:r>
              <w:rPr>
                <w:rFonts w:hint="eastAsia"/>
              </w:rPr>
              <w:t>初期の富</w:t>
            </w:r>
          </w:p>
        </w:tc>
      </w:tr>
      <w:tr w:rsidR="00A977A3" w14:paraId="04689686" w14:textId="77777777" w:rsidTr="00DB0930">
        <w:trPr>
          <w:trHeight w:val="270"/>
        </w:trPr>
        <w:tc>
          <w:tcPr>
            <w:tcW w:w="1271" w:type="dxa"/>
          </w:tcPr>
          <w:p w14:paraId="43812D90" w14:textId="4C5BF19C" w:rsidR="00A977A3" w:rsidRDefault="009A558B" w:rsidP="005C1199">
            <w:pPr>
              <w:pStyle w:val="ab"/>
              <w:ind w:leftChars="0" w:left="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3716" w:type="dxa"/>
          </w:tcPr>
          <w:p w14:paraId="4DBDC62D" w14:textId="47AAAC1A" w:rsidR="00A977A3" w:rsidRDefault="00DB0930" w:rsidP="005C1199">
            <w:pPr>
              <w:pStyle w:val="ab"/>
              <w:ind w:leftChars="0" w:left="0"/>
            </w:pPr>
            <w:r>
              <w:rPr>
                <w:rFonts w:hint="eastAsia"/>
              </w:rPr>
              <w:t>晒されているリスク量</w:t>
            </w:r>
          </w:p>
        </w:tc>
      </w:tr>
      <w:tr w:rsidR="00A977A3" w14:paraId="3D99A6BE" w14:textId="77777777" w:rsidTr="00DB0930">
        <w:trPr>
          <w:trHeight w:val="270"/>
        </w:trPr>
        <w:tc>
          <w:tcPr>
            <w:tcW w:w="1271" w:type="dxa"/>
          </w:tcPr>
          <w:p w14:paraId="3B6354EB" w14:textId="0AC6DC07" w:rsidR="00A977A3" w:rsidRDefault="009A558B" w:rsidP="005C1199">
            <w:pPr>
              <w:pStyle w:val="ab"/>
              <w:ind w:leftChars="0" w:left="0"/>
            </w:pPr>
            <m:oMathPara>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j</m:t>
                    </m:r>
                  </m:sub>
                </m:sSub>
              </m:oMath>
            </m:oMathPara>
          </w:p>
        </w:tc>
        <w:tc>
          <w:tcPr>
            <w:tcW w:w="3716" w:type="dxa"/>
          </w:tcPr>
          <w:p w14:paraId="6CBD84B9" w14:textId="6A19D03E" w:rsidR="00A977A3" w:rsidRDefault="00DB0930" w:rsidP="005C1199">
            <w:pPr>
              <w:pStyle w:val="ab"/>
              <w:ind w:leftChars="0" w:left="0"/>
            </w:pPr>
            <w:r>
              <w:rPr>
                <w:rFonts w:hint="eastAsia"/>
              </w:rPr>
              <w:t>リスク交換量</w:t>
            </w:r>
          </w:p>
        </w:tc>
      </w:tr>
      <w:tr w:rsidR="00DB0930" w14:paraId="5FCCDB31" w14:textId="77777777" w:rsidTr="00DB0930">
        <w:trPr>
          <w:trHeight w:val="270"/>
        </w:trPr>
        <w:tc>
          <w:tcPr>
            <w:tcW w:w="1271" w:type="dxa"/>
          </w:tcPr>
          <w:p w14:paraId="603B0CF1" w14:textId="4E3F99C2" w:rsidR="00DB0930" w:rsidRDefault="00DB0930" w:rsidP="005C1199">
            <w:pPr>
              <w:pStyle w:val="ab"/>
              <w:ind w:leftChars="0" w:left="0"/>
              <w:rPr>
                <w:rFonts w:ascii="游明朝" w:eastAsia="游明朝" w:hAnsi="游明朝" w:cs="Times New Roman"/>
              </w:rPr>
            </w:pPr>
            <m:oMathPara>
              <m:oMath>
                <m:r>
                  <w:rPr>
                    <w:rFonts w:ascii="Cambria Math" w:eastAsia="游明朝" w:hAnsi="Cambria Math" w:cs="Times New Roman"/>
                  </w:rPr>
                  <m:t>π</m:t>
                </m:r>
                <m:d>
                  <m:dPr>
                    <m:ctrlPr>
                      <w:rPr>
                        <w:rFonts w:ascii="Cambria Math" w:eastAsia="游明朝" w:hAnsi="Cambria Math" w:cs="Times New Roman"/>
                        <w:i/>
                      </w:rPr>
                    </m:ctrlPr>
                  </m:dPr>
                  <m:e>
                    <m:sSub>
                      <m:sSubPr>
                        <m:ctrlPr>
                          <w:rPr>
                            <w:rFonts w:ascii="Cambria Math" w:eastAsia="游明朝" w:hAnsi="Cambria Math" w:cs="Times New Roman"/>
                            <w:i/>
                          </w:rPr>
                        </m:ctrlPr>
                      </m:sSubPr>
                      <m:e>
                        <m:r>
                          <w:rPr>
                            <w:rFonts w:ascii="Cambria Math" w:eastAsia="游明朝" w:hAnsi="Cambria Math" w:cs="Times New Roman"/>
                          </w:rPr>
                          <m:t>Y</m:t>
                        </m:r>
                      </m:e>
                      <m:sub>
                        <m:r>
                          <w:rPr>
                            <w:rFonts w:ascii="Cambria Math" w:eastAsia="游明朝" w:hAnsi="Cambria Math" w:cs="Times New Roman"/>
                          </w:rPr>
                          <m:t>j</m:t>
                        </m:r>
                      </m:sub>
                    </m:sSub>
                  </m:e>
                </m:d>
              </m:oMath>
            </m:oMathPara>
          </w:p>
        </w:tc>
        <w:tc>
          <w:tcPr>
            <w:tcW w:w="3716" w:type="dxa"/>
          </w:tcPr>
          <w:p w14:paraId="546C74E2" w14:textId="7D4916CC" w:rsidR="00DB0930" w:rsidRDefault="00DB0930" w:rsidP="005C1199">
            <w:pPr>
              <w:pStyle w:val="ab"/>
              <w:ind w:leftChars="0" w:left="0"/>
            </w:pPr>
            <w:r>
              <w:rPr>
                <w:rFonts w:hint="eastAsia"/>
              </w:rPr>
              <w:t>リスク交換のために必要な金額</w:t>
            </w:r>
          </w:p>
        </w:tc>
      </w:tr>
    </w:tbl>
    <w:p w14:paraId="4EF7274B" w14:textId="0F7B1B04" w:rsidR="005C1199" w:rsidRDefault="00DB0930" w:rsidP="00DB0930">
      <w:r>
        <w:tab/>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;π</m:t>
            </m:r>
          </m:e>
        </m:d>
      </m:oMath>
      <w:r>
        <w:rPr>
          <w:rFonts w:hint="eastAsia"/>
        </w:rPr>
        <w:t>が均衡であるとは</w:t>
      </w:r>
    </w:p>
    <w:p w14:paraId="00C81304" w14:textId="18B141DC" w:rsidR="00DB0930" w:rsidRDefault="00DB0930" w:rsidP="00DB0930">
      <w:pPr>
        <w:pStyle w:val="ab"/>
        <w:numPr>
          <w:ilvl w:val="0"/>
          <w:numId w:val="5"/>
        </w:numPr>
        <w:ind w:leftChars="0"/>
      </w:pPr>
      <w:r>
        <w:rPr>
          <w:rFonts w:hint="eastAsia"/>
        </w:rPr>
        <w:t>各投資家は1期間後の期待効用を最大化</w:t>
      </w:r>
    </w:p>
    <w:p w14:paraId="6338579B" w14:textId="28BC378D" w:rsidR="00DB0930" w:rsidRDefault="00DB0930" w:rsidP="00DB0930">
      <w:pPr>
        <w:pStyle w:val="ab"/>
        <w:numPr>
          <w:ilvl w:val="0"/>
          <w:numId w:val="5"/>
        </w:numPr>
        <w:ind w:leftChars="0"/>
      </w:pPr>
      <w:r>
        <w:rPr>
          <w:rFonts w:hint="eastAsia"/>
        </w:rPr>
        <w:t>市場の清算:</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=0</m:t>
        </m:r>
      </m:oMath>
    </w:p>
    <w:p w14:paraId="4E167EDF" w14:textId="16064DA7" w:rsidR="00F00B1A" w:rsidRDefault="00DB0930" w:rsidP="00F00B1A">
      <w:pPr>
        <w:pStyle w:val="ab"/>
        <w:ind w:leftChars="0" w:left="420"/>
      </w:pPr>
      <w:r>
        <w:rPr>
          <w:rFonts w:hint="eastAsia"/>
        </w:rPr>
        <w:t>全ての投資家が指数効用を持つ場合，</w:t>
      </w:r>
      <w:r w:rsidR="00564272">
        <w:rPr>
          <w:rFonts w:hint="eastAsia"/>
        </w:rPr>
        <w:t>均衡価格は</w:t>
      </w:r>
    </w:p>
    <w:p w14:paraId="0ADDAEE0" w14:textId="78EF7672" w:rsidR="00564272" w:rsidRPr="000757A8" w:rsidRDefault="00564272" w:rsidP="00F00B1A">
      <w:pPr>
        <w:pStyle w:val="ab"/>
        <w:ind w:leftChars="0" w:left="420"/>
      </w:pPr>
      <m:oMathPara>
        <m:oMath>
          <m:r>
            <w:rPr>
              <w:rFonts w:ascii="Cambria Math" w:hAnsi="Cambria Math"/>
            </w:rPr>
            <m:t>π</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λZ</m:t>
                      </m:r>
                    </m:sup>
                  </m:sSup>
                </m:e>
              </m:d>
            </m:num>
            <m:den>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λZ</m:t>
                      </m:r>
                    </m:sup>
                  </m:sSup>
                </m:e>
              </m:d>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nary>
        </m:oMath>
      </m:oMathPara>
    </w:p>
    <w:p w14:paraId="24CE5835" w14:textId="77777777" w:rsidR="004F5A75" w:rsidRPr="00D20C63" w:rsidRDefault="004F5A75" w:rsidP="00F00B1A">
      <w:pPr>
        <w:pStyle w:val="ab"/>
        <w:ind w:leftChars="0" w:left="420"/>
        <w:rPr>
          <w:rFonts w:hint="eastAsia"/>
        </w:rPr>
      </w:pPr>
    </w:p>
    <w:sectPr w:rsidR="004F5A75" w:rsidRPr="00D20C63" w:rsidSect="00CB356B">
      <w:pgSz w:w="11906" w:h="16838" w:code="9"/>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33E1F" w14:textId="77777777" w:rsidR="009A558B" w:rsidRDefault="009A558B" w:rsidP="00CB356B">
      <w:r>
        <w:separator/>
      </w:r>
    </w:p>
  </w:endnote>
  <w:endnote w:type="continuationSeparator" w:id="0">
    <w:p w14:paraId="39CD3128" w14:textId="77777777" w:rsidR="009A558B" w:rsidRDefault="009A558B" w:rsidP="00CB3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C0278" w14:textId="77777777" w:rsidR="009A558B" w:rsidRDefault="009A558B" w:rsidP="00CB356B">
      <w:r>
        <w:separator/>
      </w:r>
    </w:p>
  </w:footnote>
  <w:footnote w:type="continuationSeparator" w:id="0">
    <w:p w14:paraId="1DDA5AA8" w14:textId="77777777" w:rsidR="009A558B" w:rsidRDefault="009A558B" w:rsidP="00CB3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161E2"/>
    <w:multiLevelType w:val="hybridMultilevel"/>
    <w:tmpl w:val="0518DA3C"/>
    <w:lvl w:ilvl="0" w:tplc="04090009">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 w15:restartNumberingAfterBreak="0">
    <w:nsid w:val="535650FE"/>
    <w:multiLevelType w:val="hybridMultilevel"/>
    <w:tmpl w:val="BCD4B650"/>
    <w:lvl w:ilvl="0" w:tplc="04090011">
      <w:start w:val="1"/>
      <w:numFmt w:val="decimalEnclosedCircle"/>
      <w:lvlText w:val="%1"/>
      <w:lvlJc w:val="left"/>
      <w:pPr>
        <w:ind w:left="2100" w:hanging="420"/>
      </w:p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2" w15:restartNumberingAfterBreak="0">
    <w:nsid w:val="5C2416F7"/>
    <w:multiLevelType w:val="hybridMultilevel"/>
    <w:tmpl w:val="BBFA197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4584503"/>
    <w:multiLevelType w:val="hybridMultilevel"/>
    <w:tmpl w:val="00E46926"/>
    <w:lvl w:ilvl="0" w:tplc="FD7AD64E">
      <w:start w:val="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C6A360B"/>
    <w:multiLevelType w:val="hybridMultilevel"/>
    <w:tmpl w:val="61626356"/>
    <w:lvl w:ilvl="0" w:tplc="04090001">
      <w:start w:val="1"/>
      <w:numFmt w:val="bullet"/>
      <w:lvlText w:val=""/>
      <w:lvlJc w:val="left"/>
      <w:pPr>
        <w:ind w:left="1129" w:hanging="420"/>
      </w:pPr>
      <w:rPr>
        <w:rFonts w:ascii="Wingdings" w:hAnsi="Wingdings"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CC"/>
    <w:rsid w:val="000757A8"/>
    <w:rsid w:val="00077E15"/>
    <w:rsid w:val="000F3A49"/>
    <w:rsid w:val="00172EE2"/>
    <w:rsid w:val="00226C93"/>
    <w:rsid w:val="002D4493"/>
    <w:rsid w:val="00306F2A"/>
    <w:rsid w:val="003B3338"/>
    <w:rsid w:val="003E4577"/>
    <w:rsid w:val="004F5A75"/>
    <w:rsid w:val="00564272"/>
    <w:rsid w:val="00596950"/>
    <w:rsid w:val="005C1199"/>
    <w:rsid w:val="005D0D80"/>
    <w:rsid w:val="005D6373"/>
    <w:rsid w:val="005E612A"/>
    <w:rsid w:val="006302DE"/>
    <w:rsid w:val="006513CC"/>
    <w:rsid w:val="007559F8"/>
    <w:rsid w:val="007618C7"/>
    <w:rsid w:val="007D5D80"/>
    <w:rsid w:val="008C4B59"/>
    <w:rsid w:val="00920F3E"/>
    <w:rsid w:val="00945262"/>
    <w:rsid w:val="00951E17"/>
    <w:rsid w:val="00994431"/>
    <w:rsid w:val="0099704E"/>
    <w:rsid w:val="009A558B"/>
    <w:rsid w:val="00A977A3"/>
    <w:rsid w:val="00B070A0"/>
    <w:rsid w:val="00B27C4B"/>
    <w:rsid w:val="00BD5767"/>
    <w:rsid w:val="00CB356B"/>
    <w:rsid w:val="00CE2F4B"/>
    <w:rsid w:val="00D20C63"/>
    <w:rsid w:val="00D77F9E"/>
    <w:rsid w:val="00D822AD"/>
    <w:rsid w:val="00D912C0"/>
    <w:rsid w:val="00DA7EE9"/>
    <w:rsid w:val="00DB0930"/>
    <w:rsid w:val="00E73275"/>
    <w:rsid w:val="00EE7EA7"/>
    <w:rsid w:val="00F00B1A"/>
    <w:rsid w:val="00F31831"/>
    <w:rsid w:val="00F94AA1"/>
    <w:rsid w:val="00FD1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C6E84C6"/>
  <w15:chartTrackingRefBased/>
  <w15:docId w15:val="{8DE05EA2-7124-47D4-B8E5-15C7E7175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356B"/>
    <w:pPr>
      <w:tabs>
        <w:tab w:val="center" w:pos="4252"/>
        <w:tab w:val="right" w:pos="8504"/>
      </w:tabs>
      <w:snapToGrid w:val="0"/>
    </w:pPr>
  </w:style>
  <w:style w:type="character" w:customStyle="1" w:styleId="a4">
    <w:name w:val="ヘッダー (文字)"/>
    <w:basedOn w:val="a0"/>
    <w:link w:val="a3"/>
    <w:uiPriority w:val="99"/>
    <w:rsid w:val="00CB356B"/>
  </w:style>
  <w:style w:type="paragraph" w:styleId="a5">
    <w:name w:val="footer"/>
    <w:basedOn w:val="a"/>
    <w:link w:val="a6"/>
    <w:uiPriority w:val="99"/>
    <w:unhideWhenUsed/>
    <w:rsid w:val="00CB356B"/>
    <w:pPr>
      <w:tabs>
        <w:tab w:val="center" w:pos="4252"/>
        <w:tab w:val="right" w:pos="8504"/>
      </w:tabs>
      <w:snapToGrid w:val="0"/>
    </w:pPr>
  </w:style>
  <w:style w:type="character" w:customStyle="1" w:styleId="a6">
    <w:name w:val="フッター (文字)"/>
    <w:basedOn w:val="a0"/>
    <w:link w:val="a5"/>
    <w:uiPriority w:val="99"/>
    <w:rsid w:val="00CB356B"/>
  </w:style>
  <w:style w:type="paragraph" w:styleId="a7">
    <w:name w:val="Title"/>
    <w:basedOn w:val="a"/>
    <w:next w:val="a"/>
    <w:link w:val="a8"/>
    <w:uiPriority w:val="10"/>
    <w:qFormat/>
    <w:rsid w:val="00CB356B"/>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CB356B"/>
    <w:rPr>
      <w:rFonts w:asciiTheme="majorHAnsi" w:eastAsiaTheme="majorEastAsia" w:hAnsiTheme="majorHAnsi" w:cstheme="majorBidi"/>
      <w:sz w:val="32"/>
      <w:szCs w:val="32"/>
    </w:rPr>
  </w:style>
  <w:style w:type="table" w:styleId="a9">
    <w:name w:val="Table Grid"/>
    <w:basedOn w:val="a1"/>
    <w:uiPriority w:val="39"/>
    <w:rsid w:val="00CE2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CE2F4B"/>
    <w:rPr>
      <w:color w:val="808080"/>
    </w:rPr>
  </w:style>
  <w:style w:type="paragraph" w:styleId="ab">
    <w:name w:val="List Paragraph"/>
    <w:basedOn w:val="a"/>
    <w:uiPriority w:val="34"/>
    <w:qFormat/>
    <w:rsid w:val="0059695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354</Words>
  <Characters>2020</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sasaki wataru</dc:creator>
  <cp:keywords/>
  <dc:description/>
  <cp:lastModifiedBy>sasaki wataru</cp:lastModifiedBy>
  <cp:revision>7</cp:revision>
  <dcterms:created xsi:type="dcterms:W3CDTF">2021-11-25T23:16:00Z</dcterms:created>
  <dcterms:modified xsi:type="dcterms:W3CDTF">2021-12-08T06:54:00Z</dcterms:modified>
</cp:coreProperties>
</file>