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C814" w14:textId="1BE0A2C1" w:rsidR="006020EA" w:rsidRDefault="008B07B3" w:rsidP="00736D15">
      <w:pPr>
        <w:pStyle w:val="a7"/>
        <w:numPr>
          <w:ilvl w:val="0"/>
          <w:numId w:val="1"/>
        </w:numPr>
        <w:ind w:leftChars="0"/>
      </w:pPr>
      <w:r>
        <w:rPr>
          <w:rFonts w:hint="eastAsia"/>
        </w:rPr>
        <w:t>異常検知</w:t>
      </w:r>
    </w:p>
    <w:p w14:paraId="6F5B410E" w14:textId="283E82C0" w:rsidR="00736D15" w:rsidRDefault="00736D15" w:rsidP="00736D15">
      <w:pPr>
        <w:pStyle w:val="a7"/>
        <w:numPr>
          <w:ilvl w:val="1"/>
          <w:numId w:val="1"/>
        </w:numPr>
        <w:ind w:leftChars="0"/>
      </w:pPr>
      <w:commentRangeStart w:id="0"/>
      <w:r>
        <w:rPr>
          <w:rFonts w:hint="eastAsia"/>
        </w:rPr>
        <w:t>概要</w:t>
      </w:r>
      <w:commentRangeEnd w:id="0"/>
      <w:r w:rsidR="001A5AC5">
        <w:rPr>
          <w:rStyle w:val="a9"/>
        </w:rPr>
        <w:commentReference w:id="0"/>
      </w:r>
    </w:p>
    <w:p w14:paraId="012AC0A4" w14:textId="37022582" w:rsidR="00925B12" w:rsidRDefault="00925B12" w:rsidP="00925B12">
      <w:pPr>
        <w:pStyle w:val="a7"/>
        <w:ind w:leftChars="0" w:left="992" w:firstLineChars="100" w:firstLine="210"/>
      </w:pPr>
      <w:r>
        <w:rPr>
          <w:rFonts w:hint="eastAsia"/>
        </w:rPr>
        <w:t>異常検知とは多数のデータから外れ値</w:t>
      </w:r>
      <w:r w:rsidR="00065E54">
        <w:rPr>
          <w:rFonts w:hint="eastAsia"/>
        </w:rPr>
        <w:t>等の異常なパターンを検出することである．例と</w:t>
      </w:r>
      <w:r w:rsidR="00065E54" w:rsidRPr="00956F9C">
        <w:rPr>
          <w:rFonts w:hint="eastAsia"/>
        </w:rPr>
        <w:t>して，</w:t>
      </w:r>
      <w:r w:rsidR="00956F9C" w:rsidRPr="00956F9C">
        <w:fldChar w:fldCharType="begin"/>
      </w:r>
      <w:r w:rsidR="00956F9C" w:rsidRPr="00956F9C">
        <w:instrText xml:space="preserve"> </w:instrText>
      </w:r>
      <w:r w:rsidR="00956F9C" w:rsidRPr="00956F9C">
        <w:rPr>
          <w:rFonts w:hint="eastAsia"/>
        </w:rPr>
        <w:instrText>REF _Ref77394344 \h</w:instrText>
      </w:r>
      <w:r w:rsidR="00956F9C" w:rsidRPr="00956F9C">
        <w:instrText xml:space="preserve">  \* MERGEFORMAT </w:instrText>
      </w:r>
      <w:r w:rsidR="00956F9C" w:rsidRPr="00956F9C">
        <w:fldChar w:fldCharType="separate"/>
      </w:r>
      <w:r w:rsidR="00D460F8" w:rsidRPr="00D460F8">
        <w:t xml:space="preserve">図 </w:t>
      </w:r>
      <w:r w:rsidR="00D460F8" w:rsidRPr="00D460F8">
        <w:rPr>
          <w:noProof/>
        </w:rPr>
        <w:t>1</w:t>
      </w:r>
      <w:r w:rsidR="00956F9C" w:rsidRPr="00956F9C">
        <w:fldChar w:fldCharType="end"/>
      </w:r>
      <w:r w:rsidR="00065E54">
        <w:rPr>
          <w:rFonts w:hint="eastAsia"/>
        </w:rPr>
        <w:t>に時系列データにおける異常なパターンを</w:t>
      </w:r>
      <w:commentRangeStart w:id="1"/>
      <w:r w:rsidR="00065E54">
        <w:rPr>
          <w:rFonts w:hint="eastAsia"/>
        </w:rPr>
        <w:t>示す</w:t>
      </w:r>
      <w:commentRangeEnd w:id="1"/>
      <w:r w:rsidR="00FE6A75">
        <w:rPr>
          <w:rStyle w:val="a9"/>
        </w:rPr>
        <w:commentReference w:id="1"/>
      </w:r>
      <w:r w:rsidR="00065E54">
        <w:rPr>
          <w:rFonts w:hint="eastAsia"/>
        </w:rPr>
        <w:t>．</w:t>
      </w:r>
    </w:p>
    <w:p w14:paraId="724F8DBA" w14:textId="701FF5A3" w:rsidR="009A40A5" w:rsidRDefault="009A40A5" w:rsidP="009A40A5">
      <w:pPr>
        <w:pStyle w:val="a7"/>
        <w:keepNext/>
        <w:ind w:leftChars="0" w:left="992" w:firstLineChars="100" w:firstLine="210"/>
        <w:jc w:val="center"/>
      </w:pPr>
    </w:p>
    <w:p w14:paraId="1419F9CF" w14:textId="64553CE1" w:rsidR="00065E54" w:rsidRPr="009A40A5" w:rsidRDefault="009A40A5" w:rsidP="009A40A5">
      <w:pPr>
        <w:pStyle w:val="ae"/>
        <w:jc w:val="center"/>
        <w:rPr>
          <w:b w:val="0"/>
          <w:bCs w:val="0"/>
        </w:rPr>
      </w:pPr>
      <w:bookmarkStart w:id="2" w:name="_Ref77394344"/>
      <w:r w:rsidRPr="009A40A5">
        <w:rPr>
          <w:b w:val="0"/>
          <w:bCs w:val="0"/>
        </w:rPr>
        <w:t xml:space="preserve">図 </w:t>
      </w:r>
      <w:r w:rsidRPr="009A40A5">
        <w:rPr>
          <w:b w:val="0"/>
          <w:bCs w:val="0"/>
        </w:rPr>
        <w:fldChar w:fldCharType="begin"/>
      </w:r>
      <w:r w:rsidRPr="009A40A5">
        <w:rPr>
          <w:b w:val="0"/>
          <w:bCs w:val="0"/>
        </w:rPr>
        <w:instrText xml:space="preserve"> SEQ 図 \* ARABIC </w:instrText>
      </w:r>
      <w:r w:rsidRPr="009A40A5">
        <w:rPr>
          <w:b w:val="0"/>
          <w:bCs w:val="0"/>
        </w:rPr>
        <w:fldChar w:fldCharType="separate"/>
      </w:r>
      <w:r w:rsidR="00D460F8">
        <w:rPr>
          <w:b w:val="0"/>
          <w:bCs w:val="0"/>
          <w:noProof/>
        </w:rPr>
        <w:t>1</w:t>
      </w:r>
      <w:r w:rsidRPr="009A40A5">
        <w:rPr>
          <w:b w:val="0"/>
          <w:bCs w:val="0"/>
        </w:rPr>
        <w:fldChar w:fldCharType="end"/>
      </w:r>
      <w:bookmarkEnd w:id="2"/>
      <w:r w:rsidRPr="009A40A5">
        <w:rPr>
          <w:rFonts w:hint="eastAsia"/>
          <w:b w:val="0"/>
          <w:bCs w:val="0"/>
        </w:rPr>
        <w:t xml:space="preserve">　時系列データにおける異常の例</w:t>
      </w:r>
      <w:r w:rsidR="00BF01B1">
        <w:rPr>
          <w:b w:val="0"/>
          <w:bCs w:val="0"/>
        </w:rPr>
        <w:fldChar w:fldCharType="begin"/>
      </w:r>
      <w:r w:rsidR="00BF01B1">
        <w:rPr>
          <w:b w:val="0"/>
          <w:bCs w:val="0"/>
        </w:rPr>
        <w:instrText xml:space="preserve"> </w:instrText>
      </w:r>
      <w:r w:rsidR="00BF01B1">
        <w:rPr>
          <w:rFonts w:hint="eastAsia"/>
          <w:b w:val="0"/>
          <w:bCs w:val="0"/>
        </w:rPr>
        <w:instrText>REF _Ref77395632 \r \h</w:instrText>
      </w:r>
      <w:r w:rsidR="00BF01B1">
        <w:rPr>
          <w:b w:val="0"/>
          <w:bCs w:val="0"/>
        </w:rPr>
        <w:instrText xml:space="preserve"> </w:instrText>
      </w:r>
      <w:r w:rsidR="00BF01B1">
        <w:rPr>
          <w:b w:val="0"/>
          <w:bCs w:val="0"/>
        </w:rPr>
      </w:r>
      <w:r w:rsidR="00BF01B1">
        <w:rPr>
          <w:b w:val="0"/>
          <w:bCs w:val="0"/>
        </w:rPr>
        <w:fldChar w:fldCharType="separate"/>
      </w:r>
      <w:r w:rsidR="00D460F8">
        <w:rPr>
          <w:b w:val="0"/>
          <w:bCs w:val="0"/>
        </w:rPr>
        <w:t>[1]</w:t>
      </w:r>
      <w:r w:rsidR="00BF01B1">
        <w:rPr>
          <w:b w:val="0"/>
          <w:bCs w:val="0"/>
        </w:rPr>
        <w:fldChar w:fldCharType="end"/>
      </w:r>
    </w:p>
    <w:p w14:paraId="1EF60D05" w14:textId="3E09EF36" w:rsidR="00B13A51" w:rsidRDefault="001E48B1" w:rsidP="00FE66F3">
      <w:pPr>
        <w:pStyle w:val="a7"/>
        <w:ind w:leftChars="0" w:left="992" w:firstLineChars="100" w:firstLine="210"/>
        <w:rPr>
          <w:rFonts w:asciiTheme="minorEastAsia" w:hAnsiTheme="minorEastAsia" w:hint="eastAsia"/>
        </w:rPr>
      </w:pPr>
      <w:r>
        <w:rPr>
          <w:rFonts w:asciiTheme="minorEastAsia" w:hAnsiTheme="minorEastAsia" w:hint="eastAsia"/>
        </w:rPr>
        <w:t>異常検知には上述の例のように</w:t>
      </w:r>
      <w:r w:rsidR="005753C8">
        <w:rPr>
          <w:rFonts w:asciiTheme="minorEastAsia" w:hAnsiTheme="minorEastAsia" w:hint="eastAsia"/>
        </w:rPr>
        <w:t>ある特定のデータが他のデータと比較して大きく外れた位置に存在する</w:t>
      </w:r>
      <w:r w:rsidR="00696532">
        <w:rPr>
          <w:rFonts w:asciiTheme="minorEastAsia" w:hAnsiTheme="minorEastAsia" w:hint="eastAsia"/>
        </w:rPr>
        <w:t>場合や</w:t>
      </w:r>
      <w:r w:rsidR="00C745D0">
        <w:rPr>
          <w:rFonts w:asciiTheme="minorEastAsia" w:hAnsiTheme="minorEastAsia" w:hint="eastAsia"/>
        </w:rPr>
        <w:t>，</w:t>
      </w:r>
      <w:r w:rsidR="00696532">
        <w:rPr>
          <w:rFonts w:asciiTheme="minorEastAsia" w:hAnsiTheme="minorEastAsia" w:hint="eastAsia"/>
        </w:rPr>
        <w:t>特定のデータではなく</w:t>
      </w:r>
      <w:r w:rsidR="00C745D0">
        <w:rPr>
          <w:rFonts w:asciiTheme="minorEastAsia" w:hAnsiTheme="minorEastAsia" w:hint="eastAsia"/>
        </w:rPr>
        <w:t>，</w:t>
      </w:r>
      <w:r w:rsidR="00696532">
        <w:rPr>
          <w:rFonts w:asciiTheme="minorEastAsia" w:hAnsiTheme="minorEastAsia" w:hint="eastAsia"/>
        </w:rPr>
        <w:t>データの振る舞い</w:t>
      </w:r>
      <w:r w:rsidR="0050079D">
        <w:rPr>
          <w:rFonts w:asciiTheme="minorEastAsia" w:hAnsiTheme="minorEastAsia" w:hint="eastAsia"/>
        </w:rPr>
        <w:t>が他のものと異なる場合等を</w:t>
      </w:r>
      <w:r w:rsidR="00A24365">
        <w:rPr>
          <w:rFonts w:asciiTheme="minorEastAsia" w:hAnsiTheme="minorEastAsia" w:hint="eastAsia"/>
        </w:rPr>
        <w:t>検出する手法である</w:t>
      </w:r>
      <w:r w:rsidR="00C745D0">
        <w:rPr>
          <w:rFonts w:asciiTheme="minorEastAsia" w:hAnsiTheme="minorEastAsia" w:hint="eastAsia"/>
        </w:rPr>
        <w:t>．</w:t>
      </w:r>
    </w:p>
    <w:p w14:paraId="31697394" w14:textId="79D84DE2" w:rsidR="00C65465" w:rsidRDefault="00C65465" w:rsidP="00FE66F3">
      <w:pPr>
        <w:pStyle w:val="a7"/>
        <w:ind w:leftChars="0" w:left="992" w:firstLineChars="100" w:firstLine="210"/>
        <w:rPr>
          <w:rFonts w:hint="eastAsia"/>
        </w:rPr>
      </w:pPr>
      <w:r>
        <w:rPr>
          <w:rFonts w:hint="eastAsia"/>
        </w:rPr>
        <w:t>本案件では</w:t>
      </w:r>
      <w:r w:rsidR="00E93D6E">
        <w:rPr>
          <w:rFonts w:hint="eastAsia"/>
        </w:rPr>
        <w:t>武繁・中澤モデルへの応用を</w:t>
      </w:r>
      <w:r w:rsidR="002C00D4">
        <w:rPr>
          <w:rFonts w:hint="eastAsia"/>
        </w:rPr>
        <w:t>目的とし，</w:t>
      </w:r>
      <w:r w:rsidR="00D2451F">
        <w:rPr>
          <w:rFonts w:hint="eastAsia"/>
        </w:rPr>
        <w:t>学習データとテストデータ</w:t>
      </w:r>
      <w:r w:rsidR="00EF7855">
        <w:rPr>
          <w:rFonts w:hint="eastAsia"/>
        </w:rPr>
        <w:t>の性質に</w:t>
      </w:r>
      <w:r w:rsidR="005861EA">
        <w:rPr>
          <w:rFonts w:hint="eastAsia"/>
        </w:rPr>
        <w:t>変化があった場合に異常検知</w:t>
      </w:r>
      <w:r w:rsidR="00AB6904">
        <w:rPr>
          <w:rFonts w:hint="eastAsia"/>
        </w:rPr>
        <w:t>を</w:t>
      </w:r>
      <w:r w:rsidR="005861EA">
        <w:rPr>
          <w:rFonts w:hint="eastAsia"/>
        </w:rPr>
        <w:t>用いて</w:t>
      </w:r>
      <w:r w:rsidR="00AB6904">
        <w:rPr>
          <w:rFonts w:hint="eastAsia"/>
        </w:rPr>
        <w:t>検出する</w:t>
      </w:r>
      <w:r w:rsidR="00EF7855">
        <w:rPr>
          <w:rFonts w:hint="eastAsia"/>
        </w:rPr>
        <w:t>手法をまとめる．</w:t>
      </w:r>
    </w:p>
    <w:p w14:paraId="13945022" w14:textId="636860F3" w:rsidR="00FE66F3" w:rsidRDefault="00116F8A" w:rsidP="00FE66F3">
      <w:pPr>
        <w:pStyle w:val="a7"/>
        <w:ind w:leftChars="0" w:left="992" w:firstLineChars="100" w:firstLine="210"/>
      </w:pPr>
      <w:r>
        <w:rPr>
          <w:rFonts w:hint="eastAsia"/>
        </w:rPr>
        <w:t>一般的な異常検知の手法は以下の通りである</w:t>
      </w:r>
      <w:r w:rsidR="00C745D0">
        <w:rPr>
          <w:rFonts w:hint="eastAsia"/>
        </w:rPr>
        <w:t>．</w:t>
      </w:r>
    </w:p>
    <w:p w14:paraId="365C2CA9" w14:textId="77777777" w:rsidR="00E2147E" w:rsidRDefault="00E2147E" w:rsidP="00FE66F3">
      <w:pPr>
        <w:pStyle w:val="a7"/>
        <w:ind w:leftChars="0" w:left="992" w:firstLineChars="100" w:firstLine="210"/>
        <w:rPr>
          <w:rFonts w:hint="eastAsia"/>
        </w:rPr>
      </w:pPr>
    </w:p>
    <w:p w14:paraId="24FDD1E3" w14:textId="7DCBEC7B" w:rsidR="00E2147E" w:rsidRDefault="00E2147E" w:rsidP="008A3805">
      <w:pPr>
        <w:pStyle w:val="a7"/>
        <w:numPr>
          <w:ilvl w:val="0"/>
          <w:numId w:val="19"/>
        </w:numPr>
        <w:ind w:leftChars="0"/>
      </w:pPr>
      <w:r>
        <w:rPr>
          <w:rFonts w:hint="eastAsia"/>
        </w:rPr>
        <w:t>距離を用いた手法</w:t>
      </w:r>
    </w:p>
    <w:p w14:paraId="599D3A8E" w14:textId="77777777" w:rsidR="008A3805" w:rsidRDefault="008A3805" w:rsidP="008A3805">
      <w:pPr>
        <w:pStyle w:val="a7"/>
        <w:numPr>
          <w:ilvl w:val="2"/>
          <w:numId w:val="19"/>
        </w:numPr>
        <w:ind w:leftChars="0" w:left="2127"/>
      </w:pPr>
      <w:r>
        <w:rPr>
          <w:rFonts w:hint="eastAsia"/>
        </w:rPr>
        <w:t>正規分布のデータを仮定する手法</w:t>
      </w:r>
    </w:p>
    <w:p w14:paraId="7FDC482D" w14:textId="77777777" w:rsidR="008A3805" w:rsidRDefault="008A3805" w:rsidP="008A3805">
      <w:pPr>
        <w:ind w:left="2410"/>
      </w:pPr>
      <w:r>
        <w:rPr>
          <w:rFonts w:hint="eastAsia"/>
        </w:rPr>
        <w:t>個々のデータが独立に単一の正規分布に従うと仮定したうえで，新しく得られたデータの異常度を計算し，それが閾値以上であればそのデータが異常であると判断する手法．</w:t>
      </w:r>
    </w:p>
    <w:p w14:paraId="40C9EA72" w14:textId="77777777" w:rsidR="008A3805" w:rsidRDefault="008A3805" w:rsidP="008A3805">
      <w:pPr>
        <w:pStyle w:val="a7"/>
        <w:numPr>
          <w:ilvl w:val="2"/>
          <w:numId w:val="19"/>
        </w:numPr>
        <w:ind w:leftChars="0" w:left="2127"/>
      </w:pPr>
      <w:r>
        <w:rPr>
          <w:rFonts w:hint="eastAsia"/>
        </w:rPr>
        <w:t>非正規データを仮定する手法</w:t>
      </w:r>
    </w:p>
    <w:p w14:paraId="1D33FA3F" w14:textId="77777777" w:rsidR="008A3805" w:rsidRDefault="008A3805" w:rsidP="008A3805">
      <w:pPr>
        <w:ind w:left="2410"/>
      </w:pPr>
      <w:r>
        <w:rPr>
          <w:rFonts w:hint="eastAsia"/>
        </w:rPr>
        <w:t>上述の正規分布を用いた方法において，ここのデータが独立に正規分布以外の分布に従うと仮定した場合の手法．</w:t>
      </w:r>
    </w:p>
    <w:p w14:paraId="0D1E72B6" w14:textId="110B7AAF" w:rsidR="00033EEF" w:rsidRDefault="00F26CAC" w:rsidP="008A3805">
      <w:pPr>
        <w:pStyle w:val="a7"/>
        <w:numPr>
          <w:ilvl w:val="0"/>
          <w:numId w:val="19"/>
        </w:numPr>
        <w:ind w:leftChars="0" w:left="1701"/>
        <w:rPr>
          <w:rFonts w:hint="eastAsia"/>
        </w:rPr>
      </w:pPr>
      <w:commentRangeStart w:id="3"/>
      <w:r>
        <w:rPr>
          <w:rFonts w:hint="eastAsia"/>
        </w:rPr>
        <w:t>確率密度比を用いた手法</w:t>
      </w:r>
      <w:commentRangeEnd w:id="3"/>
      <w:r w:rsidR="006E0468">
        <w:rPr>
          <w:rStyle w:val="a9"/>
        </w:rPr>
        <w:commentReference w:id="3"/>
      </w:r>
    </w:p>
    <w:p w14:paraId="0B2F779A" w14:textId="339F6E41" w:rsidR="00116F8A" w:rsidRDefault="00116F8A" w:rsidP="001A5AC5">
      <w:pPr>
        <w:pStyle w:val="a7"/>
        <w:numPr>
          <w:ilvl w:val="2"/>
          <w:numId w:val="11"/>
        </w:numPr>
        <w:ind w:leftChars="0" w:left="1701"/>
      </w:pPr>
      <w:commentRangeStart w:id="4"/>
      <w:r>
        <w:rPr>
          <w:rFonts w:hint="eastAsia"/>
        </w:rPr>
        <w:t>次元削減による手法</w:t>
      </w:r>
      <w:commentRangeEnd w:id="4"/>
      <w:r w:rsidR="0014159A">
        <w:rPr>
          <w:rStyle w:val="a9"/>
        </w:rPr>
        <w:commentReference w:id="4"/>
      </w:r>
    </w:p>
    <w:p w14:paraId="06557FD2" w14:textId="18951C58" w:rsidR="009263AE" w:rsidRDefault="009263AE" w:rsidP="001A5AC5">
      <w:pPr>
        <w:ind w:leftChars="945" w:left="1984"/>
      </w:pPr>
      <w:r>
        <w:rPr>
          <w:rFonts w:hint="eastAsia"/>
        </w:rPr>
        <w:t>変数間に何らかの関係がある場合，次元削減により変数の座標とした多次元空間内の超平面を求め，その平面からの距離が閾値以上の</w:t>
      </w:r>
      <w:r w:rsidR="00C21EF9">
        <w:rPr>
          <w:rFonts w:hint="eastAsia"/>
        </w:rPr>
        <w:t>データが異常であると判断する手法．</w:t>
      </w:r>
    </w:p>
    <w:p w14:paraId="0F90C171" w14:textId="1A9D4DC1" w:rsidR="00A87A73" w:rsidRDefault="00A87A73" w:rsidP="00956F9C">
      <w:pPr>
        <w:widowControl/>
        <w:jc w:val="left"/>
      </w:pPr>
    </w:p>
    <w:p w14:paraId="6F19DDBE" w14:textId="1DFB49C1" w:rsidR="00372F74" w:rsidRDefault="00956F9C" w:rsidP="00956F9C">
      <w:pPr>
        <w:pStyle w:val="a7"/>
        <w:numPr>
          <w:ilvl w:val="1"/>
          <w:numId w:val="1"/>
        </w:numPr>
        <w:ind w:leftChars="0"/>
      </w:pPr>
      <w:r>
        <w:rPr>
          <w:rFonts w:hint="eastAsia"/>
        </w:rPr>
        <w:t>手法の詳細</w:t>
      </w:r>
    </w:p>
    <w:p w14:paraId="2A5C2D8F" w14:textId="7CD3D1B0" w:rsidR="001A2415" w:rsidRDefault="001A2415" w:rsidP="00372F74">
      <w:pPr>
        <w:pStyle w:val="a7"/>
        <w:numPr>
          <w:ilvl w:val="2"/>
          <w:numId w:val="1"/>
        </w:numPr>
        <w:ind w:leftChars="0"/>
      </w:pPr>
      <w:bookmarkStart w:id="5" w:name="_Ref76919762"/>
      <w:r>
        <w:rPr>
          <w:rFonts w:hint="eastAsia"/>
        </w:rPr>
        <w:t>正規分布を仮定した方法</w:t>
      </w:r>
    </w:p>
    <w:p w14:paraId="2CD535F3" w14:textId="02C84A21" w:rsidR="00BF01B1" w:rsidRDefault="00BF01B1" w:rsidP="00BF01B1">
      <w:pPr>
        <w:pStyle w:val="a7"/>
        <w:ind w:leftChars="0" w:left="1418" w:firstLineChars="100" w:firstLine="210"/>
      </w:pPr>
      <w:r>
        <w:rPr>
          <w:rFonts w:hint="eastAsia"/>
        </w:rPr>
        <w:t>本節では，正規分布を仮定した方法のうち，特に有名なホテリングの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法と呼ばれる手法について記載する．</w:t>
      </w:r>
      <w:r w:rsidR="00CF680E">
        <w:rPr>
          <w:rFonts w:hint="eastAsia"/>
        </w:rPr>
        <w:t>当該手法では，</w:t>
      </w:r>
      <w:r w:rsidR="00CF680E" w:rsidRPr="00CF680E">
        <w:rPr>
          <w:rFonts w:hint="eastAsia"/>
        </w:rPr>
        <w:t>観測値を正規分布とみなし，</w:t>
      </w:r>
      <w:r w:rsidR="00927876">
        <w:rPr>
          <w:rFonts w:hint="eastAsia"/>
        </w:rPr>
        <w:t>新た</w:t>
      </w:r>
      <w:r w:rsidR="007B5ACE">
        <w:rPr>
          <w:rFonts w:hint="eastAsia"/>
        </w:rPr>
        <w:t>に得た観測値が正規分布の仮定の下で得られる可能性が低</w:t>
      </w:r>
      <w:r w:rsidR="00B91F75">
        <w:rPr>
          <w:rFonts w:hint="eastAsia"/>
        </w:rPr>
        <w:t>い場合に</w:t>
      </w:r>
      <w:r w:rsidR="00CF680E" w:rsidRPr="00CF680E">
        <w:rPr>
          <w:rFonts w:hint="eastAsia"/>
        </w:rPr>
        <w:t>異常値とする．</w:t>
      </w:r>
    </w:p>
    <w:p w14:paraId="58D08E0F" w14:textId="6F4C2D7C" w:rsidR="00AA00C0" w:rsidRDefault="004B4277" w:rsidP="004B4277">
      <w:pPr>
        <w:pStyle w:val="a7"/>
        <w:ind w:leftChars="0" w:left="1418" w:firstLineChars="100" w:firstLine="210"/>
        <w:jc w:val="center"/>
        <w:rPr>
          <w:rFonts w:hint="eastAsia"/>
        </w:rPr>
      </w:pPr>
      <w:r>
        <w:rPr>
          <w:noProof/>
        </w:rPr>
        <w:drawing>
          <wp:inline distT="0" distB="0" distL="0" distR="0" wp14:anchorId="6E5C76F3" wp14:editId="0D7ECFF6">
            <wp:extent cx="3537141" cy="1791455"/>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0606" cy="1798274"/>
                    </a:xfrm>
                    <a:prstGeom prst="rect">
                      <a:avLst/>
                    </a:prstGeom>
                    <a:noFill/>
                    <a:ln>
                      <a:noFill/>
                    </a:ln>
                  </pic:spPr>
                </pic:pic>
              </a:graphicData>
            </a:graphic>
          </wp:inline>
        </w:drawing>
      </w:r>
    </w:p>
    <w:p w14:paraId="652040A0" w14:textId="7A9480FC" w:rsidR="007C647B" w:rsidRDefault="00BF01B1" w:rsidP="00BF01B1">
      <w:pPr>
        <w:pStyle w:val="a7"/>
        <w:ind w:leftChars="0" w:left="1418" w:firstLineChars="100" w:firstLine="210"/>
      </w:pPr>
      <w:r>
        <w:rPr>
          <w:rFonts w:hint="eastAsia"/>
        </w:rPr>
        <w:t>一つのデータが</w:t>
      </w:r>
      <m:oMath>
        <m:r>
          <w:rPr>
            <w:rFonts w:ascii="Cambria Math" w:hAnsi="Cambria Math"/>
          </w:rPr>
          <m:t>M</m:t>
        </m:r>
      </m:oMath>
      <w:r w:rsidR="007C647B">
        <w:rPr>
          <w:rFonts w:hint="eastAsia"/>
        </w:rPr>
        <w:t>次元ベクトル</w:t>
      </w:r>
      <w:r>
        <w:rPr>
          <w:rFonts w:hint="eastAsia"/>
        </w:rPr>
        <w:t>である</w:t>
      </w:r>
      <m:oMath>
        <m:r>
          <w:rPr>
            <w:rFonts w:ascii="Cambria Math" w:hAnsi="Cambria Math" w:hint="eastAsia"/>
          </w:rPr>
          <m:t>N</m:t>
        </m:r>
      </m:oMath>
      <w:r w:rsidR="007C647B">
        <w:rPr>
          <w:rFonts w:hint="eastAsia"/>
        </w:rPr>
        <w:t>個</w:t>
      </w:r>
      <w:r>
        <w:rPr>
          <w:rFonts w:hint="eastAsia"/>
        </w:rPr>
        <w:t>のデータ</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を考える．</w:t>
      </w:r>
      <w:r w:rsidRPr="007C647B">
        <w:rPr>
          <w:rFonts w:hint="eastAsia"/>
        </w:rPr>
        <w:t xml:space="preserve"> </w:t>
      </w:r>
      <w:r>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法ではこのデータが，異常標本を含まないか，含んでいたとしても圧倒的に少数であるという前提のもとで各データが独立に以下の多変量正規分布に従うと仮定する．</w:t>
      </w:r>
    </w:p>
    <w:tbl>
      <w:tblPr>
        <w:tblStyle w:val="af"/>
        <w:tblW w:w="0" w:type="auto"/>
        <w:tblInd w:w="1418" w:type="dxa"/>
        <w:tblLook w:val="04A0" w:firstRow="1" w:lastRow="0" w:firstColumn="1" w:lastColumn="0" w:noHBand="0" w:noVBand="1"/>
      </w:tblPr>
      <w:tblGrid>
        <w:gridCol w:w="8500"/>
        <w:gridCol w:w="844"/>
      </w:tblGrid>
      <w:tr w:rsidR="00320B3E" w14:paraId="2418AC96" w14:textId="5FD42C6F" w:rsidTr="00320B3E">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A7631C" w14:textId="77777777" w:rsidR="00320B3E" w:rsidRPr="00320B3E" w:rsidRDefault="00320B3E" w:rsidP="00BF01B1">
            <w:pPr>
              <w:pStyle w:val="a7"/>
              <w:ind w:leftChars="0" w:left="0"/>
            </w:pPr>
            <m:oMathPara>
              <m:oMath>
                <m:r>
                  <m:rPr>
                    <m:scr m:val="script"/>
                  </m:rPr>
                  <w:rPr>
                    <w:rFonts w:ascii="Cambria Math" w:hAnsi="Cambria Math"/>
                  </w:rPr>
                  <m:t>N</m:t>
                </m:r>
                <m:d>
                  <m:dPr>
                    <m:ctrlPr>
                      <w:rPr>
                        <w:rFonts w:ascii="Cambria Math" w:hAnsi="Cambria Math"/>
                        <w:i/>
                      </w:rPr>
                    </m:ctrlPr>
                  </m:dPr>
                  <m:e>
                    <m:r>
                      <m:rPr>
                        <m:sty m:val="bi"/>
                      </m:rPr>
                      <w:rPr>
                        <w:rFonts w:ascii="Cambria Math" w:hAnsi="Cambria Math"/>
                      </w:rPr>
                      <m:t>x|μ</m:t>
                    </m:r>
                    <m:r>
                      <w:rPr>
                        <w:rFonts w:ascii="Cambria Math" w:hAnsi="Cambria Math"/>
                      </w:rPr>
                      <m:t>,</m:t>
                    </m:r>
                    <m:r>
                      <m:rPr>
                        <m:sty m:val="p"/>
                      </m:rP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d>
                  </m:e>
                </m:func>
              </m:oMath>
            </m:oMathPara>
          </w:p>
          <w:p w14:paraId="2692F704" w14:textId="77777777" w:rsidR="00320B3E" w:rsidRDefault="00320B3E" w:rsidP="00BF01B1">
            <w:pPr>
              <w:pStyle w:val="a7"/>
              <w:ind w:leftChars="0" w:left="0"/>
            </w:pPr>
            <m:oMath>
              <m:r>
                <m:rPr>
                  <m:sty m:val="bi"/>
                </m:rPr>
                <w:rPr>
                  <w:rFonts w:ascii="Cambria Math" w:hAnsi="Cambria Math"/>
                </w:rPr>
                <w:lastRenderedPageBreak/>
                <m:t>x</m:t>
              </m:r>
            </m:oMath>
            <w:r>
              <w:tab/>
            </w:r>
            <w:r>
              <w:rPr>
                <w:rFonts w:hint="eastAsia"/>
              </w:rPr>
              <w:t>：単一のデータ</w:t>
            </w:r>
          </w:p>
          <w:p w14:paraId="799A259B" w14:textId="60C0EE15" w:rsidR="00320B3E" w:rsidRDefault="00320B3E" w:rsidP="00320B3E">
            <w:pPr>
              <w:pStyle w:val="a7"/>
              <w:ind w:leftChars="0" w:left="0"/>
            </w:pPr>
            <m:oMath>
              <m:r>
                <m:rPr>
                  <m:sty m:val="bi"/>
                </m:rPr>
                <w:rPr>
                  <w:rFonts w:ascii="Cambria Math" w:hAnsi="Cambria Math"/>
                </w:rPr>
                <m:t>μ</m:t>
              </m:r>
            </m:oMath>
            <w:r>
              <w:tab/>
            </w:r>
            <w:r>
              <w:rPr>
                <w:rFonts w:hint="eastAsia"/>
              </w:rPr>
              <w:t>：平均</w:t>
            </w:r>
          </w:p>
          <w:p w14:paraId="517F84DB" w14:textId="7CF46AF9" w:rsidR="00320B3E" w:rsidRPr="00320B3E" w:rsidRDefault="00320B3E" w:rsidP="00320B3E">
            <w:pPr>
              <w:pStyle w:val="a7"/>
              <w:ind w:leftChars="0" w:left="0"/>
            </w:pPr>
            <m:oMath>
              <m:r>
                <m:rPr>
                  <m:sty m:val="p"/>
                </m:rPr>
                <w:rPr>
                  <w:rFonts w:ascii="Cambria Math" w:hAnsi="Cambria Math"/>
                </w:rPr>
                <m:t>Σ</m:t>
              </m:r>
            </m:oMath>
            <w:r>
              <w:tab/>
            </w:r>
            <w:r>
              <w:rPr>
                <w:rFonts w:hint="eastAsia"/>
              </w:rPr>
              <w:t>：共分散行列</w:t>
            </w:r>
            <w: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9899F" w14:textId="6E4D1EEF" w:rsidR="00320B3E" w:rsidRDefault="0074309A" w:rsidP="00BF01B1">
            <w:pPr>
              <w:pStyle w:val="a7"/>
              <w:ind w:leftChars="0" w:left="0"/>
              <w:rPr>
                <w:rFonts w:ascii="游明朝" w:eastAsia="游明朝" w:hAnsi="游明朝" w:cs="Times New Roman"/>
              </w:rPr>
            </w:pPr>
            <w:r>
              <w:rPr>
                <w:rFonts w:asciiTheme="minorEastAsia" w:hAnsiTheme="minorEastAsia" w:hint="eastAsia"/>
                <w:iCs/>
              </w:rPr>
              <w:lastRenderedPageBreak/>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1</w:t>
            </w:r>
            <w:r>
              <w:rPr>
                <w:rFonts w:asciiTheme="minorEastAsia" w:hAnsiTheme="minorEastAsia" w:hint="eastAsia"/>
                <w:noProof/>
              </w:rPr>
              <w:fldChar w:fldCharType="end"/>
            </w:r>
            <w:r>
              <w:rPr>
                <w:rFonts w:asciiTheme="minorEastAsia" w:hAnsiTheme="minorEastAsia" w:hint="eastAsia"/>
                <w:iCs/>
              </w:rPr>
              <w:t>)</w:t>
            </w:r>
          </w:p>
        </w:tc>
      </w:tr>
    </w:tbl>
    <w:p w14:paraId="1EA4821D" w14:textId="1468D083" w:rsidR="00BF01B1" w:rsidRDefault="00320B3E" w:rsidP="00BF01B1">
      <w:pPr>
        <w:pStyle w:val="a7"/>
        <w:ind w:leftChars="0" w:left="1418" w:firstLineChars="100" w:firstLine="210"/>
      </w:pPr>
      <w:r>
        <w:rPr>
          <w:rFonts w:hint="eastAsia"/>
        </w:rPr>
        <w:t>上記の分布に含まれるパラメータ</w:t>
      </w:r>
      <m:oMath>
        <m:r>
          <m:rPr>
            <m:sty m:val="bi"/>
          </m:rPr>
          <w:rPr>
            <w:rFonts w:ascii="Cambria Math" w:hAnsi="Cambria Math"/>
          </w:rPr>
          <m:t>μ,</m:t>
        </m:r>
        <m:r>
          <m:rPr>
            <m:sty m:val="p"/>
          </m:rPr>
          <w:rPr>
            <w:rFonts w:ascii="Cambria Math" w:hAnsi="Cambria Math"/>
          </w:rPr>
          <m:t>Σ</m:t>
        </m:r>
      </m:oMath>
      <w:r>
        <w:rPr>
          <w:rFonts w:hint="eastAsia"/>
        </w:rPr>
        <w:t>を決めるための自然な方法として，最尤法</w:t>
      </w:r>
      <w:r w:rsidR="00372E53">
        <w:rPr>
          <w:rStyle w:val="af2"/>
        </w:rPr>
        <w:footnoteReference w:id="1"/>
      </w:r>
      <w:r>
        <w:rPr>
          <w:rFonts w:hint="eastAsia"/>
        </w:rPr>
        <w:t>が挙げられる．この方法によると，</w:t>
      </w:r>
      <w:commentRangeStart w:id="6"/>
      <w:r>
        <w:rPr>
          <w:rFonts w:hint="eastAsia"/>
        </w:rPr>
        <w:t>パラメータ</w:t>
      </w:r>
      <w:r w:rsidR="00372E53">
        <w:rPr>
          <w:rFonts w:hint="eastAsia"/>
        </w:rPr>
        <w:t>の推計値</w:t>
      </w:r>
      <w:r>
        <w:rPr>
          <w:rFonts w:hint="eastAsia"/>
        </w:rPr>
        <w:t>は以下の式で与えられる</w:t>
      </w:r>
      <w:commentRangeEnd w:id="6"/>
      <w:r>
        <w:rPr>
          <w:rStyle w:val="a9"/>
        </w:rPr>
        <w:commentReference w:id="6"/>
      </w:r>
      <w:r>
        <w:rPr>
          <w:rFonts w:hint="eastAsia"/>
        </w:rPr>
        <w:t>．</w:t>
      </w:r>
    </w:p>
    <w:tbl>
      <w:tblPr>
        <w:tblStyle w:val="af"/>
        <w:tblW w:w="0" w:type="auto"/>
        <w:tblInd w:w="1418" w:type="dxa"/>
        <w:tblLook w:val="04A0" w:firstRow="1" w:lastRow="0" w:firstColumn="1" w:lastColumn="0" w:noHBand="0" w:noVBand="1"/>
      </w:tblPr>
      <w:tblGrid>
        <w:gridCol w:w="8500"/>
        <w:gridCol w:w="844"/>
      </w:tblGrid>
      <w:tr w:rsidR="00320B3E" w14:paraId="2A20E243" w14:textId="77777777" w:rsidTr="00716B7F">
        <w:trPr>
          <w:trHeight w:val="806"/>
        </w:trPr>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2145393" w14:textId="30D5E337" w:rsidR="00320B3E" w:rsidRPr="00320B3E" w:rsidRDefault="000B17F5" w:rsidP="00AC716F">
            <w:pPr>
              <w:pStyle w:val="a7"/>
              <w:ind w:leftChars="0" w:left="0"/>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D72E88" w14:textId="478F4234" w:rsidR="00320B3E" w:rsidRDefault="0074309A" w:rsidP="00AC716F">
            <w:pPr>
              <w:pStyle w:val="a7"/>
              <w:ind w:leftChars="0" w:left="0"/>
              <w:rPr>
                <w:rFonts w:ascii="游明朝" w:eastAsia="游明朝" w:hAnsi="游明朝" w:cs="Times New Roman"/>
              </w:rPr>
            </w:pPr>
            <w:bookmarkStart w:id="7" w:name="_Ref77398815"/>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2</w:t>
            </w:r>
            <w:r>
              <w:rPr>
                <w:rFonts w:asciiTheme="minorEastAsia" w:hAnsiTheme="minorEastAsia" w:hint="eastAsia"/>
                <w:noProof/>
              </w:rPr>
              <w:fldChar w:fldCharType="end"/>
            </w:r>
            <w:r>
              <w:rPr>
                <w:rFonts w:asciiTheme="minorEastAsia" w:hAnsiTheme="minorEastAsia" w:hint="eastAsia"/>
                <w:iCs/>
              </w:rPr>
              <w:t>)</w:t>
            </w:r>
            <w:bookmarkEnd w:id="7"/>
          </w:p>
        </w:tc>
      </w:tr>
    </w:tbl>
    <w:p w14:paraId="12CC3241" w14:textId="77777777" w:rsidR="00320B3E" w:rsidRDefault="00320B3E" w:rsidP="00BF01B1">
      <w:pPr>
        <w:pStyle w:val="a7"/>
        <w:ind w:leftChars="0" w:left="1418" w:firstLineChars="100" w:firstLine="210"/>
      </w:pPr>
    </w:p>
    <w:p w14:paraId="6E54CB17" w14:textId="0D35E8E2" w:rsidR="00BF01B1" w:rsidRDefault="00F008B8" w:rsidP="00BF01B1">
      <w:pPr>
        <w:pStyle w:val="a7"/>
        <w:ind w:leftChars="0" w:left="1418" w:firstLineChars="100" w:firstLine="210"/>
      </w:pPr>
      <w:r>
        <w:rPr>
          <w:rFonts w:hint="eastAsia"/>
        </w:rPr>
        <w:t>次に，データの異常度を測る指標について述べる．</w:t>
      </w:r>
      <w:r w:rsidR="006F323B">
        <w:rPr>
          <w:rFonts w:hint="eastAsia"/>
        </w:rPr>
        <w:t>異常度を測るデータ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F50B87" w:rsidRPr="00F50B87">
        <w:rPr>
          <w:rFonts w:hint="eastAsia"/>
        </w:rPr>
        <w:t>を母集団分布</w:t>
      </w:r>
      <m:oMath>
        <m:r>
          <m:rPr>
            <m:scr m:val="script"/>
          </m:rPr>
          <w:rPr>
            <w:rFonts w:ascii="Cambria Math" w:hAnsi="Cambria Math"/>
          </w:rPr>
          <m:t>N</m:t>
        </m:r>
        <m:d>
          <m:dPr>
            <m:ctrlPr>
              <w:rPr>
                <w:rFonts w:ascii="Cambria Math" w:hAnsi="Cambria Math"/>
                <w:i/>
              </w:rPr>
            </m:ctrlPr>
          </m:dPr>
          <m:e>
            <m:r>
              <w:rPr>
                <w:rFonts w:ascii="Cambria Math" w:hAnsi="Cambria Math"/>
              </w:rPr>
              <m:t>x|μ,</m:t>
            </m:r>
            <m:r>
              <m:rPr>
                <m:sty m:val="p"/>
              </m:rPr>
              <w:rPr>
                <w:rFonts w:ascii="Cambria Math" w:hAnsi="Cambria Math"/>
              </w:rPr>
              <m:t>Σ</m:t>
            </m:r>
          </m:e>
        </m:d>
      </m:oMath>
      <w:r w:rsidR="00F50B87" w:rsidRPr="00F50B87">
        <w:rPr>
          <w:rFonts w:hint="eastAsia"/>
        </w:rPr>
        <w:t>からの独立標本を新たに観測したとする</w:t>
      </w:r>
      <w:r w:rsidR="00F50B87">
        <w:rPr>
          <w:rFonts w:hint="eastAsia"/>
        </w:rPr>
        <w:t>と</w:t>
      </w:r>
      <w:r w:rsidR="006F323B">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6F323B">
        <w:rPr>
          <w:rFonts w:hint="eastAsia"/>
        </w:rPr>
        <w:t>が得られる確率が低い場合は異常度が高く，確率が高い場合は異常度が低く算出されることが望ましいと考えられる．そのため，例えば以下の定義をすることができる</w:t>
      </w:r>
      <w:r w:rsidR="0074309A">
        <w:rPr>
          <w:rStyle w:val="af2"/>
        </w:rPr>
        <w:footnoteReference w:id="2"/>
      </w:r>
      <w:r w:rsidR="006F323B">
        <w:rPr>
          <w:rFonts w:hint="eastAsia"/>
        </w:rPr>
        <w:t>．</w:t>
      </w:r>
    </w:p>
    <w:tbl>
      <w:tblPr>
        <w:tblStyle w:val="af"/>
        <w:tblW w:w="0" w:type="auto"/>
        <w:tblInd w:w="1418" w:type="dxa"/>
        <w:tblLook w:val="04A0" w:firstRow="1" w:lastRow="0" w:firstColumn="1" w:lastColumn="0" w:noHBand="0" w:noVBand="1"/>
      </w:tblPr>
      <w:tblGrid>
        <w:gridCol w:w="8500"/>
        <w:gridCol w:w="844"/>
      </w:tblGrid>
      <w:tr w:rsidR="006F323B" w14:paraId="3A5FA838"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902951" w14:textId="06DEDB53" w:rsidR="006F323B" w:rsidRPr="006F323B" w:rsidRDefault="006F323B"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cr m:val="script"/>
                      </m:rPr>
                      <w:rPr>
                        <w:rFonts w:ascii="Cambria Math" w:hAnsi="Cambria Math"/>
                      </w:rPr>
                      <m:t>N</m:t>
                    </m:r>
                    <m:d>
                      <m:dPr>
                        <m:ctrlPr>
                          <w:rPr>
                            <w:rFonts w:ascii="Cambria Math" w:hAnsi="Cambria Math"/>
                            <w:i/>
                          </w:rPr>
                        </m:ctrlPr>
                      </m:dPr>
                      <m:e>
                        <m:acc>
                          <m:accPr>
                            <m:ctrlPr>
                              <w:rPr>
                                <w:rFonts w:ascii="Cambria Math" w:hAnsi="Cambria Math"/>
                                <w:b/>
                                <w:bCs/>
                                <w:i/>
                              </w:rPr>
                            </m:ctrlPr>
                          </m:accPr>
                          <m:e>
                            <m:r>
                              <m:rPr>
                                <m:sty m:val="bi"/>
                              </m:rPr>
                              <w:rPr>
                                <w:rFonts w:ascii="Cambria Math" w:hAnsi="Cambria Math"/>
                              </w:rPr>
                              <m:t>μ</m:t>
                            </m:r>
                          </m:e>
                        </m:acc>
                        <m:r>
                          <m:rPr>
                            <m:sty m:val="bi"/>
                          </m:rPr>
                          <w:rPr>
                            <w:rFonts w:ascii="Cambria Math" w:hAnsi="Cambria Math"/>
                          </w:rPr>
                          <m:t>,</m:t>
                        </m:r>
                        <m:acc>
                          <m:accPr>
                            <m:ctrlPr>
                              <w:rPr>
                                <w:rFonts w:ascii="Cambria Math" w:hAnsi="Cambria Math"/>
                                <w:i/>
                              </w:rPr>
                            </m:ctrlPr>
                          </m:accPr>
                          <m:e>
                            <m:r>
                              <m:rPr>
                                <m:sty m:val="p"/>
                              </m:rPr>
                              <w:rPr>
                                <w:rFonts w:ascii="Cambria Math" w:hAnsi="Cambria Math"/>
                              </w:rPr>
                              <m:t>Σ</m:t>
                            </m:r>
                          </m:e>
                        </m:acc>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8DC8DD" w14:textId="16692872" w:rsidR="006F323B" w:rsidRDefault="0074309A" w:rsidP="00AC716F">
            <w:pPr>
              <w:pStyle w:val="a7"/>
              <w:ind w:leftChars="0" w:left="0"/>
              <w:rPr>
                <w:rFonts w:ascii="游明朝" w:eastAsia="游明朝" w:hAnsi="游明朝" w:cs="Times New Roman"/>
              </w:rPr>
            </w:pPr>
            <w:bookmarkStart w:id="8" w:name="_Ref7739870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bookmarkEnd w:id="8"/>
          </w:p>
        </w:tc>
      </w:tr>
    </w:tbl>
    <w:p w14:paraId="758A99ED" w14:textId="2420D308" w:rsidR="0074309A" w:rsidRDefault="008D6F00" w:rsidP="008D6F00">
      <w:pPr>
        <w:ind w:leftChars="675" w:left="1418" w:firstLineChars="100" w:firstLine="210"/>
      </w:pPr>
      <w:r>
        <w:fldChar w:fldCharType="begin"/>
      </w:r>
      <w:r>
        <w:instrText xml:space="preserve"> </w:instrText>
      </w:r>
      <w:r>
        <w:rPr>
          <w:rFonts w:hint="eastAsia"/>
        </w:rPr>
        <w:instrText>REF _Ref77398815 \h</w:instrText>
      </w:r>
      <w:r>
        <w:instrText xml:space="preserve"> </w:instrText>
      </w:r>
      <w:r>
        <w:fldChar w:fldCharType="separate"/>
      </w:r>
      <w:r w:rsidR="00D460F8">
        <w:rPr>
          <w:rFonts w:asciiTheme="minorEastAsia" w:hAnsiTheme="minorEastAsia" w:hint="eastAsia"/>
          <w:iCs/>
        </w:rPr>
        <w:t>(</w:t>
      </w:r>
      <w:r w:rsidR="00D460F8">
        <w:rPr>
          <w:rFonts w:asciiTheme="minorEastAsia" w:hAnsiTheme="minorEastAsia"/>
          <w:noProof/>
        </w:rPr>
        <w:t>2</w:t>
      </w:r>
      <w:r w:rsidR="00D460F8">
        <w:rPr>
          <w:rFonts w:asciiTheme="minorEastAsia" w:hAnsiTheme="minorEastAsia" w:hint="eastAsia"/>
          <w:iCs/>
        </w:rPr>
        <w:t>)</w:t>
      </w:r>
      <w:r>
        <w:fldChar w:fldCharType="end"/>
      </w:r>
      <w:r>
        <w:rPr>
          <w:rFonts w:hint="eastAsia"/>
        </w:rPr>
        <w:t>式を代入すると異常度の算式が導ける．ただし，観測データに関係ない定数は無視した．</w:t>
      </w:r>
    </w:p>
    <w:tbl>
      <w:tblPr>
        <w:tblStyle w:val="af"/>
        <w:tblW w:w="0" w:type="auto"/>
        <w:tblInd w:w="1418" w:type="dxa"/>
        <w:tblLook w:val="04A0" w:firstRow="1" w:lastRow="0" w:firstColumn="1" w:lastColumn="0" w:noHBand="0" w:noVBand="1"/>
      </w:tblPr>
      <w:tblGrid>
        <w:gridCol w:w="8500"/>
        <w:gridCol w:w="844"/>
      </w:tblGrid>
      <w:tr w:rsidR="008D6F00" w14:paraId="41CDEC62"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E5ADED" w14:textId="6E3A7F35" w:rsidR="008D6F00" w:rsidRPr="006F323B" w:rsidRDefault="008D6F00"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4DFC1E" w14:textId="223373CF" w:rsidR="008D6F00" w:rsidRDefault="008D6F00" w:rsidP="00AC716F">
            <w:pPr>
              <w:pStyle w:val="a7"/>
              <w:ind w:leftChars="0" w:left="0"/>
              <w:rPr>
                <w:rFonts w:ascii="游明朝" w:eastAsia="游明朝" w:hAnsi="游明朝" w:cs="Times New Roman"/>
              </w:rPr>
            </w:pPr>
            <w:bookmarkStart w:id="9" w:name="_Ref7739961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4</w:t>
            </w:r>
            <w:r>
              <w:rPr>
                <w:rFonts w:asciiTheme="minorEastAsia" w:hAnsiTheme="minorEastAsia" w:hint="eastAsia"/>
                <w:noProof/>
              </w:rPr>
              <w:fldChar w:fldCharType="end"/>
            </w:r>
            <w:r>
              <w:rPr>
                <w:rFonts w:asciiTheme="minorEastAsia" w:hAnsiTheme="minorEastAsia" w:hint="eastAsia"/>
                <w:iCs/>
              </w:rPr>
              <w:t>)</w:t>
            </w:r>
            <w:bookmarkEnd w:id="9"/>
          </w:p>
        </w:tc>
      </w:tr>
    </w:tbl>
    <w:p w14:paraId="041FAD51" w14:textId="505BA8CF" w:rsidR="008D6F00" w:rsidRDefault="008D6F00" w:rsidP="0074309A">
      <w:pPr>
        <w:ind w:leftChars="675" w:left="1418"/>
      </w:pPr>
    </w:p>
    <w:p w14:paraId="6767F8A5" w14:textId="53A24776" w:rsidR="00DC1D6B" w:rsidRDefault="00DC1D6B" w:rsidP="00DC1D6B">
      <w:pPr>
        <w:ind w:leftChars="675" w:left="1418" w:firstLineChars="100" w:firstLine="210"/>
      </w:pPr>
      <w:r>
        <w:rPr>
          <w:rFonts w:hint="eastAsia"/>
        </w:rPr>
        <w:t>異常検知のためには異常度の閾値が必要である．閾値を客観的な手法で決めることができれば，それを超える異常度をもつデータが異常であると判別することができる．</w:t>
      </w:r>
    </w:p>
    <w:p w14:paraId="42CCD584" w14:textId="04F220C7" w:rsidR="008D1522" w:rsidRDefault="008B07B3" w:rsidP="008D1522">
      <w:pPr>
        <w:ind w:leftChars="675" w:left="1418" w:firstLineChars="100" w:firstLine="210"/>
      </w:pPr>
      <w:r>
        <w:rPr>
          <w:rFonts w:hint="eastAsia"/>
        </w:rPr>
        <w:t>閾値を決定す</w:t>
      </w:r>
      <w:r w:rsidR="00660F65">
        <w:rPr>
          <w:rFonts w:hint="eastAsia"/>
        </w:rPr>
        <w:t>るため，</w:t>
      </w:r>
      <w:r>
        <w:rPr>
          <w:rFonts w:hint="eastAsia"/>
        </w:rPr>
        <w:t>異常度</w:t>
      </w:r>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oMath>
      <w:r>
        <w:rPr>
          <w:rFonts w:hint="eastAsia"/>
        </w:rPr>
        <w:t>の</w:t>
      </w:r>
      <w:r w:rsidR="008D1522">
        <w:rPr>
          <w:rFonts w:hint="eastAsia"/>
        </w:rPr>
        <w:t>確率</w:t>
      </w:r>
      <w:r>
        <w:rPr>
          <w:rFonts w:hint="eastAsia"/>
        </w:rPr>
        <w:t>分布</w:t>
      </w:r>
      <m:oMath>
        <m:r>
          <w:rPr>
            <w:rFonts w:ascii="Cambria Math" w:hAnsi="Cambria Math"/>
          </w:rPr>
          <m:t>A</m:t>
        </m:r>
        <m:d>
          <m:dPr>
            <m:ctrlPr>
              <w:rPr>
                <w:rFonts w:ascii="Cambria Math" w:hAnsi="Cambria Math"/>
                <w:i/>
              </w:rPr>
            </m:ctrlPr>
          </m:dPr>
          <m:e>
            <m:r>
              <w:rPr>
                <w:rFonts w:ascii="Cambria Math" w:hAnsi="Cambria Math"/>
              </w:rPr>
              <m:t>a</m:t>
            </m:r>
          </m:e>
        </m:d>
      </m:oMath>
      <w:r>
        <w:rPr>
          <w:rFonts w:hint="eastAsia"/>
        </w:rPr>
        <w:t>を</w:t>
      </w:r>
      <w:r w:rsidR="00660F65">
        <w:rPr>
          <w:rFonts w:hint="eastAsia"/>
        </w:rPr>
        <w:t>使用</w:t>
      </w:r>
      <w:r w:rsidR="008D1522">
        <w:rPr>
          <w:rFonts w:hint="eastAsia"/>
        </w:rPr>
        <w:t>し，以下の算式に基づいて閾値</w:t>
      </w:r>
      <m:oMath>
        <m:sSub>
          <m:sSubPr>
            <m:ctrlPr>
              <w:rPr>
                <w:rFonts w:ascii="Cambria Math" w:hAnsi="Cambria Math"/>
                <w:i/>
              </w:rPr>
            </m:ctrlPr>
          </m:sSubPr>
          <m:e>
            <m:r>
              <w:rPr>
                <w:rFonts w:ascii="Cambria Math" w:hAnsi="Cambria Math"/>
              </w:rPr>
              <m:t>a</m:t>
            </m:r>
          </m:e>
          <m:sub>
            <m:r>
              <w:rPr>
                <w:rFonts w:ascii="Cambria Math" w:hAnsi="Cambria Math"/>
              </w:rPr>
              <m:t>th</m:t>
            </m:r>
          </m:sub>
        </m:sSub>
      </m:oMath>
      <w:r w:rsidR="008D1522">
        <w:rPr>
          <w:rFonts w:hint="eastAsia"/>
        </w:rPr>
        <w:t>を決める．</w:t>
      </w:r>
    </w:p>
    <w:tbl>
      <w:tblPr>
        <w:tblStyle w:val="af"/>
        <w:tblW w:w="0" w:type="auto"/>
        <w:tblInd w:w="1418" w:type="dxa"/>
        <w:tblLook w:val="04A0" w:firstRow="1" w:lastRow="0" w:firstColumn="1" w:lastColumn="0" w:noHBand="0" w:noVBand="1"/>
      </w:tblPr>
      <w:tblGrid>
        <w:gridCol w:w="8500"/>
        <w:gridCol w:w="844"/>
      </w:tblGrid>
      <w:tr w:rsidR="008D1522" w14:paraId="7A194500"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BDF2EC" w14:textId="458B05B5" w:rsidR="008D1522" w:rsidRPr="006F323B" w:rsidRDefault="000B17F5" w:rsidP="00AC716F">
            <w:pPr>
              <w:pStyle w:val="a7"/>
              <w:ind w:leftChars="0" w:left="0"/>
              <w:rPr>
                <w:i/>
              </w:rPr>
            </w:pPr>
            <m:oMathPara>
              <m:oMath>
                <m:nary>
                  <m:naryP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th</m:t>
                        </m:r>
                      </m:sub>
                    </m:sSub>
                  </m:sub>
                  <m:sup>
                    <m:r>
                      <w:rPr>
                        <w:rFonts w:ascii="Cambria Math" w:hAnsi="Cambria Math"/>
                      </w:rPr>
                      <m:t>∞</m:t>
                    </m:r>
                  </m:sup>
                  <m:e>
                    <m:r>
                      <w:rPr>
                        <w:rFonts w:ascii="Cambria Math" w:hAnsi="Cambria Math"/>
                      </w:rPr>
                      <m:t>A(a)da</m:t>
                    </m:r>
                  </m:e>
                </m:nary>
                <m:r>
                  <w:rPr>
                    <w:rFonts w:ascii="Cambria Math" w:hAnsi="Cambria Math"/>
                  </w:rPr>
                  <m:t>=1-α</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1D2B78" w14:textId="4E46F15F" w:rsidR="008D1522" w:rsidRDefault="008D1522"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21CE44FE" w14:textId="77777777" w:rsidR="00665BA9" w:rsidRDefault="00F91774" w:rsidP="00665BA9">
      <w:pPr>
        <w:ind w:leftChars="675" w:left="1418"/>
        <w:rPr>
          <w:iCs/>
        </w:rPr>
      </w:pPr>
      <m:oMath>
        <m:r>
          <w:rPr>
            <w:rFonts w:ascii="Cambria Math" w:hAnsi="Cambria Math"/>
          </w:rPr>
          <m:t>α</m:t>
        </m:r>
      </m:oMath>
      <w:r>
        <w:rPr>
          <w:rFonts w:hint="eastAsia"/>
          <w:iCs/>
        </w:rPr>
        <w:t>は誤報率と呼ばれ，</w:t>
      </w:r>
      <w:r w:rsidR="007F014D">
        <w:rPr>
          <w:rFonts w:hint="eastAsia"/>
          <w:iCs/>
        </w:rPr>
        <w:t>比較的小さな値に設定することで閾値</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が意味のある量になる．</w:t>
      </w:r>
      <w:r>
        <w:rPr>
          <w:rFonts w:hint="eastAsia"/>
          <w:iCs/>
        </w:rPr>
        <w:t>例えば</w:t>
      </w:r>
      <m:oMath>
        <m:r>
          <w:rPr>
            <w:rFonts w:ascii="Cambria Math" w:hAnsi="Cambria Math"/>
          </w:rPr>
          <m:t>α</m:t>
        </m:r>
      </m:oMath>
      <w:r>
        <w:rPr>
          <w:rFonts w:hint="eastAsia"/>
          <w:iCs/>
        </w:rPr>
        <w:t>を3</w:t>
      </w:r>
      <w:r>
        <w:rPr>
          <w:iCs/>
        </w:rPr>
        <w:t>%</w:t>
      </w:r>
      <w:r>
        <w:rPr>
          <w:rFonts w:hint="eastAsia"/>
          <w:iCs/>
        </w:rPr>
        <w:t>とす</w:t>
      </w:r>
      <w:r w:rsidR="007F014D">
        <w:rPr>
          <w:rFonts w:hint="eastAsia"/>
          <w:iCs/>
        </w:rPr>
        <w:t>ると</w:t>
      </w:r>
      <w:r>
        <w:rPr>
          <w:rFonts w:hint="eastAsia"/>
          <w:iCs/>
        </w:rPr>
        <w:t>，</w:t>
      </w:r>
      <m:oMath>
        <m:r>
          <w:rPr>
            <w:rFonts w:ascii="Cambria Math" w:hAnsi="Cambria Math"/>
          </w:rPr>
          <m:t>a</m:t>
        </m:r>
      </m:oMath>
      <w:r>
        <w:rPr>
          <w:rFonts w:hint="eastAsia"/>
          <w:iCs/>
        </w:rPr>
        <w:t>が</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Pr>
          <w:rFonts w:hint="eastAsia"/>
          <w:iCs/>
        </w:rPr>
        <w:t>以上の値をとる確率が3</w:t>
      </w:r>
      <w:r>
        <w:rPr>
          <w:iCs/>
        </w:rPr>
        <w:t>%</w:t>
      </w:r>
      <w:r>
        <w:rPr>
          <w:rFonts w:hint="eastAsia"/>
          <w:iCs/>
        </w:rPr>
        <w:t>となり</w:t>
      </w:r>
      <w:r w:rsidR="007F014D">
        <w:rPr>
          <w:rFonts w:hint="eastAsia"/>
          <w:iCs/>
        </w:rPr>
        <w:t>，</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以上の異常値を持つデータはデータ全体から見れば異常であるという解釈ができる．</w:t>
      </w:r>
    </w:p>
    <w:p w14:paraId="3BAF3A3D" w14:textId="1D86CE35" w:rsidR="00665BA9" w:rsidRPr="00665BA9" w:rsidRDefault="007E3947" w:rsidP="00665BA9">
      <w:pPr>
        <w:ind w:leftChars="675" w:left="1418" w:firstLineChars="100" w:firstLine="210"/>
        <w:rPr>
          <w:iCs/>
        </w:rPr>
      </w:pPr>
      <w:r>
        <w:rPr>
          <w:rFonts w:hint="eastAsia"/>
          <w:iCs/>
        </w:rPr>
        <w:t>なお，</w:t>
      </w:r>
      <w:r w:rsidR="00B960C9">
        <w:rPr>
          <w:rFonts w:hint="eastAsia"/>
          <w:iCs/>
        </w:rPr>
        <w:t>実用上，ほとんどの場合は</w:t>
      </w:r>
      <m:oMath>
        <m:r>
          <w:rPr>
            <w:rFonts w:ascii="Cambria Math" w:hAnsi="Cambria Math" w:hint="eastAsia"/>
          </w:rPr>
          <m:t>N</m:t>
        </m:r>
        <m:r>
          <w:rPr>
            <w:rFonts w:ascii="Cambria Math" w:hAnsi="Cambria Math"/>
          </w:rPr>
          <m:t>≫</m:t>
        </m:r>
        <m:r>
          <w:rPr>
            <w:rFonts w:ascii="Cambria Math" w:hAnsi="Cambria Math" w:hint="eastAsia"/>
          </w:rPr>
          <m:t>M</m:t>
        </m:r>
      </m:oMath>
      <w:r w:rsidR="00B960C9">
        <w:rPr>
          <w:rFonts w:hint="eastAsia"/>
          <w:iCs/>
        </w:rPr>
        <w:t>が成立するが，この場合</w:t>
      </w:r>
      <w:r w:rsidR="006D3113">
        <w:rPr>
          <w:rFonts w:hint="eastAsia"/>
          <w:iCs/>
        </w:rPr>
        <w:t>，</w:t>
      </w:r>
      <m:oMath>
        <m:r>
          <w:rPr>
            <w:rFonts w:ascii="Cambria Math" w:hAnsi="Cambria Math"/>
          </w:rPr>
          <m:t>a</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m:rPr>
                    <m:sty m:val="bi"/>
                  </m:rPr>
                  <w:rPr>
                    <w:rFonts w:ascii="Cambria Math" w:hAnsi="Cambria Math"/>
                  </w:rPr>
                  <m:t>'</m:t>
                </m:r>
              </m:sup>
            </m:sSup>
          </m:e>
        </m:d>
      </m:oMath>
      <w:r w:rsidR="00B960C9">
        <w:rPr>
          <w:rFonts w:hint="eastAsia"/>
          <w:iCs/>
        </w:rPr>
        <w:t>は近似的に自由度</w:t>
      </w:r>
      <m:oMath>
        <m:r>
          <w:rPr>
            <w:rFonts w:ascii="Cambria Math" w:hAnsi="Cambria Math" w:hint="eastAsia"/>
          </w:rPr>
          <m:t>M</m:t>
        </m:r>
      </m:oMath>
      <w:r w:rsidR="00B960C9">
        <w:rPr>
          <w:rFonts w:hint="eastAsia"/>
          <w:iCs/>
        </w:rPr>
        <w:t>，スケール因子1のカイ２乗分布に従う</w:t>
      </w:r>
      <w:r w:rsidR="00665BA9">
        <w:rPr>
          <w:rFonts w:hint="eastAsia"/>
          <w:iCs/>
        </w:rPr>
        <w:t>ことが知られている</w:t>
      </w:r>
      <w:commentRangeStart w:id="10"/>
      <w:r>
        <w:rPr>
          <w:rStyle w:val="af2"/>
          <w:iCs/>
        </w:rPr>
        <w:footnoteReference w:id="3"/>
      </w:r>
      <w:commentRangeEnd w:id="10"/>
      <w:r w:rsidR="006D3113">
        <w:rPr>
          <w:rStyle w:val="a9"/>
        </w:rPr>
        <w:commentReference w:id="10"/>
      </w:r>
      <w:r>
        <w:rPr>
          <w:rFonts w:hint="eastAsia"/>
          <w:iCs/>
        </w:rPr>
        <w:t>．</w:t>
      </w:r>
    </w:p>
    <w:tbl>
      <w:tblPr>
        <w:tblStyle w:val="af"/>
        <w:tblW w:w="0" w:type="auto"/>
        <w:tblInd w:w="1418" w:type="dxa"/>
        <w:tblLook w:val="04A0" w:firstRow="1" w:lastRow="0" w:firstColumn="1" w:lastColumn="0" w:noHBand="0" w:noVBand="1"/>
      </w:tblPr>
      <w:tblGrid>
        <w:gridCol w:w="8500"/>
        <w:gridCol w:w="844"/>
      </w:tblGrid>
      <w:tr w:rsidR="00B960C9" w14:paraId="2307DE34"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A726EE" w14:textId="0BFD71F5" w:rsidR="00B960C9" w:rsidRPr="006F323B" w:rsidRDefault="000B17F5" w:rsidP="00AC716F">
            <w:pPr>
              <w:pStyle w:val="a7"/>
              <w:ind w:leftChars="0" w:left="0"/>
              <w:rPr>
                <w:i/>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2</m:t>
                            </m:r>
                          </m:den>
                        </m:f>
                      </m:e>
                    </m:d>
                  </m:e>
                  <m: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-1</m:t>
                        </m:r>
                      </m:e>
                    </m:d>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2</m:t>
                            </m:r>
                          </m:den>
                        </m:f>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8D6927" w14:textId="26845308" w:rsidR="00B960C9" w:rsidRDefault="00B960C9"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6</w:t>
            </w:r>
            <w:r>
              <w:rPr>
                <w:rFonts w:asciiTheme="minorEastAsia" w:hAnsiTheme="minorEastAsia" w:hint="eastAsia"/>
                <w:noProof/>
              </w:rPr>
              <w:fldChar w:fldCharType="end"/>
            </w:r>
            <w:r>
              <w:rPr>
                <w:rFonts w:asciiTheme="minorEastAsia" w:hAnsiTheme="minorEastAsia" w:hint="eastAsia"/>
                <w:iCs/>
              </w:rPr>
              <w:t>)</w:t>
            </w:r>
          </w:p>
        </w:tc>
      </w:tr>
    </w:tbl>
    <w:p w14:paraId="7BBA3248" w14:textId="63CDE17D" w:rsidR="00B960C9" w:rsidRDefault="00B960C9" w:rsidP="00665BA9">
      <w:pPr>
        <w:ind w:leftChars="675" w:left="1418"/>
        <w:rPr>
          <w:iCs/>
        </w:rPr>
      </w:pPr>
    </w:p>
    <w:p w14:paraId="6C505864" w14:textId="418D1E16" w:rsidR="00F50B87" w:rsidRDefault="00F50B87" w:rsidP="00665BA9">
      <w:pPr>
        <w:ind w:leftChars="675" w:left="1418"/>
        <w:rPr>
          <w:iCs/>
        </w:rPr>
      </w:pPr>
      <w:r>
        <w:rPr>
          <w:rFonts w:hint="eastAsia"/>
          <w:iCs/>
        </w:rPr>
        <w:t>以上より，当該手法をまとめると以下の通りである．</w:t>
      </w:r>
    </w:p>
    <w:p w14:paraId="5DC80576" w14:textId="6833DDC5" w:rsidR="00F50B87" w:rsidRDefault="00F50B87" w:rsidP="00665BA9">
      <w:pPr>
        <w:ind w:leftChars="675" w:left="1418"/>
        <w:rPr>
          <w:iCs/>
        </w:rPr>
      </w:pPr>
    </w:p>
    <w:p w14:paraId="6A647C36" w14:textId="1525AAE2" w:rsidR="00F50B87" w:rsidRDefault="00F50B87" w:rsidP="00F50B87">
      <w:pPr>
        <w:pStyle w:val="a7"/>
        <w:numPr>
          <w:ilvl w:val="0"/>
          <w:numId w:val="13"/>
        </w:numPr>
        <w:ind w:leftChars="0"/>
        <w:rPr>
          <w:iCs/>
        </w:rPr>
      </w:pPr>
      <w:r>
        <w:rPr>
          <w:rFonts w:hint="eastAsia"/>
          <w:iCs/>
        </w:rPr>
        <w:t>予め決めているパーセント値</w:t>
      </w:r>
      <m:oMath>
        <m:r>
          <w:rPr>
            <w:rFonts w:ascii="Cambria Math" w:hAnsi="Cambria Math"/>
          </w:rPr>
          <m:t>α</m:t>
        </m:r>
      </m:oMath>
      <w:r>
        <w:rPr>
          <w:rFonts w:hint="eastAsia"/>
          <w:iCs/>
        </w:rPr>
        <w:t>に基づき，以下の方程式を満たす</w:t>
      </w:r>
      <m:oMath>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を算出</w:t>
      </w:r>
    </w:p>
    <w:tbl>
      <w:tblPr>
        <w:tblStyle w:val="af"/>
        <w:tblW w:w="8912" w:type="dxa"/>
        <w:tblInd w:w="1856" w:type="dxa"/>
        <w:tblLook w:val="04A0" w:firstRow="1" w:lastRow="0" w:firstColumn="1" w:lastColumn="0" w:noHBand="0" w:noVBand="1"/>
      </w:tblPr>
      <w:tblGrid>
        <w:gridCol w:w="8062"/>
        <w:gridCol w:w="850"/>
      </w:tblGrid>
      <w:tr w:rsidR="00F95363" w14:paraId="1102E06F" w14:textId="77777777" w:rsidTr="00F95363">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668770" w14:textId="5C386F46" w:rsidR="00F95363" w:rsidRPr="006F323B" w:rsidRDefault="00F95363" w:rsidP="00AC716F">
            <w:pPr>
              <w:pStyle w:val="a7"/>
              <w:ind w:leftChars="0" w:left="0"/>
              <w:rPr>
                <w:i/>
              </w:rPr>
            </w:pPr>
            <m:oMathPara>
              <m:oMath>
                <m:r>
                  <w:rPr>
                    <w:rFonts w:ascii="Cambria Math" w:hAnsi="Cambria Math"/>
                  </w:rPr>
                  <m:t>1-α=</m:t>
                </m:r>
                <m:nary>
                  <m:naryPr>
                    <m:ctrlPr>
                      <w:rPr>
                        <w:rFonts w:ascii="Cambria Math" w:hAnsi="Cambria Math"/>
                        <w:i/>
                        <w:iCs/>
                      </w:rPr>
                    </m:ctrlPr>
                  </m:naryPr>
                  <m:sub>
                    <m:r>
                      <w:rPr>
                        <w:rFonts w:ascii="Cambria Math" w:hAnsi="Cambria Math"/>
                      </w:rPr>
                      <m:t>0</m:t>
                    </m:r>
                  </m:sub>
                  <m:sup>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sup>
                  <m:e>
                    <m:r>
                      <w:rPr>
                        <w:rFonts w:ascii="Cambria Math" w:hAnsi="Cambria Math"/>
                      </w:rPr>
                      <m:t xml:space="preserve">du </m:t>
                    </m:r>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668B82" w14:textId="68334753" w:rsidR="00F95363" w:rsidRDefault="00F95363"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7</w:t>
            </w:r>
            <w:r>
              <w:rPr>
                <w:rFonts w:asciiTheme="minorEastAsia" w:hAnsiTheme="minorEastAsia" w:hint="eastAsia"/>
                <w:noProof/>
              </w:rPr>
              <w:fldChar w:fldCharType="end"/>
            </w:r>
            <w:r>
              <w:rPr>
                <w:rFonts w:asciiTheme="minorEastAsia" w:hAnsiTheme="minorEastAsia" w:hint="eastAsia"/>
                <w:iCs/>
              </w:rPr>
              <w:t>)</w:t>
            </w:r>
          </w:p>
        </w:tc>
      </w:tr>
    </w:tbl>
    <w:p w14:paraId="44A722A0" w14:textId="539C04D1" w:rsidR="00F50B87" w:rsidRDefault="00F50B87" w:rsidP="00F50B87">
      <w:pPr>
        <w:pStyle w:val="a7"/>
        <w:ind w:leftChars="0" w:left="1838"/>
        <w:rPr>
          <w:iCs/>
        </w:rPr>
      </w:pPr>
      <w:r>
        <w:rPr>
          <w:rFonts w:hint="eastAsia"/>
          <w:iCs/>
        </w:rPr>
        <w:t>ここで，</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oMath>
      <w:r>
        <w:rPr>
          <w:rFonts w:hint="eastAsia"/>
          <w:iCs/>
        </w:rPr>
        <w:t>は</w:t>
      </w:r>
      <w:r w:rsidR="00F95363">
        <w:rPr>
          <w:rFonts w:hint="eastAsia"/>
          <w:iCs/>
        </w:rPr>
        <w:t>自由度1，スケール咽ぢ1のカイ２乗分布である．</w:t>
      </w:r>
    </w:p>
    <w:p w14:paraId="260DEAC7" w14:textId="134B0629" w:rsidR="00F50B87" w:rsidRDefault="00F95363" w:rsidP="00F50B87">
      <w:pPr>
        <w:pStyle w:val="a7"/>
        <w:numPr>
          <w:ilvl w:val="0"/>
          <w:numId w:val="13"/>
        </w:numPr>
        <w:ind w:leftChars="0"/>
        <w:rPr>
          <w:iCs/>
        </w:rPr>
      </w:pPr>
      <w:r>
        <w:rPr>
          <w:rFonts w:hint="eastAsia"/>
          <w:iCs/>
        </w:rPr>
        <w:t>正常標本が圧倒的多数を占めると信じられるデータから標本平均と標本分散共分散行列を求める．</w:t>
      </w:r>
    </w:p>
    <w:tbl>
      <w:tblPr>
        <w:tblStyle w:val="af"/>
        <w:tblW w:w="8912" w:type="dxa"/>
        <w:tblInd w:w="1856" w:type="dxa"/>
        <w:tblLook w:val="04A0" w:firstRow="1" w:lastRow="0" w:firstColumn="1" w:lastColumn="0" w:noHBand="0" w:noVBand="1"/>
      </w:tblPr>
      <w:tblGrid>
        <w:gridCol w:w="8062"/>
        <w:gridCol w:w="850"/>
      </w:tblGrid>
      <w:tr w:rsidR="00572255" w14:paraId="2C448AD1"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E777D2" w14:textId="503ABB38" w:rsidR="00572255" w:rsidRPr="006F323B" w:rsidRDefault="000B17F5" w:rsidP="00AC716F">
            <w:pPr>
              <w:pStyle w:val="a7"/>
              <w:ind w:leftChars="0" w:left="0"/>
              <w:rPr>
                <w:i/>
              </w:rPr>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ECAA0C" w14:textId="663E60C3" w:rsidR="00572255" w:rsidRDefault="00572255"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8</w:t>
            </w:r>
            <w:r>
              <w:rPr>
                <w:rFonts w:asciiTheme="minorEastAsia" w:hAnsiTheme="minorEastAsia" w:hint="eastAsia"/>
                <w:noProof/>
              </w:rPr>
              <w:fldChar w:fldCharType="end"/>
            </w:r>
            <w:r>
              <w:rPr>
                <w:rFonts w:asciiTheme="minorEastAsia" w:hAnsiTheme="minorEastAsia" w:hint="eastAsia"/>
                <w:iCs/>
              </w:rPr>
              <w:t>)</w:t>
            </w:r>
          </w:p>
        </w:tc>
      </w:tr>
    </w:tbl>
    <w:p w14:paraId="746F793F" w14:textId="311AEB0C" w:rsidR="002240B6" w:rsidRDefault="002240B6" w:rsidP="002240B6">
      <w:pPr>
        <w:pStyle w:val="a7"/>
        <w:numPr>
          <w:ilvl w:val="0"/>
          <w:numId w:val="13"/>
        </w:numPr>
        <w:ind w:leftChars="0"/>
        <w:rPr>
          <w:iCs/>
        </w:rPr>
      </w:pPr>
      <w:r>
        <w:rPr>
          <w:rFonts w:hint="eastAsia"/>
          <w:iCs/>
        </w:rPr>
        <w:t>新たな観測値</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sidRPr="002240B6">
        <w:rPr>
          <w:rFonts w:hint="eastAsia"/>
          <w:iCs/>
        </w:rPr>
        <w:t>に対して以下の式で異常度を計算する．</w:t>
      </w:r>
    </w:p>
    <w:tbl>
      <w:tblPr>
        <w:tblStyle w:val="af"/>
        <w:tblW w:w="8912" w:type="dxa"/>
        <w:tblInd w:w="1856" w:type="dxa"/>
        <w:tblLook w:val="04A0" w:firstRow="1" w:lastRow="0" w:firstColumn="1" w:lastColumn="0" w:noHBand="0" w:noVBand="1"/>
      </w:tblPr>
      <w:tblGrid>
        <w:gridCol w:w="8062"/>
        <w:gridCol w:w="850"/>
      </w:tblGrid>
      <w:tr w:rsidR="002240B6" w14:paraId="03AE5824"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BD335B" w14:textId="68937A7F" w:rsidR="002240B6" w:rsidRPr="006F323B" w:rsidRDefault="002240B6"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C682DB5" w14:textId="7AF240E2" w:rsidR="002240B6" w:rsidRDefault="002240B6"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9</w:t>
            </w:r>
            <w:r>
              <w:rPr>
                <w:rFonts w:asciiTheme="minorEastAsia" w:hAnsiTheme="minorEastAsia" w:hint="eastAsia"/>
                <w:noProof/>
              </w:rPr>
              <w:fldChar w:fldCharType="end"/>
            </w:r>
            <w:r>
              <w:rPr>
                <w:rFonts w:asciiTheme="minorEastAsia" w:hAnsiTheme="minorEastAsia" w:hint="eastAsia"/>
                <w:iCs/>
              </w:rPr>
              <w:t>)</w:t>
            </w:r>
          </w:p>
        </w:tc>
      </w:tr>
    </w:tbl>
    <w:p w14:paraId="79CF7325" w14:textId="661FBF1B" w:rsidR="00F50B87" w:rsidRPr="00F50B87" w:rsidRDefault="004D35E2" w:rsidP="00F50B87">
      <w:pPr>
        <w:pStyle w:val="a7"/>
        <w:numPr>
          <w:ilvl w:val="0"/>
          <w:numId w:val="13"/>
        </w:numPr>
        <w:ind w:leftChars="0"/>
        <w:rPr>
          <w:iCs/>
        </w:rPr>
      </w:pPr>
      <m:oMath>
        <m:r>
          <w:rPr>
            <w:rFonts w:ascii="Cambria Math" w:hAnsi="Cambria Math"/>
          </w:rPr>
          <m:t>a</m:t>
        </m:r>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ctrlPr>
                  <w:rPr>
                    <w:rFonts w:ascii="Cambria Math" w:hAnsi="Cambria Math"/>
                    <w:i/>
                    <w:iCs/>
                  </w:rPr>
                </m:ctrlPr>
              </m:e>
              <m:sup>
                <m:r>
                  <w:rPr>
                    <w:rFonts w:ascii="Cambria Math" w:hAnsi="Cambria Math"/>
                  </w:rPr>
                  <m:t>'</m:t>
                </m:r>
              </m:sup>
            </m:sSup>
          </m:e>
        </m:d>
        <m:r>
          <w:rPr>
            <w:rFonts w:ascii="Cambria Math" w:hAnsi="Cambria Math"/>
          </w:rPr>
          <m:t>&gt;</m:t>
        </m:r>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であれば異常であるとする．</w:t>
      </w:r>
    </w:p>
    <w:p w14:paraId="096A754F" w14:textId="77777777" w:rsidR="00E02EFE" w:rsidRPr="00B960C9" w:rsidRDefault="00E02EFE" w:rsidP="00E02EFE">
      <w:pPr>
        <w:ind w:leftChars="675" w:left="1418"/>
        <w:rPr>
          <w:iCs/>
        </w:rPr>
      </w:pPr>
    </w:p>
    <w:bookmarkEnd w:id="5"/>
    <w:p w14:paraId="57303930" w14:textId="17AA8439" w:rsidR="007724A1" w:rsidRDefault="001A2415" w:rsidP="007724A1">
      <w:pPr>
        <w:pStyle w:val="a7"/>
        <w:numPr>
          <w:ilvl w:val="2"/>
          <w:numId w:val="1"/>
        </w:numPr>
        <w:ind w:leftChars="0"/>
      </w:pPr>
      <w:r>
        <w:rPr>
          <w:rFonts w:hint="eastAsia"/>
        </w:rPr>
        <w:t>非正規データ</w:t>
      </w:r>
      <w:r w:rsidR="007724A1">
        <w:rPr>
          <w:rFonts w:hint="eastAsia"/>
        </w:rPr>
        <w:t>を仮定する方法</w:t>
      </w:r>
    </w:p>
    <w:p w14:paraId="40F46942" w14:textId="440AD3C0" w:rsidR="00B26165" w:rsidRDefault="00A654FF" w:rsidP="00B26165">
      <w:pPr>
        <w:pStyle w:val="a7"/>
        <w:ind w:leftChars="0" w:left="1418" w:firstLineChars="100" w:firstLine="210"/>
      </w:pPr>
      <w:r>
        <w:rPr>
          <w:rFonts w:hint="eastAsia"/>
        </w:rPr>
        <w:t>前節ではデータが正規分布に従うという仮定の下での異常検知の方法を記載したが，本節ではデータが正規分布ではとらえきれない特徴を持つ場合の異常検知の方法とし</w:t>
      </w:r>
      <w:r w:rsidR="00B26165">
        <w:rPr>
          <w:rFonts w:hint="eastAsia"/>
        </w:rPr>
        <w:t>て近傍法やカーネル密度推定</w:t>
      </w:r>
      <w:r>
        <w:rPr>
          <w:rFonts w:hint="eastAsia"/>
        </w:rPr>
        <w:t>に基づく方法を記載する．</w:t>
      </w:r>
    </w:p>
    <w:p w14:paraId="73856189" w14:textId="71E76ED1" w:rsidR="00B26165" w:rsidRPr="00B26165" w:rsidRDefault="00B26165" w:rsidP="00B26165">
      <w:pPr>
        <w:pStyle w:val="a7"/>
        <w:ind w:leftChars="0" w:left="1418" w:firstLineChars="100" w:firstLine="210"/>
      </w:pPr>
      <w:r>
        <w:rPr>
          <w:rFonts w:hint="eastAsia"/>
        </w:rPr>
        <w:t>なお，本節では，</w:t>
      </w:r>
      <m:oMath>
        <m:r>
          <w:rPr>
            <w:rFonts w:ascii="Cambria Math" w:hAnsi="Cambria Math" w:hint="eastAsia"/>
          </w:rPr>
          <m:t>M</m:t>
        </m:r>
      </m:oMath>
      <w:r>
        <w:rPr>
          <w:rFonts w:hint="eastAsia"/>
        </w:rPr>
        <w:t>次元データ</w:t>
      </w:r>
      <m:oMath>
        <m:r>
          <w:rPr>
            <w:rFonts w:ascii="Cambria Math" w:hAnsi="Cambria Math" w:hint="eastAsia"/>
          </w:rPr>
          <m:t>N</m:t>
        </m:r>
      </m:oMath>
      <w:r>
        <w:rPr>
          <w:rFonts w:hint="eastAsia"/>
        </w:rPr>
        <w:t>個からなる</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を考え，新たに観測した</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の異常判定をする場合を考え，</w:t>
      </w:r>
      <m:oMath>
        <m:r>
          <m:rPr>
            <m:scr m:val="script"/>
          </m:rPr>
          <w:rPr>
            <w:rFonts w:ascii="Cambria Math" w:hAnsi="Cambria Math"/>
          </w:rPr>
          <m:t>D</m:t>
        </m:r>
      </m:oMath>
      <w:r>
        <w:rPr>
          <w:rFonts w:hint="eastAsia"/>
        </w:rPr>
        <w:t>には異常標本が含まれていないか，</w:t>
      </w:r>
      <w:commentRangeStart w:id="11"/>
      <w:r>
        <w:rPr>
          <w:rFonts w:hint="eastAsia"/>
        </w:rPr>
        <w:t>含まれていたとしても圧倒的少数だと信じられるとする</w:t>
      </w:r>
      <w:commentRangeEnd w:id="11"/>
      <w:r>
        <w:rPr>
          <w:rStyle w:val="a9"/>
        </w:rPr>
        <w:commentReference w:id="11"/>
      </w:r>
      <w:r>
        <w:rPr>
          <w:rFonts w:hint="eastAsia"/>
        </w:rPr>
        <w:t>．</w:t>
      </w:r>
    </w:p>
    <w:p w14:paraId="7DE9631C" w14:textId="77777777" w:rsidR="00B26165" w:rsidRDefault="00B26165" w:rsidP="00B26165">
      <w:pPr>
        <w:pStyle w:val="a7"/>
        <w:ind w:leftChars="0" w:left="1418" w:firstLineChars="100" w:firstLine="210"/>
      </w:pPr>
    </w:p>
    <w:p w14:paraId="4FE786B2" w14:textId="14CEF02D" w:rsidR="00B26165" w:rsidRDefault="00B26165" w:rsidP="00B26165">
      <w:pPr>
        <w:pStyle w:val="a7"/>
        <w:numPr>
          <w:ilvl w:val="2"/>
          <w:numId w:val="11"/>
        </w:numPr>
        <w:ind w:leftChars="0" w:left="1843"/>
      </w:pPr>
      <w:r>
        <w:rPr>
          <w:rFonts w:hint="eastAsia"/>
        </w:rPr>
        <w:t>近傍法</w:t>
      </w:r>
    </w:p>
    <w:p w14:paraId="61E09A2E" w14:textId="2FB3E14A" w:rsidR="00B26165" w:rsidRDefault="000B17F5" w:rsidP="00B26165">
      <w:pPr>
        <w:pStyle w:val="a7"/>
        <w:ind w:leftChars="0" w:left="1843" w:firstLineChars="100" w:firstLine="206"/>
      </w:pP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8D1830" w:rsidRPr="008D1830">
        <w:rPr>
          <w:rFonts w:hint="eastAsia"/>
        </w:rPr>
        <w:t>を</w:t>
      </w:r>
      <w:r w:rsidR="008D1830">
        <w:rPr>
          <w:rFonts w:hint="eastAsia"/>
        </w:rPr>
        <w:t>中心とした</w:t>
      </w:r>
      <w:r w:rsidR="005B2CF2">
        <w:rPr>
          <w:rFonts w:hint="eastAsia"/>
        </w:rPr>
        <w:t>Ｍ次元の球を考える．この時，以下の二つの異常判定ができる．</w:t>
      </w:r>
    </w:p>
    <w:p w14:paraId="2861006C" w14:textId="5CB3034F" w:rsidR="00A24718" w:rsidRDefault="00A24718" w:rsidP="005B2CF2">
      <w:pPr>
        <w:pStyle w:val="a7"/>
        <w:numPr>
          <w:ilvl w:val="0"/>
          <w:numId w:val="14"/>
        </w:numPr>
        <w:ind w:leftChars="0"/>
      </w:pPr>
      <m:oMath>
        <m:r>
          <w:rPr>
            <w:rFonts w:ascii="Cambria Math" w:hAnsi="Cambria Math"/>
          </w:rPr>
          <m:t>k</m:t>
        </m:r>
      </m:oMath>
      <w:r>
        <w:rPr>
          <w:rFonts w:hint="eastAsia"/>
        </w:rPr>
        <w:t>近傍法</w:t>
      </w:r>
    </w:p>
    <w:p w14:paraId="6FD1D21A" w14:textId="11C599B1" w:rsidR="00A24718" w:rsidRDefault="005B2CF2" w:rsidP="00A24718">
      <w:pPr>
        <w:pStyle w:val="a7"/>
        <w:ind w:leftChars="0" w:left="2473"/>
      </w:pPr>
      <w:r>
        <w:rPr>
          <w:rFonts w:hint="eastAsia"/>
        </w:rPr>
        <w:t>球の半径を決めたとき，その級の中に入る標本の数</w:t>
      </w:r>
      <m:oMath>
        <m:r>
          <w:rPr>
            <w:rFonts w:ascii="Cambria Math" w:hAnsi="Cambria Math"/>
          </w:rPr>
          <m:t>k</m:t>
        </m:r>
      </m:oMath>
      <w:r>
        <w:rPr>
          <w:rFonts w:hint="eastAsia"/>
        </w:rPr>
        <w:t>がある基準値以下ならば，</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は異常</w:t>
      </w:r>
      <w:r w:rsidR="00A24718">
        <w:rPr>
          <w:rFonts w:hint="eastAsia"/>
        </w:rPr>
        <w:t>であるとする．具体的には以下の手順で異常検知をする．</w:t>
      </w:r>
    </w:p>
    <w:p w14:paraId="64A5C628" w14:textId="6BD314DF" w:rsidR="00A24718" w:rsidRDefault="00A24718" w:rsidP="00A24718">
      <w:pPr>
        <w:pStyle w:val="a7"/>
        <w:numPr>
          <w:ilvl w:val="0"/>
          <w:numId w:val="16"/>
        </w:numPr>
        <w:ind w:leftChars="0"/>
      </w:pPr>
      <w:r>
        <w:rPr>
          <w:rFonts w:hint="eastAsia"/>
        </w:rPr>
        <w:t>なんらかの方法で半径</w:t>
      </w:r>
      <m:oMath>
        <m:r>
          <w:rPr>
            <w:rFonts w:ascii="Cambria Math" w:hAnsi="Cambria Math"/>
          </w:rPr>
          <m:t>ϵ</m:t>
        </m:r>
      </m:oMath>
      <w:r>
        <w:rPr>
          <w:rFonts w:hint="eastAsia"/>
        </w:rPr>
        <w:t>と近傍数の閾値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Pr>
          <w:rFonts w:hint="eastAsia"/>
        </w:rPr>
        <w:t>を決める．</w:t>
      </w:r>
    </w:p>
    <w:p w14:paraId="73AA187F" w14:textId="478312EA" w:rsidR="00A24718" w:rsidRDefault="00A24718" w:rsidP="00A24718">
      <w:pPr>
        <w:pStyle w:val="a7"/>
        <w:numPr>
          <w:ilvl w:val="0"/>
          <w:numId w:val="16"/>
        </w:numPr>
        <w:ind w:leftChars="0"/>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に対して，半径</w:t>
      </w:r>
      <m:oMath>
        <m:r>
          <w:rPr>
            <w:rFonts w:ascii="Cambria Math" w:hAnsi="Cambria Math"/>
          </w:rPr>
          <m:t>ϵ</m:t>
        </m:r>
      </m:oMath>
      <w:r>
        <w:rPr>
          <w:rFonts w:hint="eastAsia"/>
        </w:rPr>
        <w:t>の範囲に入</w:t>
      </w:r>
      <w:r w:rsidR="009E5DD6">
        <w:rPr>
          <w:rFonts w:hint="eastAsia"/>
        </w:rPr>
        <w:t>る</w:t>
      </w:r>
      <w:r>
        <w:rPr>
          <w:rFonts w:hint="eastAsia"/>
        </w:rPr>
        <w:t>標本を</w:t>
      </w:r>
      <m:oMath>
        <m:r>
          <m:rPr>
            <m:scr m:val="script"/>
          </m:rPr>
          <w:rPr>
            <w:rFonts w:ascii="Cambria Math" w:hAnsi="Cambria Math"/>
          </w:rPr>
          <m:t>D</m:t>
        </m:r>
      </m:oMath>
      <w:r>
        <w:rPr>
          <w:rFonts w:hint="eastAsia"/>
        </w:rPr>
        <w:t>から選ぶ．</w:t>
      </w:r>
    </w:p>
    <w:p w14:paraId="1188951B" w14:textId="6351E26C" w:rsidR="00A24718" w:rsidRPr="00A24718" w:rsidRDefault="00A24718" w:rsidP="00A24718">
      <w:pPr>
        <w:pStyle w:val="a7"/>
        <w:numPr>
          <w:ilvl w:val="0"/>
          <w:numId w:val="16"/>
        </w:numPr>
        <w:ind w:leftChars="0"/>
      </w:pPr>
      <w:r>
        <w:rPr>
          <w:rFonts w:hint="eastAsia"/>
        </w:rPr>
        <w:t>その標本の数</w:t>
      </w:r>
      <m:oMath>
        <m:r>
          <w:rPr>
            <w:rFonts w:ascii="Cambria Math" w:hAnsi="Cambria Math"/>
          </w:rPr>
          <m:t>k</m:t>
        </m:r>
      </m:oMath>
      <w:r>
        <w:rPr>
          <w:rFonts w:hint="eastAsia"/>
        </w:rPr>
        <w:t>が閾値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Pr>
          <w:rFonts w:hint="eastAsia"/>
        </w:rPr>
        <w:t>を下回</w:t>
      </w:r>
      <w:r w:rsidR="009E5DD6">
        <w:rPr>
          <w:rFonts w:hint="eastAsia"/>
        </w:rPr>
        <w:t>れば</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は異常．</w:t>
      </w:r>
    </w:p>
    <w:p w14:paraId="30D98026" w14:textId="73AF458D" w:rsidR="00A24718" w:rsidRPr="00A24718" w:rsidRDefault="00A24718" w:rsidP="00A24718">
      <w:pPr>
        <w:pStyle w:val="a7"/>
        <w:numPr>
          <w:ilvl w:val="0"/>
          <w:numId w:val="14"/>
        </w:numPr>
        <w:ind w:leftChars="0"/>
      </w:pPr>
      <m:oMath>
        <m:r>
          <w:rPr>
            <w:rFonts w:ascii="Cambria Math" w:hAnsi="Cambria Math"/>
          </w:rPr>
          <m:t>ϵ</m:t>
        </m:r>
      </m:oMath>
      <w:r>
        <w:rPr>
          <w:rFonts w:hint="eastAsia"/>
        </w:rPr>
        <w:t>近傍法</w:t>
      </w:r>
    </w:p>
    <w:p w14:paraId="42C0A141" w14:textId="02FB70EA" w:rsidR="005B2CF2" w:rsidRDefault="000B17F5" w:rsidP="00A24718">
      <w:pPr>
        <w:pStyle w:val="a7"/>
        <w:ind w:leftChars="0" w:left="2473"/>
      </w:pP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5B2CF2">
        <w:rPr>
          <w:rFonts w:hint="eastAsia"/>
        </w:rPr>
        <w:t>に近い順に</w:t>
      </w:r>
      <m:oMath>
        <m:r>
          <w:rPr>
            <w:rFonts w:ascii="Cambria Math" w:hAnsi="Cambria Math"/>
          </w:rPr>
          <m:t>k</m:t>
        </m:r>
      </m:oMath>
      <w:r w:rsidR="005B2CF2">
        <w:rPr>
          <w:rFonts w:hint="eastAsia"/>
        </w:rPr>
        <w:t>個の標本を選んだ時，それらを囲む球の半径</w:t>
      </w:r>
      <m:oMath>
        <m:sSub>
          <m:sSubPr>
            <m:ctrlPr>
              <w:rPr>
                <w:rFonts w:ascii="Cambria Math" w:hAnsi="Cambria Math"/>
                <w:i/>
              </w:rPr>
            </m:ctrlPr>
          </m:sSubPr>
          <m:e>
            <m:r>
              <w:rPr>
                <w:rFonts w:ascii="Cambria Math" w:hAnsi="Cambria Math"/>
              </w:rPr>
              <m:t>ϵ</m:t>
            </m:r>
          </m:e>
          <m:sub>
            <m:r>
              <w:rPr>
                <w:rFonts w:ascii="Cambria Math" w:hAnsi="Cambria Math"/>
              </w:rPr>
              <m:t>k</m:t>
            </m:r>
          </m:sub>
        </m:sSub>
      </m:oMath>
      <w:r w:rsidR="005B2CF2">
        <w:rPr>
          <w:rFonts w:hint="eastAsia"/>
        </w:rPr>
        <w:t>がある基準値以上なら</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A24718">
        <w:rPr>
          <w:rFonts w:hint="eastAsia"/>
        </w:rPr>
        <w:t>は異常であるとする．具体的には以下の手順で異常検知をする．</w:t>
      </w:r>
    </w:p>
    <w:p w14:paraId="0A334F1B" w14:textId="50F3E3E4" w:rsidR="00A24718" w:rsidRDefault="00A24718" w:rsidP="00A24718">
      <w:pPr>
        <w:pStyle w:val="a7"/>
        <w:numPr>
          <w:ilvl w:val="0"/>
          <w:numId w:val="17"/>
        </w:numPr>
        <w:ind w:leftChars="0"/>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w:t>
      </w:r>
      <m:oMath>
        <m:r>
          <w:rPr>
            <w:rFonts w:ascii="Cambria Math" w:hAnsi="Cambria Math"/>
          </w:rPr>
          <m:t>k</m:t>
        </m:r>
      </m:oMath>
      <w:r>
        <w:rPr>
          <w:rFonts w:hint="eastAsia"/>
        </w:rPr>
        <w:t>近傍と</w:t>
      </w:r>
      <w:r w:rsidR="009E5DD6">
        <w:rPr>
          <w:rFonts w:hint="eastAsia"/>
        </w:rPr>
        <w:t>なる</w:t>
      </w:r>
      <w:r>
        <w:rPr>
          <w:rFonts w:hint="eastAsia"/>
        </w:rPr>
        <w:t>標本を</w:t>
      </w:r>
      <m:oMath>
        <m:r>
          <m:rPr>
            <m:scr m:val="script"/>
          </m:rPr>
          <w:rPr>
            <w:rFonts w:ascii="Cambria Math" w:hAnsi="Cambria Math"/>
          </w:rPr>
          <m:t>D</m:t>
        </m:r>
      </m:oMath>
      <w:r>
        <w:rPr>
          <w:rFonts w:hint="eastAsia"/>
        </w:rPr>
        <w:t>から選ぶ</w:t>
      </w:r>
    </w:p>
    <w:p w14:paraId="6177DFE6" w14:textId="2C166612" w:rsidR="00817C8E" w:rsidRDefault="00A24718" w:rsidP="00817C8E">
      <w:pPr>
        <w:pStyle w:val="a7"/>
        <w:numPr>
          <w:ilvl w:val="0"/>
          <w:numId w:val="17"/>
        </w:numPr>
        <w:ind w:leftChars="0"/>
      </w:pPr>
      <w:r>
        <w:rPr>
          <w:rFonts w:hint="eastAsia"/>
        </w:rPr>
        <w:t>それらを取り囲む最小の半径</w:t>
      </w:r>
      <m:oMath>
        <m:r>
          <w:rPr>
            <w:rFonts w:ascii="Cambria Math" w:hAnsi="Cambria Math"/>
          </w:rPr>
          <m:t>ϵ</m:t>
        </m:r>
      </m:oMath>
      <w:r w:rsidR="009E5DD6">
        <w:rPr>
          <w:rFonts w:hint="eastAsia"/>
        </w:rPr>
        <w:t>を求め，それが</w:t>
      </w:r>
      <m:oMath>
        <m:sSub>
          <m:sSubPr>
            <m:ctrlPr>
              <w:rPr>
                <w:rFonts w:ascii="Cambria Math" w:hAnsi="Cambria Math"/>
                <w:i/>
              </w:rPr>
            </m:ctrlPr>
          </m:sSubPr>
          <m:e>
            <m:r>
              <w:rPr>
                <w:rFonts w:ascii="Cambria Math" w:hAnsi="Cambria Math"/>
              </w:rPr>
              <m:t>ϵ</m:t>
            </m:r>
          </m:e>
          <m:sub>
            <m:r>
              <m:rPr>
                <m:sty m:val="p"/>
              </m:rPr>
              <w:rPr>
                <w:rFonts w:ascii="Cambria Math" w:hAnsi="Cambria Math"/>
              </w:rPr>
              <m:t>th</m:t>
            </m:r>
          </m:sub>
        </m:sSub>
      </m:oMath>
      <w:r w:rsidR="009E5DD6">
        <w:rPr>
          <w:rFonts w:hint="eastAsia"/>
        </w:rPr>
        <w:t>を上回れば</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9E5DD6">
        <w:rPr>
          <w:rFonts w:hint="eastAsia"/>
        </w:rPr>
        <w:t>は異常</w:t>
      </w:r>
      <w:r w:rsidR="00817C8E">
        <w:rPr>
          <w:rFonts w:hint="eastAsia"/>
        </w:rPr>
        <w:t>．</w:t>
      </w:r>
    </w:p>
    <w:p w14:paraId="47DDC3E8" w14:textId="5AAB496E" w:rsidR="00A24718" w:rsidRPr="005B2CF2" w:rsidRDefault="005D1EE7" w:rsidP="005D1EE7">
      <w:pPr>
        <w:ind w:leftChars="877" w:left="1842"/>
      </w:pPr>
      <w:r>
        <w:rPr>
          <w:rFonts w:hint="eastAsia"/>
        </w:rPr>
        <w:t>時系列データからの異常パターンの検出においては</w:t>
      </w:r>
      <m:oMath>
        <m:r>
          <w:rPr>
            <w:rFonts w:ascii="Cambria Math" w:hAnsi="Cambria Math"/>
          </w:rPr>
          <m:t>k</m:t>
        </m:r>
      </m:oMath>
      <w:r>
        <w:rPr>
          <w:rFonts w:hint="eastAsia"/>
        </w:rPr>
        <w:t>近傍法が主たる手法として使われる．また，特に高次元の場合にはデータセットが分布する全領域に妥当な</w:t>
      </w:r>
      <m:oMath>
        <m:r>
          <w:rPr>
            <w:rFonts w:ascii="Cambria Math" w:hAnsi="Cambria Math"/>
          </w:rPr>
          <m:t>ϵ</m:t>
        </m:r>
      </m:oMath>
      <w:r>
        <w:rPr>
          <w:rFonts w:hint="eastAsia"/>
        </w:rPr>
        <w:t>や</w:t>
      </w:r>
      <m:oMath>
        <m:r>
          <w:rPr>
            <w:rFonts w:ascii="Cambria Math" w:hAnsi="Cambria Math"/>
          </w:rPr>
          <m:t>k</m:t>
        </m:r>
      </m:oMath>
      <w:r>
        <w:rPr>
          <w:rFonts w:hint="eastAsia"/>
        </w:rPr>
        <w:t>を決めるのは簡単ではなく，この点が実用上の困難となりうる．</w:t>
      </w:r>
    </w:p>
    <w:p w14:paraId="1BF39193" w14:textId="77777777" w:rsidR="00B26165" w:rsidRDefault="00B26165" w:rsidP="00B26165">
      <w:pPr>
        <w:pStyle w:val="a7"/>
        <w:ind w:leftChars="0" w:left="1843" w:firstLineChars="100" w:firstLine="210"/>
      </w:pPr>
    </w:p>
    <w:p w14:paraId="2EBC2916" w14:textId="637FD4CB" w:rsidR="00B26165" w:rsidRDefault="00B26165" w:rsidP="00B26165">
      <w:pPr>
        <w:pStyle w:val="a7"/>
        <w:numPr>
          <w:ilvl w:val="2"/>
          <w:numId w:val="11"/>
        </w:numPr>
        <w:ind w:leftChars="0" w:left="1843"/>
      </w:pPr>
      <w:r>
        <w:rPr>
          <w:rFonts w:hint="eastAsia"/>
        </w:rPr>
        <w:t>カーネル密度推定</w:t>
      </w:r>
      <w:r w:rsidR="005D1EE7">
        <w:rPr>
          <w:rFonts w:hint="eastAsia"/>
        </w:rPr>
        <w:t>法</w:t>
      </w:r>
    </w:p>
    <w:p w14:paraId="6EA43BAE" w14:textId="1C2EE461" w:rsidR="005D1EE7" w:rsidRDefault="005D1EE7" w:rsidP="005D1EE7">
      <w:pPr>
        <w:pStyle w:val="a7"/>
        <w:ind w:leftChars="0" w:left="1843" w:firstLineChars="100" w:firstLine="210"/>
      </w:pPr>
      <w:r>
        <w:rPr>
          <w:rFonts w:hint="eastAsia"/>
        </w:rPr>
        <w:t>カーネル密度推定法は</w:t>
      </w:r>
      <m:oMath>
        <m:r>
          <w:rPr>
            <w:rFonts w:ascii="Cambria Math" w:hAnsi="Cambria Math"/>
          </w:rPr>
          <m:t>k</m:t>
        </m:r>
      </m:oMath>
      <w:r>
        <w:rPr>
          <w:rFonts w:hint="eastAsia"/>
        </w:rPr>
        <w:t>近傍法において，近傍に入るか否かという2値ではなく，着目する点からの距離に応じた判断に緩和することで使い勝手を向上させた手法である．</w:t>
      </w:r>
    </w:p>
    <w:p w14:paraId="4DFC0B52" w14:textId="77777777" w:rsidR="005D1EE7" w:rsidRPr="00B26165" w:rsidRDefault="005D1EE7" w:rsidP="005D1EE7">
      <w:pPr>
        <w:pStyle w:val="a7"/>
        <w:ind w:leftChars="0" w:left="1843" w:firstLineChars="100" w:firstLine="210"/>
      </w:pPr>
    </w:p>
    <w:p w14:paraId="103D8487" w14:textId="46BAFDEC" w:rsidR="00A654FF" w:rsidRDefault="00A654FF" w:rsidP="00A654FF">
      <w:pPr>
        <w:pStyle w:val="a7"/>
        <w:ind w:leftChars="0" w:left="1418" w:firstLineChars="100" w:firstLine="210"/>
      </w:pPr>
    </w:p>
    <w:p w14:paraId="6E788EB4" w14:textId="2B45D43D" w:rsidR="0065634C" w:rsidRDefault="007724A1" w:rsidP="007724A1">
      <w:pPr>
        <w:pStyle w:val="a7"/>
        <w:numPr>
          <w:ilvl w:val="2"/>
          <w:numId w:val="1"/>
        </w:numPr>
        <w:ind w:leftChars="0"/>
      </w:pPr>
      <w:r>
        <w:rPr>
          <w:rFonts w:hint="eastAsia"/>
        </w:rPr>
        <w:t>次元削減による方法</w:t>
      </w:r>
    </w:p>
    <w:p w14:paraId="6B594572" w14:textId="7A96DAF8" w:rsidR="007724A1" w:rsidRDefault="007724A1" w:rsidP="007724A1">
      <w:pPr>
        <w:pStyle w:val="a7"/>
        <w:numPr>
          <w:ilvl w:val="0"/>
          <w:numId w:val="10"/>
        </w:numPr>
        <w:ind w:leftChars="0" w:left="2268"/>
      </w:pPr>
      <w:r>
        <w:rPr>
          <w:rFonts w:hint="eastAsia"/>
        </w:rPr>
        <w:t>主成分分析による手法</w:t>
      </w:r>
    </w:p>
    <w:p w14:paraId="085B52EF" w14:textId="7508B975" w:rsidR="007724A1" w:rsidRDefault="007724A1" w:rsidP="007724A1">
      <w:pPr>
        <w:pStyle w:val="a7"/>
        <w:numPr>
          <w:ilvl w:val="0"/>
          <w:numId w:val="10"/>
        </w:numPr>
        <w:ind w:leftChars="0" w:left="2268"/>
      </w:pPr>
      <w:r>
        <w:rPr>
          <w:rFonts w:hint="eastAsia"/>
        </w:rPr>
        <w:t>確率的主成分分析による手法</w:t>
      </w:r>
    </w:p>
    <w:p w14:paraId="6ABFAC19" w14:textId="480C1760" w:rsidR="007724A1" w:rsidRDefault="007724A1" w:rsidP="007724A1">
      <w:pPr>
        <w:pStyle w:val="a7"/>
        <w:numPr>
          <w:ilvl w:val="0"/>
          <w:numId w:val="10"/>
        </w:numPr>
        <w:ind w:leftChars="0" w:left="2268"/>
      </w:pPr>
      <w:r>
        <w:rPr>
          <w:rFonts w:hint="eastAsia"/>
        </w:rPr>
        <w:t>カーネル主成分分析による手法</w:t>
      </w:r>
    </w:p>
    <w:p w14:paraId="2B8C624C" w14:textId="31CDA113" w:rsidR="005179B1" w:rsidRDefault="005179B1" w:rsidP="005179B1">
      <w:pPr>
        <w:pStyle w:val="a7"/>
        <w:numPr>
          <w:ilvl w:val="2"/>
          <w:numId w:val="1"/>
        </w:numPr>
        <w:ind w:leftChars="0"/>
      </w:pPr>
      <w:bookmarkStart w:id="12" w:name="_Ref76919905"/>
      <w:r>
        <w:rPr>
          <w:rFonts w:hint="eastAsia"/>
        </w:rPr>
        <w:t>時系列に対する異常検知の手法</w:t>
      </w:r>
      <w:bookmarkEnd w:id="12"/>
    </w:p>
    <w:p w14:paraId="38A92EFE" w14:textId="6EB0F786" w:rsidR="00EA5B70" w:rsidRDefault="00EA5B70" w:rsidP="00F42CA4">
      <w:pPr>
        <w:pStyle w:val="a7"/>
        <w:numPr>
          <w:ilvl w:val="3"/>
          <w:numId w:val="1"/>
        </w:numPr>
        <w:ind w:leftChars="0" w:left="2268" w:hanging="425"/>
      </w:pPr>
      <w:r>
        <w:rPr>
          <w:rFonts w:hint="eastAsia"/>
        </w:rPr>
        <w:t>近傍法</w:t>
      </w:r>
    </w:p>
    <w:p w14:paraId="6FEED8F0" w14:textId="0FF5FB15" w:rsidR="00CB1B3B" w:rsidRDefault="00EA5B70" w:rsidP="00F42CA4">
      <w:pPr>
        <w:pStyle w:val="a7"/>
        <w:numPr>
          <w:ilvl w:val="3"/>
          <w:numId w:val="1"/>
        </w:numPr>
        <w:ind w:leftChars="0" w:left="2268" w:hanging="425"/>
      </w:pPr>
      <w:r>
        <w:rPr>
          <w:rFonts w:hint="eastAsia"/>
        </w:rPr>
        <w:t>特異スペクトル変換法</w:t>
      </w:r>
    </w:p>
    <w:p w14:paraId="7DFE3265" w14:textId="73C4B381" w:rsidR="00EA5B70" w:rsidRDefault="00EA5B70" w:rsidP="00F42CA4">
      <w:pPr>
        <w:pStyle w:val="a7"/>
        <w:numPr>
          <w:ilvl w:val="3"/>
          <w:numId w:val="1"/>
        </w:numPr>
        <w:ind w:leftChars="0" w:left="2268" w:hanging="425"/>
      </w:pPr>
      <w:r>
        <w:rPr>
          <w:rFonts w:hint="eastAsia"/>
        </w:rPr>
        <w:t>自己回帰モデルによる異常検知</w:t>
      </w:r>
    </w:p>
    <w:p w14:paraId="04BAC3DC" w14:textId="38CF14D1" w:rsidR="00CB1B3B" w:rsidRDefault="00EA5B70" w:rsidP="00F42CA4">
      <w:pPr>
        <w:pStyle w:val="a7"/>
        <w:numPr>
          <w:ilvl w:val="3"/>
          <w:numId w:val="1"/>
        </w:numPr>
        <w:ind w:leftChars="0" w:left="2296" w:hanging="453"/>
      </w:pPr>
      <w:r>
        <w:rPr>
          <w:rFonts w:hint="eastAsia"/>
        </w:rPr>
        <w:t>状態空間モデルによる異常検知</w:t>
      </w:r>
    </w:p>
    <w:p w14:paraId="46804969" w14:textId="51890265" w:rsidR="00736D15" w:rsidRDefault="00736D15" w:rsidP="004A4AD4"/>
    <w:p w14:paraId="102DC299" w14:textId="3E61B197" w:rsidR="007C647B" w:rsidRDefault="007C647B" w:rsidP="004A4AD4">
      <w:r>
        <w:rPr>
          <w:rFonts w:hint="eastAsia"/>
        </w:rPr>
        <w:t>参考文献</w:t>
      </w:r>
    </w:p>
    <w:p w14:paraId="44E6B962" w14:textId="1E034A0E" w:rsidR="007C647B" w:rsidRDefault="00BF01B1" w:rsidP="007C647B">
      <w:pPr>
        <w:pStyle w:val="a7"/>
        <w:numPr>
          <w:ilvl w:val="0"/>
          <w:numId w:val="12"/>
        </w:numPr>
        <w:ind w:leftChars="0"/>
      </w:pPr>
      <w:bookmarkStart w:id="13" w:name="_Ref77395632"/>
      <w:r>
        <w:rPr>
          <w:rFonts w:hint="eastAsia"/>
        </w:rPr>
        <w:t>異常検知・変化検知</w:t>
      </w:r>
      <w:bookmarkEnd w:id="13"/>
    </w:p>
    <w:sectPr w:rsidR="007C647B" w:rsidSect="00736D15">
      <w:pgSz w:w="11906" w:h="16838" w:code="9"/>
      <w:pgMar w:top="567" w:right="567" w:bottom="567" w:left="567"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saki wataru" w:date="2021-07-22T05:03:00Z" w:initials="sw">
    <w:p w14:paraId="1603D70F" w14:textId="77777777" w:rsidR="001A5AC5" w:rsidRDefault="001A5AC5" w:rsidP="00E17DC0">
      <w:pPr>
        <w:pStyle w:val="aa"/>
      </w:pPr>
      <w:r>
        <w:rPr>
          <w:rStyle w:val="a9"/>
        </w:rPr>
        <w:annotationRef/>
      </w:r>
      <w:r>
        <w:t>過去案件の経緯や本案件の背景，武繁中沢モデルとは何かをついかするか</w:t>
      </w:r>
    </w:p>
  </w:comment>
  <w:comment w:id="1" w:author="sasaki wataru" w:date="2021-07-22T04:42:00Z" w:initials="sw">
    <w:p w14:paraId="420F7E1F" w14:textId="2C5E1DBD" w:rsidR="00FE6A75" w:rsidRDefault="00FE6A75" w:rsidP="001A5AC5">
      <w:pPr>
        <w:pStyle w:val="aa"/>
      </w:pPr>
      <w:r>
        <w:rPr>
          <w:rStyle w:val="a9"/>
        </w:rPr>
        <w:annotationRef/>
      </w:r>
      <w:r>
        <w:t>画像入れる</w:t>
      </w:r>
    </w:p>
  </w:comment>
  <w:comment w:id="3" w:author="sasaki wataru" w:date="2021-07-22T05:03:00Z" w:initials="sw">
    <w:p w14:paraId="161C46B2" w14:textId="77777777" w:rsidR="006E0468" w:rsidRDefault="006E0468" w:rsidP="005E262A">
      <w:pPr>
        <w:pStyle w:val="aa"/>
      </w:pPr>
      <w:r>
        <w:rPr>
          <w:rStyle w:val="a9"/>
        </w:rPr>
        <w:annotationRef/>
      </w:r>
      <w:r>
        <w:t>和田さんの報告書を確認し内容を入力</w:t>
      </w:r>
    </w:p>
  </w:comment>
  <w:comment w:id="4" w:author="sasaki wataru" w:date="2021-07-22T05:04:00Z" w:initials="sw">
    <w:p w14:paraId="08268F29" w14:textId="77777777" w:rsidR="0014159A" w:rsidRDefault="0014159A" w:rsidP="005F734C">
      <w:pPr>
        <w:pStyle w:val="aa"/>
      </w:pPr>
      <w:r>
        <w:rPr>
          <w:rStyle w:val="a9"/>
        </w:rPr>
        <w:annotationRef/>
      </w:r>
      <w:r>
        <w:t>常石さんの報告書を確認し内容を入力</w:t>
      </w:r>
    </w:p>
  </w:comment>
  <w:comment w:id="6" w:author="Y Ai" w:date="2021-07-17T06:46:00Z" w:initials="YA">
    <w:p w14:paraId="38615976" w14:textId="019A88C6" w:rsidR="00320B3E" w:rsidRDefault="00320B3E">
      <w:pPr>
        <w:pStyle w:val="aa"/>
      </w:pPr>
      <w:r>
        <w:rPr>
          <w:rStyle w:val="a9"/>
        </w:rPr>
        <w:annotationRef/>
      </w:r>
      <w:r>
        <w:rPr>
          <w:rFonts w:hint="eastAsia"/>
        </w:rPr>
        <w:t>異常検知主体の内容にするため，最尤法の詳細については割愛</w:t>
      </w:r>
    </w:p>
  </w:comment>
  <w:comment w:id="10" w:author="Y Ai" w:date="2021-07-17T09:19:00Z" w:initials="YA">
    <w:p w14:paraId="075E8C70" w14:textId="55C2FC58" w:rsidR="006D3113" w:rsidRDefault="006D3113">
      <w:pPr>
        <w:pStyle w:val="aa"/>
      </w:pPr>
      <w:r>
        <w:rPr>
          <w:rStyle w:val="a9"/>
        </w:rPr>
        <w:annotationRef/>
      </w:r>
      <w:r>
        <w:rPr>
          <w:rFonts w:hint="eastAsia"/>
        </w:rPr>
        <w:t>なぜT^2と呼ぶのだろうか</w:t>
      </w:r>
    </w:p>
  </w:comment>
  <w:comment w:id="11" w:author="Y Ai" w:date="2021-07-18T08:48:00Z" w:initials="YA">
    <w:p w14:paraId="56933F36" w14:textId="1A6CBCCA" w:rsidR="00B26165" w:rsidRDefault="00B26165">
      <w:pPr>
        <w:pStyle w:val="aa"/>
      </w:pPr>
      <w:r>
        <w:rPr>
          <w:rStyle w:val="a9"/>
        </w:rPr>
        <w:annotationRef/>
      </w:r>
      <w:r>
        <w:rPr>
          <w:rFonts w:hint="eastAsia"/>
        </w:rPr>
        <w:t>どういう風に判定するのであろうか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03D70F" w15:done="0"/>
  <w15:commentEx w15:paraId="420F7E1F" w15:done="0"/>
  <w15:commentEx w15:paraId="161C46B2" w15:done="0"/>
  <w15:commentEx w15:paraId="08268F29" w15:done="0"/>
  <w15:commentEx w15:paraId="38615976" w15:done="0"/>
  <w15:commentEx w15:paraId="075E8C70" w15:done="0"/>
  <w15:commentEx w15:paraId="56933F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37A9D" w16cex:dateUtc="2021-07-21T20:03:00Z"/>
  <w16cex:commentExtensible w16cex:durableId="24A375B5" w16cex:dateUtc="2021-07-21T19:42:00Z"/>
  <w16cex:commentExtensible w16cex:durableId="24A37AB9" w16cex:dateUtc="2021-07-21T20:03:00Z"/>
  <w16cex:commentExtensible w16cex:durableId="24A37ADC" w16cex:dateUtc="2021-07-21T20:04:00Z"/>
  <w16cex:commentExtensible w16cex:durableId="249CFB28" w16cex:dateUtc="2021-07-16T21:46:00Z"/>
  <w16cex:commentExtensible w16cex:durableId="249D1F3B" w16cex:dateUtc="2021-07-17T00:19:00Z"/>
  <w16cex:commentExtensible w16cex:durableId="249E6941" w16cex:dateUtc="2021-07-17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03D70F" w16cid:durableId="24A37A9D"/>
  <w16cid:commentId w16cid:paraId="420F7E1F" w16cid:durableId="24A375B5"/>
  <w16cid:commentId w16cid:paraId="161C46B2" w16cid:durableId="24A37AB9"/>
  <w16cid:commentId w16cid:paraId="08268F29" w16cid:durableId="24A37ADC"/>
  <w16cid:commentId w16cid:paraId="38615976" w16cid:durableId="249CFB28"/>
  <w16cid:commentId w16cid:paraId="075E8C70" w16cid:durableId="249D1F3B"/>
  <w16cid:commentId w16cid:paraId="56933F36" w16cid:durableId="249E69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2D623" w14:textId="77777777" w:rsidR="000B17F5" w:rsidRDefault="000B17F5" w:rsidP="00736D15">
      <w:r>
        <w:separator/>
      </w:r>
    </w:p>
  </w:endnote>
  <w:endnote w:type="continuationSeparator" w:id="0">
    <w:p w14:paraId="041ED955" w14:textId="77777777" w:rsidR="000B17F5" w:rsidRDefault="000B17F5" w:rsidP="0073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64D6D" w14:textId="77777777" w:rsidR="000B17F5" w:rsidRDefault="000B17F5" w:rsidP="00736D15">
      <w:r>
        <w:separator/>
      </w:r>
    </w:p>
  </w:footnote>
  <w:footnote w:type="continuationSeparator" w:id="0">
    <w:p w14:paraId="4205350A" w14:textId="77777777" w:rsidR="000B17F5" w:rsidRDefault="000B17F5" w:rsidP="00736D15">
      <w:r>
        <w:continuationSeparator/>
      </w:r>
    </w:p>
  </w:footnote>
  <w:footnote w:id="1">
    <w:p w14:paraId="1413EDFC" w14:textId="3D1260A5" w:rsidR="00372E53" w:rsidRDefault="00372E53">
      <w:pPr>
        <w:pStyle w:val="af0"/>
      </w:pPr>
      <w:r>
        <w:rPr>
          <w:rStyle w:val="af2"/>
        </w:rPr>
        <w:footnoteRef/>
      </w:r>
      <w:r>
        <w:t xml:space="preserve"> </w:t>
      </w:r>
      <w:r>
        <w:rPr>
          <w:rFonts w:hint="eastAsia"/>
        </w:rPr>
        <w:t>観測したデータが得られる確率が最大になるようにパラメータを決める方法．</w:t>
      </w:r>
    </w:p>
  </w:footnote>
  <w:footnote w:id="2">
    <w:p w14:paraId="64B4EA4F" w14:textId="32561F50" w:rsidR="0074309A" w:rsidRDefault="0074309A">
      <w:pPr>
        <w:pStyle w:val="af0"/>
      </w:pPr>
      <w:r>
        <w:rPr>
          <w:rStyle w:val="af2"/>
        </w:rPr>
        <w:footnoteRef/>
      </w:r>
      <w:r>
        <w:t xml:space="preserve"> </w:t>
      </w:r>
      <w:r>
        <w:rPr>
          <w:rFonts w:hint="eastAsia"/>
        </w:rPr>
        <w:t>情報理論の観点でもこの定義は筋の通ったものとなっている．ありふれたデータよりも</w:t>
      </w:r>
      <w:r w:rsidR="003345CE">
        <w:rPr>
          <w:rFonts w:hint="eastAsia"/>
        </w:rPr>
        <w:t>，</w:t>
      </w:r>
      <w:r>
        <w:rPr>
          <w:rFonts w:hint="eastAsia"/>
        </w:rPr>
        <w:t>「珍しい」データ（＝異常値）を得る方が得られる情報量が大きいと考えれば，異常度が高いなら情報量が多く，異常度が低いなら情報量が低いと考えられる．情報理論においては，情報量は確率密度の対数値に</w:t>
      </w:r>
      <m:oMath>
        <m:r>
          <w:rPr>
            <w:rFonts w:ascii="Cambria Math" w:hAnsi="Cambria Math" w:hint="eastAsia"/>
          </w:rPr>
          <m:t>(</m:t>
        </m:r>
        <m:r>
          <w:rPr>
            <w:rFonts w:ascii="Cambria Math" w:hAnsi="Cambria Math"/>
          </w:rPr>
          <m:t>-1)</m:t>
        </m:r>
      </m:oMath>
      <w:r>
        <w:rPr>
          <w:rFonts w:hint="eastAsia"/>
        </w:rPr>
        <w:t>を掛けた量で定義されるため，</w:t>
      </w:r>
      <w:r w:rsidR="008D6F00">
        <w:fldChar w:fldCharType="begin"/>
      </w:r>
      <w:r w:rsidR="008D6F00">
        <w:instrText xml:space="preserve"> </w:instrText>
      </w:r>
      <w:r w:rsidR="008D6F00">
        <w:rPr>
          <w:rFonts w:hint="eastAsia"/>
        </w:rPr>
        <w:instrText>REF _Ref77398702 \h</w:instrText>
      </w:r>
      <w:r w:rsidR="008D6F00">
        <w:instrText xml:space="preserve"> </w:instrText>
      </w:r>
      <w:r w:rsidR="008D6F00">
        <w:fldChar w:fldCharType="separate"/>
      </w:r>
      <w:r w:rsidR="008D6F00">
        <w:rPr>
          <w:rFonts w:asciiTheme="minorEastAsia" w:hAnsiTheme="minorEastAsia" w:hint="eastAsia"/>
          <w:iCs/>
        </w:rPr>
        <w:t>(</w:t>
      </w:r>
      <w:r w:rsidR="008D6F00">
        <w:rPr>
          <w:rFonts w:asciiTheme="minorEastAsia" w:hAnsiTheme="minorEastAsia"/>
          <w:noProof/>
        </w:rPr>
        <w:t>3</w:t>
      </w:r>
      <w:r w:rsidR="008D6F00">
        <w:rPr>
          <w:rFonts w:asciiTheme="minorEastAsia" w:hAnsiTheme="minorEastAsia" w:hint="eastAsia"/>
          <w:iCs/>
        </w:rPr>
        <w:t>)</w:t>
      </w:r>
      <w:r w:rsidR="008D6F00">
        <w:fldChar w:fldCharType="end"/>
      </w:r>
      <w:r w:rsidR="008D6F00">
        <w:rPr>
          <w:rFonts w:hint="eastAsia"/>
        </w:rPr>
        <w:t>式</w:t>
      </w:r>
      <w:r>
        <w:rPr>
          <w:rFonts w:hint="eastAsia"/>
        </w:rPr>
        <w:t>と整合的である．</w:t>
      </w:r>
    </w:p>
  </w:footnote>
  <w:footnote w:id="3">
    <w:p w14:paraId="458DE00B" w14:textId="3993D727" w:rsidR="00F87E33" w:rsidRDefault="007E3947">
      <w:pPr>
        <w:pStyle w:val="af0"/>
      </w:pPr>
      <w:r>
        <w:rPr>
          <w:rStyle w:val="af2"/>
        </w:rPr>
        <w:footnoteRef/>
      </w:r>
      <w:r>
        <w:t xml:space="preserve"> </w:t>
      </w:r>
      <m:oMath>
        <m:r>
          <w:rPr>
            <w:rFonts w:ascii="Cambria Math" w:hAnsi="Cambria Math"/>
          </w:rPr>
          <m:t>N≫M</m:t>
        </m:r>
      </m:oMath>
      <w:r w:rsidR="00F87E33">
        <w:rPr>
          <w:rFonts w:hint="eastAsia"/>
        </w:rPr>
        <w:t>が成立しない</w:t>
      </w:r>
      <w:r w:rsidR="00BF3B8D">
        <w:rPr>
          <w:rFonts w:hint="eastAsia"/>
        </w:rPr>
        <w:t>場合</w:t>
      </w:r>
      <w:r w:rsidR="00F87E33">
        <w:rPr>
          <w:rFonts w:hint="eastAsia"/>
        </w:rPr>
        <w:t>は，以下の統計量</w:t>
      </w:r>
      <w:r w:rsidR="006D3113">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6D3113">
        <w:rPr>
          <w:rFonts w:hint="eastAsia"/>
        </w:rPr>
        <w:t>統計量）</w:t>
      </w:r>
      <w:r w:rsidR="00BF3B8D">
        <w:rPr>
          <w:rFonts w:hint="eastAsia"/>
        </w:rPr>
        <w:t>が</w:t>
      </w:r>
      <w:r w:rsidR="00F87E33">
        <w:rPr>
          <w:rFonts w:hint="eastAsia"/>
        </w:rPr>
        <w:t>自由度</w:t>
      </w:r>
      <m:oMath>
        <m:d>
          <m:dPr>
            <m:ctrlPr>
              <w:rPr>
                <w:rFonts w:ascii="Cambria Math" w:hAnsi="Cambria Math"/>
                <w:i/>
              </w:rPr>
            </m:ctrlPr>
          </m:dPr>
          <m:e>
            <m:r>
              <w:rPr>
                <w:rFonts w:ascii="Cambria Math" w:hAnsi="Cambria Math"/>
              </w:rPr>
              <m:t>M,M-N</m:t>
            </m:r>
          </m:e>
        </m:d>
      </m:oMath>
      <w:r w:rsidR="00F87E33">
        <w:rPr>
          <w:rFonts w:hint="eastAsia"/>
        </w:rPr>
        <w:t>の</w:t>
      </w:r>
      <m:oMath>
        <m:r>
          <w:rPr>
            <w:rFonts w:ascii="Cambria Math" w:hAnsi="Cambria Math" w:hint="eastAsia"/>
          </w:rPr>
          <m:t>F</m:t>
        </m:r>
      </m:oMath>
      <w:r w:rsidR="00F87E33">
        <w:rPr>
          <w:rFonts w:hint="eastAsia"/>
        </w:rPr>
        <w:t>分布に従う．</w:t>
      </w:r>
    </w:p>
    <w:p w14:paraId="7C36F094" w14:textId="32063CC1" w:rsidR="00F87E33" w:rsidRPr="00F87E33" w:rsidRDefault="000B17F5">
      <w:pPr>
        <w:pStyle w:val="af0"/>
      </w:pPr>
      <m:oMathPara>
        <m:oMath>
          <m:f>
            <m:fPr>
              <m:ctrlPr>
                <w:rPr>
                  <w:rFonts w:ascii="Cambria Math" w:hAnsi="Cambria Math"/>
                  <w:i/>
                </w:rPr>
              </m:ctrlPr>
            </m:fPr>
            <m:num>
              <m:r>
                <w:rPr>
                  <w:rFonts w:ascii="Cambria Math" w:hAnsi="Cambria Math"/>
                </w:rPr>
                <m:t>N-M</m:t>
              </m:r>
            </m:num>
            <m:den>
              <m:d>
                <m:dPr>
                  <m:ctrlPr>
                    <w:rPr>
                      <w:rFonts w:ascii="Cambria Math" w:hAnsi="Cambria Math"/>
                      <w:i/>
                    </w:rPr>
                  </m:ctrlPr>
                </m:dPr>
                <m:e>
                  <m:r>
                    <w:rPr>
                      <w:rFonts w:ascii="Cambria Math" w:hAnsi="Cambria Math"/>
                    </w:rPr>
                    <m:t>N+1</m:t>
                  </m:r>
                </m:e>
              </m:d>
              <m:r>
                <w:rPr>
                  <w:rFonts w:ascii="Cambria Math" w:hAnsi="Cambria Math"/>
                </w:rPr>
                <m:t>M</m:t>
              </m:r>
            </m:den>
          </m:f>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0E157342" w14:textId="77777777" w:rsidR="00F87E33" w:rsidRPr="00F87E33" w:rsidRDefault="00F87E33">
      <w:pPr>
        <w:pStyle w:val="af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C5E"/>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1" w15:restartNumberingAfterBreak="0">
    <w:nsid w:val="124358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080366"/>
    <w:multiLevelType w:val="hybridMultilevel"/>
    <w:tmpl w:val="19DA35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A5826C3"/>
    <w:multiLevelType w:val="hybridMultilevel"/>
    <w:tmpl w:val="823CBC6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ACC1886"/>
    <w:multiLevelType w:val="hybridMultilevel"/>
    <w:tmpl w:val="06F08F1A"/>
    <w:lvl w:ilvl="0" w:tplc="0409000B">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5" w15:restartNumberingAfterBreak="0">
    <w:nsid w:val="30BC494D"/>
    <w:multiLevelType w:val="hybridMultilevel"/>
    <w:tmpl w:val="BEFC7ED2"/>
    <w:lvl w:ilvl="0" w:tplc="9A66C3DA">
      <w:start w:val="1"/>
      <w:numFmt w:val="decimal"/>
      <w:lvlText w:val="(%1)"/>
      <w:lvlJc w:val="left"/>
      <w:pPr>
        <w:ind w:left="2473" w:hanging="420"/>
      </w:pPr>
      <w:rPr>
        <w:rFonts w:hint="eastAsia"/>
      </w:rPr>
    </w:lvl>
    <w:lvl w:ilvl="1" w:tplc="04090017" w:tentative="1">
      <w:start w:val="1"/>
      <w:numFmt w:val="aiueoFullWidth"/>
      <w:lvlText w:val="(%2)"/>
      <w:lvlJc w:val="left"/>
      <w:pPr>
        <w:ind w:left="2893" w:hanging="420"/>
      </w:pPr>
    </w:lvl>
    <w:lvl w:ilvl="2" w:tplc="04090011" w:tentative="1">
      <w:start w:val="1"/>
      <w:numFmt w:val="decimalEnclosedCircle"/>
      <w:lvlText w:val="%3"/>
      <w:lvlJc w:val="left"/>
      <w:pPr>
        <w:ind w:left="3313" w:hanging="420"/>
      </w:pPr>
    </w:lvl>
    <w:lvl w:ilvl="3" w:tplc="0409000F" w:tentative="1">
      <w:start w:val="1"/>
      <w:numFmt w:val="decimal"/>
      <w:lvlText w:val="%4."/>
      <w:lvlJc w:val="left"/>
      <w:pPr>
        <w:ind w:left="3733" w:hanging="420"/>
      </w:pPr>
    </w:lvl>
    <w:lvl w:ilvl="4" w:tplc="04090017" w:tentative="1">
      <w:start w:val="1"/>
      <w:numFmt w:val="aiueoFullWidth"/>
      <w:lvlText w:val="(%5)"/>
      <w:lvlJc w:val="left"/>
      <w:pPr>
        <w:ind w:left="4153" w:hanging="420"/>
      </w:pPr>
    </w:lvl>
    <w:lvl w:ilvl="5" w:tplc="04090011" w:tentative="1">
      <w:start w:val="1"/>
      <w:numFmt w:val="decimalEnclosedCircle"/>
      <w:lvlText w:val="%6"/>
      <w:lvlJc w:val="left"/>
      <w:pPr>
        <w:ind w:left="4573" w:hanging="420"/>
      </w:pPr>
    </w:lvl>
    <w:lvl w:ilvl="6" w:tplc="0409000F" w:tentative="1">
      <w:start w:val="1"/>
      <w:numFmt w:val="decimal"/>
      <w:lvlText w:val="%7."/>
      <w:lvlJc w:val="left"/>
      <w:pPr>
        <w:ind w:left="4993" w:hanging="420"/>
      </w:pPr>
    </w:lvl>
    <w:lvl w:ilvl="7" w:tplc="04090017" w:tentative="1">
      <w:start w:val="1"/>
      <w:numFmt w:val="aiueoFullWidth"/>
      <w:lvlText w:val="(%8)"/>
      <w:lvlJc w:val="left"/>
      <w:pPr>
        <w:ind w:left="5413" w:hanging="420"/>
      </w:pPr>
    </w:lvl>
    <w:lvl w:ilvl="8" w:tplc="04090011" w:tentative="1">
      <w:start w:val="1"/>
      <w:numFmt w:val="decimalEnclosedCircle"/>
      <w:lvlText w:val="%9"/>
      <w:lvlJc w:val="left"/>
      <w:pPr>
        <w:ind w:left="5833" w:hanging="420"/>
      </w:pPr>
    </w:lvl>
  </w:abstractNum>
  <w:abstractNum w:abstractNumId="6" w15:restartNumberingAfterBreak="0">
    <w:nsid w:val="3BB42E3E"/>
    <w:multiLevelType w:val="hybridMultilevel"/>
    <w:tmpl w:val="62D61C5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F40403A"/>
    <w:multiLevelType w:val="hybridMultilevel"/>
    <w:tmpl w:val="7A5C99DE"/>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8" w15:restartNumberingAfterBreak="0">
    <w:nsid w:val="42376BA1"/>
    <w:multiLevelType w:val="hybridMultilevel"/>
    <w:tmpl w:val="2E2814F4"/>
    <w:lvl w:ilvl="0" w:tplc="0409000B">
      <w:start w:val="1"/>
      <w:numFmt w:val="bullet"/>
      <w:lvlText w:val=""/>
      <w:lvlJc w:val="left"/>
      <w:pPr>
        <w:ind w:left="1622" w:hanging="420"/>
      </w:pPr>
      <w:rPr>
        <w:rFonts w:ascii="Wingdings" w:hAnsi="Wingdings" w:hint="default"/>
      </w:rPr>
    </w:lvl>
    <w:lvl w:ilvl="1" w:tplc="0409000B" w:tentative="1">
      <w:start w:val="1"/>
      <w:numFmt w:val="bullet"/>
      <w:lvlText w:val=""/>
      <w:lvlJc w:val="left"/>
      <w:pPr>
        <w:ind w:left="2042" w:hanging="420"/>
      </w:pPr>
      <w:rPr>
        <w:rFonts w:ascii="Wingdings" w:hAnsi="Wingdings" w:hint="default"/>
      </w:rPr>
    </w:lvl>
    <w:lvl w:ilvl="2" w:tplc="04090009">
      <w:start w:val="1"/>
      <w:numFmt w:val="bullet"/>
      <w:lvlText w:val=""/>
      <w:lvlJc w:val="left"/>
      <w:pPr>
        <w:ind w:left="2462" w:hanging="420"/>
      </w:pPr>
      <w:rPr>
        <w:rFonts w:ascii="Wingdings" w:hAnsi="Wingdings" w:hint="default"/>
      </w:rPr>
    </w:lvl>
    <w:lvl w:ilvl="3" w:tplc="04090001" w:tentative="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9" w15:restartNumberingAfterBreak="0">
    <w:nsid w:val="460F6AA9"/>
    <w:multiLevelType w:val="hybridMultilevel"/>
    <w:tmpl w:val="D43C9C22"/>
    <w:lvl w:ilvl="0" w:tplc="0409000B">
      <w:start w:val="1"/>
      <w:numFmt w:val="bullet"/>
      <w:lvlText w:val=""/>
      <w:lvlJc w:val="left"/>
      <w:pPr>
        <w:ind w:left="1622" w:hanging="420"/>
      </w:pPr>
      <w:rPr>
        <w:rFonts w:ascii="Wingdings" w:hAnsi="Wingdings" w:hint="default"/>
      </w:rPr>
    </w:lvl>
    <w:lvl w:ilvl="1" w:tplc="0409000B">
      <w:start w:val="1"/>
      <w:numFmt w:val="bullet"/>
      <w:lvlText w:val=""/>
      <w:lvlJc w:val="left"/>
      <w:pPr>
        <w:ind w:left="2042" w:hanging="420"/>
      </w:pPr>
      <w:rPr>
        <w:rFonts w:ascii="Wingdings" w:hAnsi="Wingdings" w:hint="default"/>
      </w:rPr>
    </w:lvl>
    <w:lvl w:ilvl="2" w:tplc="0409000B">
      <w:start w:val="1"/>
      <w:numFmt w:val="bullet"/>
      <w:lvlText w:val=""/>
      <w:lvlJc w:val="left"/>
      <w:pPr>
        <w:ind w:left="2462" w:hanging="420"/>
      </w:pPr>
      <w:rPr>
        <w:rFonts w:ascii="Wingdings" w:hAnsi="Wingdings" w:hint="default"/>
      </w:rPr>
    </w:lvl>
    <w:lvl w:ilvl="3" w:tplc="0409000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0" w15:restartNumberingAfterBreak="0">
    <w:nsid w:val="495F7CB7"/>
    <w:multiLevelType w:val="hybridMultilevel"/>
    <w:tmpl w:val="A60800FA"/>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1" w15:restartNumberingAfterBreak="0">
    <w:nsid w:val="4ED455D1"/>
    <w:multiLevelType w:val="multilevel"/>
    <w:tmpl w:val="5D08501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bullet"/>
      <w:lvlText w:val=""/>
      <w:lvlJc w:val="left"/>
      <w:pPr>
        <w:ind w:left="2551" w:hanging="850"/>
      </w:pPr>
      <w:rPr>
        <w:rFonts w:ascii="Wingdings" w:hAnsi="Wingdings"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0895200"/>
    <w:multiLevelType w:val="hybridMultilevel"/>
    <w:tmpl w:val="FED013A2"/>
    <w:lvl w:ilvl="0" w:tplc="495814E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1987339"/>
    <w:multiLevelType w:val="hybridMultilevel"/>
    <w:tmpl w:val="4A2E2484"/>
    <w:lvl w:ilvl="0" w:tplc="04090011">
      <w:start w:val="1"/>
      <w:numFmt w:val="decimalEnclosedCircle"/>
      <w:lvlText w:val="%1"/>
      <w:lvlJc w:val="left"/>
      <w:pPr>
        <w:ind w:left="1622" w:hanging="420"/>
      </w:pPr>
    </w:lvl>
    <w:lvl w:ilvl="1" w:tplc="04090017">
      <w:start w:val="1"/>
      <w:numFmt w:val="aiueoFullWidth"/>
      <w:lvlText w:val="(%2)"/>
      <w:lvlJc w:val="left"/>
      <w:pPr>
        <w:ind w:left="2042" w:hanging="420"/>
      </w:pPr>
    </w:lvl>
    <w:lvl w:ilvl="2" w:tplc="04090011">
      <w:start w:val="1"/>
      <w:numFmt w:val="decimalEnclosedCircle"/>
      <w:lvlText w:val="%3"/>
      <w:lvlJc w:val="left"/>
      <w:pPr>
        <w:ind w:left="2462" w:hanging="420"/>
      </w:pPr>
    </w:lvl>
    <w:lvl w:ilvl="3" w:tplc="0409000F" w:tentative="1">
      <w:start w:val="1"/>
      <w:numFmt w:val="decimal"/>
      <w:lvlText w:val="%4."/>
      <w:lvlJc w:val="left"/>
      <w:pPr>
        <w:ind w:left="2882" w:hanging="420"/>
      </w:pPr>
    </w:lvl>
    <w:lvl w:ilvl="4" w:tplc="04090017" w:tentative="1">
      <w:start w:val="1"/>
      <w:numFmt w:val="aiueoFullWidth"/>
      <w:lvlText w:val="(%5)"/>
      <w:lvlJc w:val="left"/>
      <w:pPr>
        <w:ind w:left="3302" w:hanging="420"/>
      </w:pPr>
    </w:lvl>
    <w:lvl w:ilvl="5" w:tplc="04090011" w:tentative="1">
      <w:start w:val="1"/>
      <w:numFmt w:val="decimalEnclosedCircle"/>
      <w:lvlText w:val="%6"/>
      <w:lvlJc w:val="left"/>
      <w:pPr>
        <w:ind w:left="3722" w:hanging="420"/>
      </w:pPr>
    </w:lvl>
    <w:lvl w:ilvl="6" w:tplc="0409000F" w:tentative="1">
      <w:start w:val="1"/>
      <w:numFmt w:val="decimal"/>
      <w:lvlText w:val="%7."/>
      <w:lvlJc w:val="left"/>
      <w:pPr>
        <w:ind w:left="4142" w:hanging="420"/>
      </w:pPr>
    </w:lvl>
    <w:lvl w:ilvl="7" w:tplc="04090017" w:tentative="1">
      <w:start w:val="1"/>
      <w:numFmt w:val="aiueoFullWidth"/>
      <w:lvlText w:val="(%8)"/>
      <w:lvlJc w:val="left"/>
      <w:pPr>
        <w:ind w:left="4562" w:hanging="420"/>
      </w:pPr>
    </w:lvl>
    <w:lvl w:ilvl="8" w:tplc="04090011" w:tentative="1">
      <w:start w:val="1"/>
      <w:numFmt w:val="decimalEnclosedCircle"/>
      <w:lvlText w:val="%9"/>
      <w:lvlJc w:val="left"/>
      <w:pPr>
        <w:ind w:left="4982" w:hanging="420"/>
      </w:pPr>
    </w:lvl>
  </w:abstractNum>
  <w:abstractNum w:abstractNumId="14" w15:restartNumberingAfterBreak="0">
    <w:nsid w:val="54451484"/>
    <w:multiLevelType w:val="hybridMultilevel"/>
    <w:tmpl w:val="77BE3530"/>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5" w15:restartNumberingAfterBreak="0">
    <w:nsid w:val="6B920499"/>
    <w:multiLevelType w:val="hybridMultilevel"/>
    <w:tmpl w:val="43160178"/>
    <w:lvl w:ilvl="0" w:tplc="0409000B">
      <w:start w:val="1"/>
      <w:numFmt w:val="bullet"/>
      <w:lvlText w:val=""/>
      <w:lvlJc w:val="left"/>
      <w:pPr>
        <w:ind w:left="2404" w:hanging="420"/>
      </w:pPr>
      <w:rPr>
        <w:rFonts w:ascii="Wingdings" w:hAnsi="Wingdings" w:hint="default"/>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16" w15:restartNumberingAfterBreak="0">
    <w:nsid w:val="6E713CEE"/>
    <w:multiLevelType w:val="hybridMultilevel"/>
    <w:tmpl w:val="CE4859AC"/>
    <w:lvl w:ilvl="0" w:tplc="0409000B">
      <w:start w:val="1"/>
      <w:numFmt w:val="bullet"/>
      <w:lvlText w:val=""/>
      <w:lvlJc w:val="left"/>
      <w:pPr>
        <w:ind w:left="1412" w:hanging="420"/>
      </w:pPr>
      <w:rPr>
        <w:rFonts w:ascii="Wingdings" w:hAnsi="Wingdings" w:hint="default"/>
      </w:rPr>
    </w:lvl>
    <w:lvl w:ilvl="1" w:tplc="0409000B">
      <w:start w:val="1"/>
      <w:numFmt w:val="bullet"/>
      <w:lvlText w:val=""/>
      <w:lvlJc w:val="left"/>
      <w:pPr>
        <w:ind w:left="1832" w:hanging="420"/>
      </w:pPr>
      <w:rPr>
        <w:rFonts w:ascii="Wingdings" w:hAnsi="Wingdings" w:hint="default"/>
      </w:rPr>
    </w:lvl>
    <w:lvl w:ilvl="2" w:tplc="0409000D">
      <w:start w:val="1"/>
      <w:numFmt w:val="bullet"/>
      <w:lvlText w:val=""/>
      <w:lvlJc w:val="left"/>
      <w:pPr>
        <w:ind w:left="2252" w:hanging="420"/>
      </w:pPr>
      <w:rPr>
        <w:rFonts w:ascii="Wingdings" w:hAnsi="Wingdings" w:hint="default"/>
      </w:rPr>
    </w:lvl>
    <w:lvl w:ilvl="3" w:tplc="04090001">
      <w:start w:val="1"/>
      <w:numFmt w:val="bullet"/>
      <w:lvlText w:val=""/>
      <w:lvlJc w:val="left"/>
      <w:pPr>
        <w:ind w:left="2672" w:hanging="420"/>
      </w:pPr>
      <w:rPr>
        <w:rFonts w:ascii="Wingdings" w:hAnsi="Wingdings" w:hint="default"/>
      </w:rPr>
    </w:lvl>
    <w:lvl w:ilvl="4" w:tplc="6CF4585C">
      <w:numFmt w:val="bullet"/>
      <w:lvlText w:val="●"/>
      <w:lvlJc w:val="left"/>
      <w:pPr>
        <w:ind w:left="3032" w:hanging="360"/>
      </w:pPr>
      <w:rPr>
        <w:rFonts w:ascii="游明朝" w:eastAsia="游明朝" w:hAnsi="游明朝" w:cstheme="minorBidi" w:hint="eastAsia"/>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7" w15:restartNumberingAfterBreak="0">
    <w:nsid w:val="743B5630"/>
    <w:multiLevelType w:val="hybridMultilevel"/>
    <w:tmpl w:val="4964E97A"/>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18" w15:restartNumberingAfterBreak="0">
    <w:nsid w:val="7A253DA3"/>
    <w:multiLevelType w:val="hybridMultilevel"/>
    <w:tmpl w:val="B1467D1C"/>
    <w:lvl w:ilvl="0" w:tplc="BB261828">
      <w:start w:val="1"/>
      <w:numFmt w:val="decimalEnclosedCircle"/>
      <w:lvlText w:val="%1"/>
      <w:lvlJc w:val="left"/>
      <w:pPr>
        <w:ind w:left="1838"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4"/>
  </w:num>
  <w:num w:numId="3">
    <w:abstractNumId w:val="16"/>
  </w:num>
  <w:num w:numId="4">
    <w:abstractNumId w:val="1"/>
  </w:num>
  <w:num w:numId="5">
    <w:abstractNumId w:val="6"/>
  </w:num>
  <w:num w:numId="6">
    <w:abstractNumId w:val="10"/>
  </w:num>
  <w:num w:numId="7">
    <w:abstractNumId w:val="15"/>
  </w:num>
  <w:num w:numId="8">
    <w:abstractNumId w:val="2"/>
  </w:num>
  <w:num w:numId="9">
    <w:abstractNumId w:val="3"/>
  </w:num>
  <w:num w:numId="10">
    <w:abstractNumId w:val="14"/>
  </w:num>
  <w:num w:numId="11">
    <w:abstractNumId w:val="9"/>
  </w:num>
  <w:num w:numId="12">
    <w:abstractNumId w:val="12"/>
  </w:num>
  <w:num w:numId="13">
    <w:abstractNumId w:val="0"/>
  </w:num>
  <w:num w:numId="14">
    <w:abstractNumId w:val="5"/>
  </w:num>
  <w:num w:numId="15">
    <w:abstractNumId w:val="18"/>
  </w:num>
  <w:num w:numId="16">
    <w:abstractNumId w:val="17"/>
  </w:num>
  <w:num w:numId="17">
    <w:abstractNumId w:val="7"/>
  </w:num>
  <w:num w:numId="18">
    <w:abstractNumId w:val="13"/>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saki wataru">
    <w15:presenceInfo w15:providerId="Windows Live" w15:userId="f182338dd89e123c"/>
  </w15:person>
  <w15:person w15:author="Y Ai">
    <w15:presenceInfo w15:providerId="Windows Live" w15:userId="67ec77f764f98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15"/>
    <w:rsid w:val="00033EEF"/>
    <w:rsid w:val="00065E54"/>
    <w:rsid w:val="000B17F5"/>
    <w:rsid w:val="00116F8A"/>
    <w:rsid w:val="0014159A"/>
    <w:rsid w:val="001526C8"/>
    <w:rsid w:val="001A1E88"/>
    <w:rsid w:val="001A2415"/>
    <w:rsid w:val="001A5AC5"/>
    <w:rsid w:val="001C6C6F"/>
    <w:rsid w:val="001E48B1"/>
    <w:rsid w:val="002240B6"/>
    <w:rsid w:val="00251D38"/>
    <w:rsid w:val="002C00D4"/>
    <w:rsid w:val="00320B3E"/>
    <w:rsid w:val="003332BB"/>
    <w:rsid w:val="003345CE"/>
    <w:rsid w:val="00340D20"/>
    <w:rsid w:val="00372E53"/>
    <w:rsid w:val="00372F74"/>
    <w:rsid w:val="003838FE"/>
    <w:rsid w:val="003A05B4"/>
    <w:rsid w:val="003F43F9"/>
    <w:rsid w:val="004860BD"/>
    <w:rsid w:val="004A4AD4"/>
    <w:rsid w:val="004B4277"/>
    <w:rsid w:val="004D35E2"/>
    <w:rsid w:val="004E4503"/>
    <w:rsid w:val="0050079D"/>
    <w:rsid w:val="005179B1"/>
    <w:rsid w:val="00550707"/>
    <w:rsid w:val="00572255"/>
    <w:rsid w:val="005753C8"/>
    <w:rsid w:val="005861EA"/>
    <w:rsid w:val="005B2CF2"/>
    <w:rsid w:val="005D1EE7"/>
    <w:rsid w:val="005F4946"/>
    <w:rsid w:val="006020EA"/>
    <w:rsid w:val="0065634C"/>
    <w:rsid w:val="00660F65"/>
    <w:rsid w:val="00665BA9"/>
    <w:rsid w:val="00696532"/>
    <w:rsid w:val="006D3113"/>
    <w:rsid w:val="006E0468"/>
    <w:rsid w:val="006F323B"/>
    <w:rsid w:val="00716B7F"/>
    <w:rsid w:val="00735299"/>
    <w:rsid w:val="00736D15"/>
    <w:rsid w:val="0074309A"/>
    <w:rsid w:val="007724A1"/>
    <w:rsid w:val="007B5ACE"/>
    <w:rsid w:val="007C647B"/>
    <w:rsid w:val="007E3947"/>
    <w:rsid w:val="007F014D"/>
    <w:rsid w:val="00817C8E"/>
    <w:rsid w:val="008A3805"/>
    <w:rsid w:val="008B07B3"/>
    <w:rsid w:val="008D1522"/>
    <w:rsid w:val="008D1830"/>
    <w:rsid w:val="008D6F00"/>
    <w:rsid w:val="008E1728"/>
    <w:rsid w:val="00925B12"/>
    <w:rsid w:val="009263AE"/>
    <w:rsid w:val="00927876"/>
    <w:rsid w:val="00956F9C"/>
    <w:rsid w:val="009A3CDB"/>
    <w:rsid w:val="009A40A5"/>
    <w:rsid w:val="009B48FA"/>
    <w:rsid w:val="009E5DD6"/>
    <w:rsid w:val="00A24365"/>
    <w:rsid w:val="00A24718"/>
    <w:rsid w:val="00A654FF"/>
    <w:rsid w:val="00A6726C"/>
    <w:rsid w:val="00A87A73"/>
    <w:rsid w:val="00AA00C0"/>
    <w:rsid w:val="00AB6904"/>
    <w:rsid w:val="00B13A51"/>
    <w:rsid w:val="00B26165"/>
    <w:rsid w:val="00B50D45"/>
    <w:rsid w:val="00B91F75"/>
    <w:rsid w:val="00B960C9"/>
    <w:rsid w:val="00BF01B1"/>
    <w:rsid w:val="00BF3B8D"/>
    <w:rsid w:val="00C21EF9"/>
    <w:rsid w:val="00C35729"/>
    <w:rsid w:val="00C65465"/>
    <w:rsid w:val="00C745D0"/>
    <w:rsid w:val="00CB1B3B"/>
    <w:rsid w:val="00CF680E"/>
    <w:rsid w:val="00D2451F"/>
    <w:rsid w:val="00D460F8"/>
    <w:rsid w:val="00DC1D6B"/>
    <w:rsid w:val="00E02EFE"/>
    <w:rsid w:val="00E2147E"/>
    <w:rsid w:val="00E222B6"/>
    <w:rsid w:val="00E93D6E"/>
    <w:rsid w:val="00EA5B70"/>
    <w:rsid w:val="00EF7855"/>
    <w:rsid w:val="00F008B8"/>
    <w:rsid w:val="00F26CAC"/>
    <w:rsid w:val="00F42CA4"/>
    <w:rsid w:val="00F50B87"/>
    <w:rsid w:val="00F87E33"/>
    <w:rsid w:val="00F91774"/>
    <w:rsid w:val="00F95363"/>
    <w:rsid w:val="00FE66F3"/>
    <w:rsid w:val="00FE6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AF53F1"/>
  <w15:chartTrackingRefBased/>
  <w15:docId w15:val="{A3D7DFB4-0782-4CDB-BAB7-7B9C8CC3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0B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D15"/>
    <w:pPr>
      <w:tabs>
        <w:tab w:val="center" w:pos="4252"/>
        <w:tab w:val="right" w:pos="8504"/>
      </w:tabs>
      <w:snapToGrid w:val="0"/>
    </w:pPr>
  </w:style>
  <w:style w:type="character" w:customStyle="1" w:styleId="a4">
    <w:name w:val="ヘッダー (文字)"/>
    <w:basedOn w:val="a0"/>
    <w:link w:val="a3"/>
    <w:uiPriority w:val="99"/>
    <w:rsid w:val="00736D15"/>
  </w:style>
  <w:style w:type="paragraph" w:styleId="a5">
    <w:name w:val="footer"/>
    <w:basedOn w:val="a"/>
    <w:link w:val="a6"/>
    <w:uiPriority w:val="99"/>
    <w:unhideWhenUsed/>
    <w:rsid w:val="00736D15"/>
    <w:pPr>
      <w:tabs>
        <w:tab w:val="center" w:pos="4252"/>
        <w:tab w:val="right" w:pos="8504"/>
      </w:tabs>
      <w:snapToGrid w:val="0"/>
    </w:pPr>
  </w:style>
  <w:style w:type="character" w:customStyle="1" w:styleId="a6">
    <w:name w:val="フッター (文字)"/>
    <w:basedOn w:val="a0"/>
    <w:link w:val="a5"/>
    <w:uiPriority w:val="99"/>
    <w:rsid w:val="00736D15"/>
  </w:style>
  <w:style w:type="paragraph" w:styleId="a7">
    <w:name w:val="List Paragraph"/>
    <w:basedOn w:val="a"/>
    <w:uiPriority w:val="34"/>
    <w:qFormat/>
    <w:rsid w:val="00736D15"/>
    <w:pPr>
      <w:ind w:leftChars="400" w:left="840"/>
    </w:pPr>
  </w:style>
  <w:style w:type="character" w:styleId="a8">
    <w:name w:val="Placeholder Text"/>
    <w:basedOn w:val="a0"/>
    <w:uiPriority w:val="99"/>
    <w:semiHidden/>
    <w:rsid w:val="00372F74"/>
    <w:rPr>
      <w:color w:val="808080"/>
    </w:rPr>
  </w:style>
  <w:style w:type="character" w:styleId="a9">
    <w:name w:val="annotation reference"/>
    <w:basedOn w:val="a0"/>
    <w:uiPriority w:val="99"/>
    <w:semiHidden/>
    <w:unhideWhenUsed/>
    <w:rsid w:val="00A6726C"/>
    <w:rPr>
      <w:sz w:val="18"/>
      <w:szCs w:val="18"/>
    </w:rPr>
  </w:style>
  <w:style w:type="paragraph" w:styleId="aa">
    <w:name w:val="annotation text"/>
    <w:basedOn w:val="a"/>
    <w:link w:val="ab"/>
    <w:uiPriority w:val="99"/>
    <w:unhideWhenUsed/>
    <w:rsid w:val="00A6726C"/>
    <w:pPr>
      <w:jc w:val="left"/>
    </w:pPr>
  </w:style>
  <w:style w:type="character" w:customStyle="1" w:styleId="ab">
    <w:name w:val="コメント文字列 (文字)"/>
    <w:basedOn w:val="a0"/>
    <w:link w:val="aa"/>
    <w:uiPriority w:val="99"/>
    <w:rsid w:val="00A6726C"/>
  </w:style>
  <w:style w:type="paragraph" w:styleId="ac">
    <w:name w:val="annotation subject"/>
    <w:basedOn w:val="aa"/>
    <w:next w:val="aa"/>
    <w:link w:val="ad"/>
    <w:uiPriority w:val="99"/>
    <w:semiHidden/>
    <w:unhideWhenUsed/>
    <w:rsid w:val="00A6726C"/>
    <w:rPr>
      <w:b/>
      <w:bCs/>
    </w:rPr>
  </w:style>
  <w:style w:type="character" w:customStyle="1" w:styleId="ad">
    <w:name w:val="コメント内容 (文字)"/>
    <w:basedOn w:val="ab"/>
    <w:link w:val="ac"/>
    <w:uiPriority w:val="99"/>
    <w:semiHidden/>
    <w:rsid w:val="00A6726C"/>
    <w:rPr>
      <w:b/>
      <w:bCs/>
    </w:rPr>
  </w:style>
  <w:style w:type="paragraph" w:styleId="ae">
    <w:name w:val="caption"/>
    <w:basedOn w:val="a"/>
    <w:next w:val="a"/>
    <w:uiPriority w:val="35"/>
    <w:unhideWhenUsed/>
    <w:qFormat/>
    <w:rsid w:val="009A40A5"/>
    <w:rPr>
      <w:b/>
      <w:bCs/>
      <w:szCs w:val="21"/>
    </w:rPr>
  </w:style>
  <w:style w:type="table" w:styleId="af">
    <w:name w:val="Table Grid"/>
    <w:basedOn w:val="a1"/>
    <w:uiPriority w:val="39"/>
    <w:rsid w:val="00BF0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372E53"/>
    <w:pPr>
      <w:snapToGrid w:val="0"/>
      <w:jc w:val="left"/>
    </w:pPr>
  </w:style>
  <w:style w:type="character" w:customStyle="1" w:styleId="af1">
    <w:name w:val="脚注文字列 (文字)"/>
    <w:basedOn w:val="a0"/>
    <w:link w:val="af0"/>
    <w:uiPriority w:val="99"/>
    <w:semiHidden/>
    <w:rsid w:val="00372E53"/>
  </w:style>
  <w:style w:type="character" w:styleId="af2">
    <w:name w:val="footnote reference"/>
    <w:basedOn w:val="a0"/>
    <w:uiPriority w:val="99"/>
    <w:semiHidden/>
    <w:unhideWhenUsed/>
    <w:rsid w:val="00372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4660D-DE35-46B2-96E5-AD26A7C1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Pages>4</Pages>
  <Words>537</Words>
  <Characters>3063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Ai</dc:creator>
  <cp:keywords/>
  <dc:description/>
  <cp:lastModifiedBy>sasaki wataru</cp:lastModifiedBy>
  <cp:revision>66</cp:revision>
  <dcterms:created xsi:type="dcterms:W3CDTF">2021-07-07T06:16:00Z</dcterms:created>
  <dcterms:modified xsi:type="dcterms:W3CDTF">2021-07-21T22:00:00Z</dcterms:modified>
</cp:coreProperties>
</file>