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B4EB" w14:textId="77777777" w:rsidR="009717DB" w:rsidRPr="00DE79F1" w:rsidRDefault="009717DB" w:rsidP="009717DB">
      <w:pPr>
        <w:jc w:val="center"/>
        <w:rPr>
          <w:rFonts w:ascii="Meiryo UI" w:eastAsia="Meiryo UI" w:hAnsi="Meiryo UI"/>
          <w:b/>
          <w:bCs/>
          <w:sz w:val="32"/>
          <w:szCs w:val="36"/>
        </w:rPr>
      </w:pPr>
      <w:r w:rsidRPr="00DE79F1">
        <w:rPr>
          <w:rFonts w:ascii="Meiryo UI" w:eastAsia="Meiryo UI" w:hAnsi="Meiryo UI" w:hint="eastAsia"/>
          <w:b/>
          <w:bCs/>
          <w:sz w:val="32"/>
          <w:szCs w:val="36"/>
        </w:rPr>
        <w:t>確率解析入門</w:t>
      </w:r>
    </w:p>
    <w:p w14:paraId="1180E4FA" w14:textId="1418B1FE" w:rsidR="00933B49" w:rsidRPr="00DE79F1" w:rsidRDefault="009717DB" w:rsidP="009717DB">
      <w:pPr>
        <w:jc w:val="center"/>
        <w:rPr>
          <w:rFonts w:ascii="Meiryo UI" w:eastAsia="Meiryo UI" w:hAnsi="Meiryo UI"/>
          <w:b/>
          <w:bCs/>
          <w:sz w:val="32"/>
          <w:szCs w:val="36"/>
        </w:rPr>
      </w:pPr>
      <w:r w:rsidRPr="00DE79F1">
        <w:rPr>
          <w:rFonts w:ascii="Meiryo UI" w:eastAsia="Meiryo UI" w:hAnsi="Meiryo UI" w:hint="eastAsia"/>
          <w:b/>
          <w:bCs/>
          <w:sz w:val="32"/>
          <w:szCs w:val="36"/>
        </w:rPr>
        <w:t>（マルチンゲールアプローチ入門1.4節,1.5節）</w:t>
      </w:r>
    </w:p>
    <w:p w14:paraId="4831B91A" w14:textId="53E174BE" w:rsidR="009717DB" w:rsidRPr="00DE79F1" w:rsidRDefault="009717DB" w:rsidP="009717DB">
      <w:pPr>
        <w:jc w:val="left"/>
        <w:rPr>
          <w:rFonts w:ascii="Meiryo UI" w:eastAsia="Meiryo UI" w:hAnsi="Meiryo UI"/>
        </w:rPr>
      </w:pPr>
    </w:p>
    <w:p w14:paraId="0B488999" w14:textId="0089BE0E" w:rsidR="009717DB" w:rsidRPr="00DE79F1" w:rsidRDefault="009717DB" w:rsidP="009717DB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DE79F1">
        <w:rPr>
          <w:rFonts w:ascii="Meiryo UI" w:eastAsia="Meiryo UI" w:hAnsi="Meiryo UI" w:hint="eastAsia"/>
          <w:sz w:val="28"/>
          <w:szCs w:val="28"/>
          <w:u w:val="single"/>
        </w:rPr>
        <w:t>1</w:t>
      </w:r>
      <w:r w:rsidRPr="00DE79F1">
        <w:rPr>
          <w:rFonts w:ascii="Meiryo UI" w:eastAsia="Meiryo UI" w:hAnsi="Meiryo UI"/>
          <w:sz w:val="28"/>
          <w:szCs w:val="28"/>
          <w:u w:val="single"/>
        </w:rPr>
        <w:t>.4</w:t>
      </w:r>
      <w:r w:rsidRPr="00DE79F1">
        <w:rPr>
          <w:rFonts w:ascii="Meiryo UI" w:eastAsia="Meiryo UI" w:hAnsi="Meiryo UI" w:hint="eastAsia"/>
          <w:sz w:val="28"/>
          <w:szCs w:val="28"/>
          <w:u w:val="single"/>
        </w:rPr>
        <w:t xml:space="preserve">節　</w:t>
      </w:r>
      <w:r w:rsidR="00F96FEF" w:rsidRPr="00DE79F1">
        <w:rPr>
          <w:rFonts w:ascii="Meiryo UI" w:eastAsia="Meiryo UI" w:hAnsi="Meiryo UI" w:hint="eastAsia"/>
          <w:sz w:val="28"/>
          <w:szCs w:val="28"/>
          <w:u w:val="single"/>
        </w:rPr>
        <w:t>株価のモデリングとブラウン運動</w:t>
      </w:r>
    </w:p>
    <w:p w14:paraId="1BBAEF18" w14:textId="4CF6AED4" w:rsidR="00F96FEF" w:rsidRPr="00DE79F1" w:rsidRDefault="00F96FEF" w:rsidP="00F96FEF">
      <w:pPr>
        <w:pStyle w:val="2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株価に関する仮定</w:t>
      </w:r>
    </w:p>
    <w:p w14:paraId="2E9DD289" w14:textId="4762BFD4" w:rsidR="00F96FEF" w:rsidRPr="00DE79F1" w:rsidRDefault="00747BB1" w:rsidP="00F96FEF">
      <w:pPr>
        <w:ind w:leftChars="67" w:left="141" w:firstLineChars="100" w:firstLine="210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Black-Scholesの世界ではヨーロピアンコールオプションをプライシングを考えている。</w:t>
      </w:r>
    </w:p>
    <w:p w14:paraId="3266047A" w14:textId="7897E72F" w:rsidR="00747BB1" w:rsidRPr="00DE79F1" w:rsidRDefault="00747BB1" w:rsidP="00F96FEF">
      <w:pPr>
        <w:ind w:leftChars="67" w:left="141" w:firstLineChars="100" w:firstLine="210"/>
        <w:rPr>
          <w:rFonts w:ascii="Meiryo UI" w:eastAsia="Meiryo UI" w:hAnsi="Meiryo UI"/>
        </w:rPr>
      </w:pPr>
      <m:oMathPara>
        <m:oMath>
          <m:r>
            <w:rPr>
              <w:rFonts w:ascii="Cambria Math" w:eastAsia="Meiryo UI" w:hAnsi="Cambria Math"/>
            </w:rPr>
            <m:t>C</m:t>
          </m:r>
          <m:d>
            <m:dPr>
              <m:ctrlPr>
                <w:rPr>
                  <w:rFonts w:ascii="Cambria Math" w:eastAsia="Meiryo UI" w:hAnsi="Cambria Math"/>
                  <w:i/>
                </w:rPr>
              </m:ctrlPr>
            </m:dPr>
            <m:e>
              <m:r>
                <w:rPr>
                  <w:rFonts w:ascii="Cambria Math" w:eastAsia="Meiryo UI" w:hAnsi="Cambria Math"/>
                </w:rPr>
                <m:t>0</m:t>
              </m:r>
            </m:e>
          </m:d>
          <m:r>
            <w:rPr>
              <w:rFonts w:ascii="Cambria Math" w:eastAsia="Meiryo UI" w:hAnsi="Cambria Math"/>
            </w:rPr>
            <m:t>=</m:t>
          </m:r>
          <m:sSup>
            <m:sSupPr>
              <m:ctrlPr>
                <w:rPr>
                  <w:rFonts w:ascii="Cambria Math" w:eastAsia="Meiryo UI" w:hAnsi="Cambria Math"/>
                  <w:i/>
                </w:rPr>
              </m:ctrlPr>
            </m:sSupPr>
            <m:e>
              <m:r>
                <w:rPr>
                  <w:rFonts w:ascii="Cambria Math" w:eastAsia="Meiryo UI" w:hAnsi="Cambria Math"/>
                </w:rPr>
                <m:t>e</m:t>
              </m:r>
            </m:e>
            <m:sup>
              <m:r>
                <w:rPr>
                  <w:rFonts w:ascii="Cambria Math" w:eastAsia="Meiryo UI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eastAsia="Meiryo UI" w:hAnsi="Cambria Math"/>
                  <w:i/>
                </w:rPr>
              </m:ctrlPr>
            </m:sSupPr>
            <m:e>
              <m:r>
                <w:rPr>
                  <w:rFonts w:ascii="Cambria Math" w:eastAsia="Meiryo UI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Meiryo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Meiryo UI" w:hAnsi="Cambria Math"/>
                    </w:rPr>
                    <m:t>B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eastAsia="Meiryo UI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eiryo U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eiryo UI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Meiryo U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eiryo UI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Meiryo UI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="Meiryo UI" w:hAnsi="Cambria Math"/>
                    </w:rPr>
                    <m:t>+</m:t>
                  </m:r>
                </m:sup>
              </m:sSup>
            </m:e>
          </m:d>
        </m:oMath>
      </m:oMathPara>
    </w:p>
    <w:p w14:paraId="4D585DDE" w14:textId="0461C950" w:rsidR="00201683" w:rsidRPr="00D217C0" w:rsidRDefault="00747BB1" w:rsidP="00D217C0">
      <w:pPr>
        <w:ind w:leftChars="67" w:left="141" w:firstLine="1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右辺を計算するためにはリスク中立確率の下での</w:t>
      </w:r>
      <m:oMath>
        <m:r>
          <w:rPr>
            <w:rFonts w:ascii="Cambria Math" w:eastAsia="Meiryo UI" w:hAnsi="Cambria Math"/>
          </w:rPr>
          <m:t>S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T</m:t>
            </m:r>
          </m:e>
        </m:d>
      </m:oMath>
      <w:r w:rsidRPr="00DE79F1">
        <w:rPr>
          <w:rFonts w:ascii="Meiryo UI" w:eastAsia="Meiryo UI" w:hAnsi="Meiryo UI" w:hint="eastAsia"/>
        </w:rPr>
        <w:t>の振る舞い</w:t>
      </w:r>
      <w:r w:rsidR="00201683" w:rsidRPr="00DE79F1">
        <w:rPr>
          <w:rFonts w:ascii="Meiryo UI" w:eastAsia="Meiryo UI" w:hAnsi="Meiryo UI" w:hint="eastAsia"/>
        </w:rPr>
        <w:t>を知る必要がある。モデル化する上では</w:t>
      </w:r>
      <w:r w:rsidR="00201683" w:rsidRPr="00D217C0">
        <w:rPr>
          <w:rFonts w:ascii="Meiryo UI" w:eastAsia="Meiryo UI" w:hAnsi="Meiryo UI" w:hint="eastAsia"/>
        </w:rPr>
        <w:t>リターンをモデル化</w:t>
      </w:r>
      <w:r w:rsidR="00D217C0">
        <w:rPr>
          <w:rFonts w:ascii="Meiryo UI" w:eastAsia="Meiryo UI" w:hAnsi="Meiryo UI" w:hint="eastAsia"/>
        </w:rPr>
        <w:t>、</w:t>
      </w:r>
      <w:r w:rsidR="00201683" w:rsidRPr="00D217C0">
        <w:rPr>
          <w:rFonts w:ascii="Meiryo UI" w:eastAsia="Meiryo UI" w:hAnsi="Meiryo UI" w:hint="eastAsia"/>
        </w:rPr>
        <w:t>独立増分</w:t>
      </w:r>
      <w:r w:rsidR="00D217C0">
        <w:rPr>
          <w:rFonts w:ascii="Meiryo UI" w:eastAsia="Meiryo UI" w:hAnsi="Meiryo UI" w:hint="eastAsia"/>
        </w:rPr>
        <w:t>、</w:t>
      </w:r>
      <w:r w:rsidR="00201683" w:rsidRPr="00D217C0">
        <w:rPr>
          <w:rFonts w:ascii="Meiryo UI" w:eastAsia="Meiryo UI" w:hAnsi="Meiryo UI" w:hint="eastAsia"/>
        </w:rPr>
        <w:t>正規性</w:t>
      </w:r>
      <w:r w:rsidR="00D217C0">
        <w:rPr>
          <w:rFonts w:ascii="Meiryo UI" w:eastAsia="Meiryo UI" w:hAnsi="Meiryo UI" w:hint="eastAsia"/>
        </w:rPr>
        <w:t>、</w:t>
      </w:r>
      <w:r w:rsidR="00201683" w:rsidRPr="00D217C0">
        <w:rPr>
          <w:rFonts w:ascii="Meiryo UI" w:eastAsia="Meiryo UI" w:hAnsi="Meiryo UI" w:hint="eastAsia"/>
        </w:rPr>
        <w:t>連続性</w:t>
      </w:r>
      <w:r w:rsidR="00D217C0">
        <w:rPr>
          <w:rFonts w:ascii="Meiryo UI" w:eastAsia="Meiryo UI" w:hAnsi="Meiryo UI" w:hint="eastAsia"/>
        </w:rPr>
        <w:t>を仮定する。</w:t>
      </w:r>
    </w:p>
    <w:p w14:paraId="71CD7E38" w14:textId="00548A91" w:rsidR="006C25B0" w:rsidRPr="00DE79F1" w:rsidRDefault="006C25B0" w:rsidP="00D217C0">
      <w:pPr>
        <w:ind w:leftChars="67" w:left="141" w:firstLineChars="100" w:firstLine="210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これらの</w:t>
      </w:r>
      <w:r w:rsidR="00D217C0">
        <w:rPr>
          <w:rFonts w:ascii="Meiryo UI" w:eastAsia="Meiryo UI" w:hAnsi="Meiryo UI" w:hint="eastAsia"/>
        </w:rPr>
        <w:t>仮定</w:t>
      </w:r>
      <w:r w:rsidRPr="00DE79F1">
        <w:rPr>
          <w:rFonts w:ascii="Meiryo UI" w:eastAsia="Meiryo UI" w:hAnsi="Meiryo UI" w:hint="eastAsia"/>
        </w:rPr>
        <w:t>を踏まえ、株価モデルとして以下のようなものを考える。</w:t>
      </w:r>
    </w:p>
    <w:p w14:paraId="3168E16F" w14:textId="1413B6C6" w:rsidR="006C25B0" w:rsidRPr="00DE79F1" w:rsidRDefault="006F5157" w:rsidP="006C25B0">
      <w:pPr>
        <w:ind w:leftChars="67" w:left="141"/>
        <w:rPr>
          <w:rFonts w:ascii="Meiryo UI" w:eastAsia="Meiryo UI" w:hAnsi="Meiryo UI"/>
          <w:i/>
        </w:rPr>
      </w:pPr>
      <m:oMathPara>
        <m:oMath>
          <m:f>
            <m:fPr>
              <m:ctrlPr>
                <w:rPr>
                  <w:rFonts w:ascii="Cambria Math" w:eastAsia="Meiryo UI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eiryo UI" w:hAnsi="Cambria Math"/>
                </w:rPr>
                <m:t>Δ</m:t>
              </m:r>
              <m:r>
                <w:rPr>
                  <w:rFonts w:ascii="Cambria Math" w:eastAsia="Meiryo UI" w:hAnsi="Cambria Math"/>
                </w:rPr>
                <m:t>S</m:t>
              </m:r>
              <m:d>
                <m:dPr>
                  <m:ctrlPr>
                    <w:rPr>
                      <w:rFonts w:ascii="Cambria Math" w:eastAsia="Meiryo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eiryo UI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Meiryo UI" w:hAnsi="Cambria Math"/>
                </w:rPr>
                <m:t>S</m:t>
              </m:r>
              <m:d>
                <m:dPr>
                  <m:ctrlPr>
                    <w:rPr>
                      <w:rFonts w:ascii="Cambria Math" w:eastAsia="Meiryo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eiryo UI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eastAsia="Meiryo UI" w:hAnsi="Cambria Math"/>
            </w:rPr>
            <m:t>=μ×</m:t>
          </m:r>
          <m:r>
            <m:rPr>
              <m:sty m:val="p"/>
            </m:rPr>
            <w:rPr>
              <w:rFonts w:ascii="Cambria Math" w:eastAsia="Meiryo UI" w:hAnsi="Cambria Math"/>
            </w:rPr>
            <m:t>Δ</m:t>
          </m:r>
          <m:r>
            <w:rPr>
              <w:rFonts w:ascii="Cambria Math" w:eastAsia="Meiryo UI" w:hAnsi="Cambria Math"/>
            </w:rPr>
            <m:t>t+σ×</m:t>
          </m:r>
          <m:r>
            <w:rPr>
              <w:rFonts w:ascii="Cambria Math" w:eastAsia="Meiryo UI" w:hAnsi="Cambria Math" w:hint="eastAsia"/>
            </w:rPr>
            <m:t>連続で正規な独立増分（ブラウン運動）</m:t>
          </m:r>
        </m:oMath>
      </m:oMathPara>
    </w:p>
    <w:p w14:paraId="42185C56" w14:textId="7B26C542" w:rsidR="006C25B0" w:rsidRPr="00DE79F1" w:rsidRDefault="006C25B0" w:rsidP="006C25B0">
      <w:pPr>
        <w:pStyle w:val="2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ブラウン運動</w:t>
      </w:r>
    </w:p>
    <w:p w14:paraId="2EC8AFA8" w14:textId="3044DC86" w:rsidR="00262918" w:rsidRPr="00DE79F1" w:rsidRDefault="00262918" w:rsidP="00011489">
      <w:pPr>
        <w:ind w:firstLineChars="100" w:firstLine="210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ブラウン運動</w:t>
      </w:r>
      <w:r w:rsidR="0004719C">
        <w:rPr>
          <w:rFonts w:ascii="Meiryo UI" w:eastAsia="Meiryo UI" w:hAnsi="Meiryo UI" w:hint="eastAsia"/>
        </w:rPr>
        <w:t>W(ｔ)</w:t>
      </w:r>
      <w:r w:rsidR="00011489" w:rsidRPr="00DE79F1">
        <w:rPr>
          <w:rFonts w:ascii="Meiryo UI" w:eastAsia="Meiryo UI" w:hAnsi="Meiryo UI" w:hint="eastAsia"/>
        </w:rPr>
        <w:t>を特徴づける（＝定義する）</w:t>
      </w:r>
      <w:r w:rsidRPr="00DE79F1">
        <w:rPr>
          <w:rFonts w:ascii="Meiryo UI" w:eastAsia="Meiryo UI" w:hAnsi="Meiryo UI" w:hint="eastAsia"/>
        </w:rPr>
        <w:t>は以下の通り。</w:t>
      </w:r>
    </w:p>
    <w:p w14:paraId="7012551D" w14:textId="36C5F612" w:rsidR="00262918" w:rsidRPr="00DE79F1" w:rsidRDefault="0015505B" w:rsidP="00262918">
      <w:pPr>
        <w:pStyle w:val="a3"/>
        <w:numPr>
          <w:ilvl w:val="0"/>
          <w:numId w:val="4"/>
        </w:numPr>
        <w:ind w:leftChars="0" w:left="851"/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</m:t>
            </m:r>
          </m:e>
        </m:d>
        <m:r>
          <w:rPr>
            <w:rFonts w:ascii="Cambria Math" w:eastAsia="Meiryo UI" w:hAnsi="Cambria Math"/>
          </w:rPr>
          <m:t>=0</m:t>
        </m:r>
      </m:oMath>
    </w:p>
    <w:p w14:paraId="6EAEEA2F" w14:textId="6E48E6F4" w:rsidR="0015505B" w:rsidRPr="00DE79F1" w:rsidRDefault="0015505B" w:rsidP="00262918">
      <w:pPr>
        <w:pStyle w:val="a3"/>
        <w:numPr>
          <w:ilvl w:val="0"/>
          <w:numId w:val="4"/>
        </w:numPr>
        <w:ind w:leftChars="0" w:left="851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パスの連続性</w:t>
      </w:r>
    </w:p>
    <w:p w14:paraId="55AF695C" w14:textId="77777777" w:rsidR="001F1737" w:rsidRPr="00DE79F1" w:rsidRDefault="0015505B" w:rsidP="00262918">
      <w:pPr>
        <w:pStyle w:val="a3"/>
        <w:numPr>
          <w:ilvl w:val="0"/>
          <w:numId w:val="4"/>
        </w:numPr>
        <w:ind w:leftChars="0" w:left="851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増分の独立性</w:t>
      </w:r>
    </w:p>
    <w:p w14:paraId="4A5AE047" w14:textId="2ACB5603" w:rsidR="0015505B" w:rsidRPr="00DE79F1" w:rsidRDefault="0015505B" w:rsidP="001F1737">
      <w:pPr>
        <w:pStyle w:val="a3"/>
        <w:ind w:leftChars="0" w:left="851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（</w:t>
      </w: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 xml:space="preserve"> </m:t>
            </m:r>
          </m:e>
          <m:sup>
            <m:r>
              <w:rPr>
                <w:rFonts w:ascii="Cambria Math" w:eastAsia="Meiryo UI" w:hAnsi="Cambria Math"/>
              </w:rPr>
              <m:t>∀</m:t>
            </m:r>
          </m:sup>
        </m:sSup>
        <m:r>
          <w:rPr>
            <w:rFonts w:ascii="Cambria Math" w:eastAsia="Meiryo UI" w:hAnsi="Cambria Math"/>
          </w:rPr>
          <m:t>n</m:t>
        </m:r>
        <m:r>
          <m:rPr>
            <m:scr m:val="double-struck"/>
          </m:rPr>
          <w:rPr>
            <w:rFonts w:ascii="Cambria Math" w:eastAsia="Meiryo UI" w:hAnsi="Cambria Math"/>
          </w:rPr>
          <m:t>∈N</m:t>
        </m:r>
      </m:oMath>
      <w:r w:rsidR="001F1737" w:rsidRPr="00DE79F1">
        <w:rPr>
          <w:rFonts w:ascii="Meiryo UI" w:eastAsia="Meiryo UI" w:hAnsi="Meiryo UI" w:hint="eastAsia"/>
        </w:rPr>
        <w:t>、</w:t>
      </w:r>
      <m:oMath>
        <m:r>
          <w:rPr>
            <w:rFonts w:ascii="Cambria Math" w:eastAsia="Meiryo UI" w:hAnsi="Cambria Math"/>
          </w:rPr>
          <m:t>0≤</m:t>
        </m:r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t</m:t>
            </m:r>
          </m:e>
          <m:sub>
            <m:r>
              <w:rPr>
                <w:rFonts w:ascii="Cambria Math" w:eastAsia="Meiryo UI" w:hAnsi="Cambria Math"/>
              </w:rPr>
              <m:t>0</m:t>
            </m:r>
          </m:sub>
        </m:sSub>
        <m:r>
          <w:rPr>
            <w:rFonts w:ascii="Cambria Math" w:eastAsia="Meiryo UI" w:hAnsi="Cambria Math"/>
          </w:rPr>
          <m:t>≤…≤</m:t>
        </m:r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t</m:t>
            </m:r>
          </m:e>
          <m:sub>
            <m:r>
              <w:rPr>
                <w:rFonts w:ascii="Cambria Math" w:eastAsia="Meiryo UI" w:hAnsi="Cambria Math"/>
              </w:rPr>
              <m:t>n</m:t>
            </m:r>
          </m:sub>
        </m:sSub>
        <m:r>
          <w:rPr>
            <w:rFonts w:ascii="Cambria Math" w:eastAsia="Meiryo UI" w:hAnsi="Cambria Math"/>
          </w:rPr>
          <m:t>≤T</m:t>
        </m:r>
      </m:oMath>
      <w:r w:rsidR="001F1737" w:rsidRPr="00DE79F1">
        <w:rPr>
          <w:rFonts w:ascii="Meiryo UI" w:eastAsia="Meiryo UI" w:hAnsi="Meiryo UI" w:hint="eastAsia"/>
        </w:rPr>
        <w:t>に対し、</w:t>
      </w:r>
      <m:oMath>
        <m:r>
          <w:rPr>
            <w:rFonts w:ascii="Cambria Math" w:eastAsia="Meiryo UI" w:hAnsi="Cambria Math"/>
          </w:rPr>
          <m:t>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w:rPr>
                    <w:rFonts w:ascii="Cambria Math" w:eastAsia="Meiryo UI" w:hAnsi="Cambria Math"/>
                  </w:rPr>
                  <m:t>t</m:t>
                </m:r>
              </m:e>
              <m:sub>
                <m:r>
                  <w:rPr>
                    <w:rFonts w:ascii="Cambria Math" w:eastAsia="Meiryo UI" w:hAnsi="Cambria Math"/>
                  </w:rPr>
                  <m:t>1</m:t>
                </m:r>
              </m:sub>
            </m:sSub>
          </m:e>
        </m:d>
        <m:r>
          <w:rPr>
            <w:rFonts w:ascii="Cambria Math" w:eastAsia="Meiryo UI" w:hAnsi="Cambria Math"/>
          </w:rPr>
          <m:t>-W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w:rPr>
                    <w:rFonts w:ascii="Cambria Math" w:eastAsia="Meiryo UI" w:hAnsi="Cambria Math"/>
                  </w:rPr>
                  <m:t>t</m:t>
                </m:r>
              </m:e>
              <m:sub>
                <m:r>
                  <w:rPr>
                    <w:rFonts w:ascii="Cambria Math" w:eastAsia="Meiryo UI" w:hAnsi="Cambria Math"/>
                  </w:rPr>
                  <m:t>0</m:t>
                </m:r>
              </m:sub>
            </m:sSub>
          </m:e>
        </m:d>
        <m:r>
          <w:rPr>
            <w:rFonts w:ascii="Cambria Math" w:eastAsia="Meiryo UI" w:hAnsi="Cambria Math"/>
          </w:rPr>
          <m:t>,…,W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w:rPr>
                    <w:rFonts w:ascii="Cambria Math" w:eastAsia="Meiryo UI" w:hAnsi="Cambria Math"/>
                  </w:rPr>
                  <m:t>t</m:t>
                </m:r>
              </m:e>
              <m:sub>
                <m:r>
                  <w:rPr>
                    <w:rFonts w:ascii="Cambria Math" w:eastAsia="Meiryo UI" w:hAnsi="Cambria Math"/>
                  </w:rPr>
                  <m:t>n</m:t>
                </m:r>
              </m:sub>
            </m:sSub>
          </m:e>
        </m:d>
        <m:r>
          <w:rPr>
            <w:rFonts w:ascii="Cambria Math" w:eastAsia="Meiryo UI" w:hAnsi="Cambria Math"/>
          </w:rPr>
          <m:t>-W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w:rPr>
                    <w:rFonts w:ascii="Cambria Math" w:eastAsia="Meiryo UI" w:hAnsi="Cambria Math"/>
                  </w:rPr>
                  <m:t>t</m:t>
                </m:r>
              </m:e>
              <m:sub>
                <m:r>
                  <w:rPr>
                    <w:rFonts w:ascii="Cambria Math" w:eastAsia="Meiryo UI" w:hAnsi="Cambria Math"/>
                  </w:rPr>
                  <m:t>n-1</m:t>
                </m:r>
              </m:sub>
            </m:sSub>
          </m:e>
        </m:d>
      </m:oMath>
      <w:r w:rsidR="001F1737" w:rsidRPr="00DE79F1">
        <w:rPr>
          <w:rFonts w:ascii="Meiryo UI" w:eastAsia="Meiryo UI" w:hAnsi="Meiryo UI" w:hint="eastAsia"/>
        </w:rPr>
        <w:t>が独立</w:t>
      </w:r>
      <w:r w:rsidRPr="00DE79F1">
        <w:rPr>
          <w:rFonts w:ascii="Meiryo UI" w:eastAsia="Meiryo UI" w:hAnsi="Meiryo UI" w:hint="eastAsia"/>
        </w:rPr>
        <w:t>）</w:t>
      </w:r>
    </w:p>
    <w:p w14:paraId="089308BA" w14:textId="71D46B84" w:rsidR="001F1737" w:rsidRPr="00DE79F1" w:rsidRDefault="0015505B" w:rsidP="001F1737">
      <w:pPr>
        <w:pStyle w:val="a3"/>
        <w:numPr>
          <w:ilvl w:val="0"/>
          <w:numId w:val="4"/>
        </w:numPr>
        <w:ind w:leftChars="0" w:left="851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増分の正規性</w:t>
      </w:r>
      <w:r w:rsidR="001F1737" w:rsidRPr="00DE79F1">
        <w:rPr>
          <w:rFonts w:ascii="Meiryo UI" w:eastAsia="Meiryo UI" w:hAnsi="Meiryo UI" w:hint="eastAsia"/>
        </w:rPr>
        <w:t>（</w:t>
      </w:r>
      <m:oMath>
        <m:r>
          <w:rPr>
            <w:rFonts w:ascii="Cambria Math" w:eastAsia="Meiryo UI" w:hAnsi="Cambria Math"/>
          </w:rPr>
          <m:t>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t</m:t>
            </m:r>
          </m:e>
        </m:d>
        <m:r>
          <w:rPr>
            <w:rFonts w:ascii="Cambria Math" w:eastAsia="Meiryo UI" w:hAnsi="Cambria Math"/>
          </w:rPr>
          <m:t>-W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s</m:t>
            </m:r>
          </m:e>
        </m:d>
        <m:r>
          <w:rPr>
            <w:rFonts w:ascii="Cambria Math" w:eastAsia="Meiryo UI" w:hAnsi="Cambria Math"/>
          </w:rPr>
          <m:t>~N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0,t-s</m:t>
            </m:r>
          </m:e>
        </m:d>
      </m:oMath>
      <w:r w:rsidR="001F1737" w:rsidRPr="00DE79F1">
        <w:rPr>
          <w:rFonts w:ascii="Meiryo UI" w:eastAsia="Meiryo UI" w:hAnsi="Meiryo UI" w:hint="eastAsia"/>
        </w:rPr>
        <w:t>）</w:t>
      </w:r>
    </w:p>
    <w:p w14:paraId="387F3068" w14:textId="5A32A7FB" w:rsidR="00DE79F1" w:rsidRDefault="00DE79F1" w:rsidP="00DE79F1">
      <w:pPr>
        <w:pStyle w:val="2"/>
        <w:rPr>
          <w:rFonts w:ascii="Meiryo UI" w:eastAsia="Meiryo UI" w:hAnsi="Meiryo UI"/>
        </w:rPr>
      </w:pPr>
      <w:r w:rsidRPr="00DE79F1">
        <w:rPr>
          <w:rFonts w:ascii="Meiryo UI" w:eastAsia="Meiryo UI" w:hAnsi="Meiryo UI" w:hint="eastAsia"/>
        </w:rPr>
        <w:t>株価のモデル</w:t>
      </w:r>
    </w:p>
    <w:p w14:paraId="64632445" w14:textId="760D8C02" w:rsidR="00DE79F1" w:rsidRPr="00127C51" w:rsidRDefault="006F5157" w:rsidP="00DE79F1">
      <w:pPr>
        <w:ind w:leftChars="67" w:left="141" w:firstLineChars="100" w:firstLine="210"/>
        <w:rPr>
          <w:rFonts w:ascii="Meiryo UI" w:eastAsia="Meiryo UI" w:hAnsi="Meiryo U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=μdt+σd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0C12B95" w14:textId="52D48803" w:rsidR="00D217C0" w:rsidRDefault="00127C51" w:rsidP="00D217C0">
      <w:pPr>
        <w:ind w:leftChars="67" w:left="141" w:firstLineChars="100" w:firstLine="210"/>
        <w:rPr>
          <w:rFonts w:ascii="Meiryo UI" w:eastAsia="Meiryo UI" w:hAnsi="Meiryo UI" w:cstheme="majorBidi"/>
          <w:iCs/>
          <w:sz w:val="20"/>
          <w:szCs w:val="21"/>
        </w:rPr>
      </w:pPr>
      <w:r>
        <w:rPr>
          <w:rFonts w:ascii="Meiryo UI" w:eastAsia="Meiryo UI" w:hAnsi="Meiryo UI" w:cstheme="majorBidi" w:hint="eastAsia"/>
        </w:rPr>
        <w:t>ここで、</w:t>
      </w:r>
      <m:oMath>
        <m:r>
          <w:rPr>
            <w:rFonts w:ascii="Cambria Math" w:eastAsia="Meiryo UI" w:hAnsi="Cambria Math" w:cstheme="majorBidi"/>
          </w:rPr>
          <m:t>P</m:t>
        </m:r>
      </m:oMath>
      <w:r>
        <w:rPr>
          <w:rFonts w:ascii="Meiryo UI" w:eastAsia="Meiryo UI" w:hAnsi="Meiryo UI" w:cstheme="majorBidi" w:hint="eastAsia"/>
        </w:rPr>
        <w:t>は実際に観測される確率（実確率、</w:t>
      </w:r>
      <w:r>
        <w:rPr>
          <w:rFonts w:ascii="Meiryo UI" w:eastAsia="Meiryo UI" w:hAnsi="Meiryo UI" w:cstheme="majorBidi"/>
        </w:rPr>
        <w:t>Real World Measure, Physical Measure, Market Measure, Statistical Measure</w:t>
      </w:r>
      <w:r>
        <w:rPr>
          <w:rFonts w:ascii="Meiryo UI" w:eastAsia="Meiryo UI" w:hAnsi="Meiryo UI" w:cstheme="majorBidi" w:hint="eastAsia"/>
        </w:rPr>
        <w:t>）である。</w:t>
      </w:r>
    </w:p>
    <w:p w14:paraId="7E2F61DF" w14:textId="3E72BF88" w:rsidR="00177C6D" w:rsidRDefault="00177C6D" w:rsidP="00177C6D">
      <w:pPr>
        <w:ind w:leftChars="67" w:left="141" w:firstLineChars="100" w:firstLine="200"/>
        <w:rPr>
          <w:rFonts w:ascii="Meiryo UI" w:eastAsia="Meiryo UI" w:hAnsi="Meiryo UI" w:cstheme="majorBidi"/>
          <w:iCs/>
          <w:sz w:val="20"/>
          <w:szCs w:val="21"/>
        </w:rPr>
      </w:pPr>
      <w:r>
        <w:rPr>
          <w:rFonts w:ascii="Meiryo UI" w:eastAsia="Meiryo UI" w:hAnsi="Meiryo UI" w:cstheme="majorBidi" w:hint="eastAsia"/>
          <w:iCs/>
          <w:sz w:val="20"/>
          <w:szCs w:val="21"/>
        </w:rPr>
        <w:t>株価のモデルを解くと以下の式が得られる（幾何ブラウン運動）</w:t>
      </w:r>
      <w:r w:rsidR="00D217C0">
        <w:rPr>
          <w:rFonts w:ascii="Meiryo UI" w:eastAsia="Meiryo UI" w:hAnsi="Meiryo UI" w:cstheme="majorBidi" w:hint="eastAsia"/>
          <w:iCs/>
          <w:sz w:val="20"/>
          <w:szCs w:val="21"/>
        </w:rPr>
        <w:t>。</w:t>
      </w:r>
    </w:p>
    <w:p w14:paraId="75E6DC83" w14:textId="6D879646" w:rsidR="00177C6D" w:rsidRPr="00177C6D" w:rsidRDefault="00177C6D" w:rsidP="00177C6D">
      <w:pPr>
        <w:ind w:leftChars="67" w:left="141" w:firstLineChars="100" w:firstLine="200"/>
        <w:rPr>
          <w:rFonts w:ascii="Meiryo UI" w:eastAsia="Meiryo UI" w:hAnsi="Meiryo UI" w:cstheme="majorBidi"/>
          <w:iCs/>
          <w:sz w:val="20"/>
          <w:szCs w:val="21"/>
        </w:rPr>
      </w:pPr>
      <m:oMathPara>
        <m:oMath>
          <m:r>
            <w:rPr>
              <w:rFonts w:ascii="Cambria Math" w:eastAsia="Meiryo UI" w:hAnsi="Cambria Math" w:cstheme="majorBidi"/>
              <w:sz w:val="20"/>
              <w:szCs w:val="21"/>
            </w:rPr>
            <m:t>S</m:t>
          </m:r>
          <m:d>
            <m:dPr>
              <m:ctrlPr>
                <w:rPr>
                  <w:rFonts w:ascii="Cambria Math" w:eastAsia="Meiryo UI" w:hAnsi="Cambria Math" w:cstheme="majorBidi"/>
                  <w:i/>
                  <w:iCs/>
                  <w:sz w:val="20"/>
                  <w:szCs w:val="21"/>
                </w:rPr>
              </m:ctrlPr>
            </m:dPr>
            <m:e>
              <m:r>
                <w:rPr>
                  <w:rFonts w:ascii="Cambria Math" w:eastAsia="Meiryo UI" w:hAnsi="Cambria Math" w:cstheme="majorBidi"/>
                  <w:sz w:val="20"/>
                  <w:szCs w:val="21"/>
                </w:rPr>
                <m:t>t</m:t>
              </m:r>
            </m:e>
          </m:d>
          <m:r>
            <w:rPr>
              <w:rFonts w:ascii="Cambria Math" w:eastAsia="Meiryo UI" w:hAnsi="Cambria Math" w:cstheme="majorBidi"/>
              <w:sz w:val="20"/>
              <w:szCs w:val="21"/>
            </w:rPr>
            <m:t>=S</m:t>
          </m:r>
          <m:d>
            <m:dPr>
              <m:ctrlPr>
                <w:rPr>
                  <w:rFonts w:ascii="Cambria Math" w:eastAsia="Meiryo UI" w:hAnsi="Cambria Math" w:cstheme="majorBidi"/>
                  <w:i/>
                  <w:iCs/>
                  <w:sz w:val="20"/>
                  <w:szCs w:val="21"/>
                </w:rPr>
              </m:ctrlPr>
            </m:dPr>
            <m:e>
              <m:r>
                <w:rPr>
                  <w:rFonts w:ascii="Cambria Math" w:eastAsia="Meiryo UI" w:hAnsi="Cambria Math" w:cstheme="majorBidi"/>
                  <w:sz w:val="20"/>
                  <w:szCs w:val="21"/>
                </w:rPr>
                <m:t>0</m:t>
              </m:r>
            </m:e>
          </m:d>
          <m:func>
            <m:funcPr>
              <m:ctrlPr>
                <w:rPr>
                  <w:rFonts w:ascii="Cambria Math" w:eastAsia="Meiryo UI" w:hAnsi="Cambria Math" w:cstheme="majorBidi"/>
                  <w:i/>
                  <w:sz w:val="2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eiryo UI" w:hAnsi="Cambria Math" w:cstheme="majorBidi"/>
                  <w:sz w:val="20"/>
                  <w:szCs w:val="21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eiryo UI" w:hAnsi="Cambria Math" w:cstheme="majorBidi"/>
                      <w:i/>
                      <w:iCs/>
                      <w:sz w:val="20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Meiryo UI" w:hAnsi="Cambria Math" w:cstheme="majorBidi"/>
                          <w:i/>
                          <w:iCs/>
                          <w:sz w:val="2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Meiryo UI" w:hAnsi="Cambria Math" w:cstheme="majorBidi"/>
                          <w:sz w:val="20"/>
                          <w:szCs w:val="21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eastAsia="Meiryo UI" w:hAnsi="Cambria Math" w:cstheme="majorBidi"/>
                              <w:i/>
                              <w:iCs/>
                              <w:sz w:val="20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eiryo UI" w:hAnsi="Cambria Math" w:cstheme="majorBidi"/>
                              <w:sz w:val="20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eiryo UI" w:hAnsi="Cambria Math" w:cstheme="majorBidi"/>
                              <w:sz w:val="20"/>
                              <w:szCs w:val="21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Meiryo UI" w:hAnsi="Cambria Math" w:cstheme="majorBidi"/>
                              <w:i/>
                              <w:iCs/>
                              <w:sz w:val="2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eiryo UI" w:hAnsi="Cambria Math" w:cstheme="majorBidi"/>
                              <w:sz w:val="20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Meiryo UI" w:hAnsi="Cambria Math" w:cstheme="majorBidi"/>
                              <w:sz w:val="2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Meiryo UI" w:hAnsi="Cambria Math" w:cstheme="majorBidi"/>
                      <w:sz w:val="20"/>
                      <w:szCs w:val="21"/>
                    </w:rPr>
                    <m:t>t+σ</m:t>
                  </m:r>
                  <m:sSup>
                    <m:sSupPr>
                      <m:ctrlPr>
                        <w:rPr>
                          <w:rFonts w:ascii="Cambria Math" w:eastAsia="Meiryo UI" w:hAnsi="Cambria Math" w:cstheme="majorBidi"/>
                          <w:i/>
                          <w:iCs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Meiryo UI" w:hAnsi="Cambria Math" w:cstheme="majorBidi"/>
                          <w:sz w:val="20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Meiryo UI" w:hAnsi="Cambria Math" w:cstheme="majorBidi"/>
                          <w:sz w:val="20"/>
                          <w:szCs w:val="21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eiryo UI" w:hAnsi="Cambria Math" w:cstheme="majorBidi"/>
                          <w:i/>
                          <w:iCs/>
                          <w:sz w:val="2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Meiryo UI" w:hAnsi="Cambria Math" w:cstheme="majorBidi"/>
                          <w:sz w:val="20"/>
                          <w:szCs w:val="21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="Meiryo UI" w:hAnsi="Cambria Math" w:cstheme="majorBidi"/>
              <w:sz w:val="20"/>
              <w:szCs w:val="21"/>
            </w:rPr>
            <m:t xml:space="preserve"> </m:t>
          </m:r>
        </m:oMath>
      </m:oMathPara>
    </w:p>
    <w:p w14:paraId="2FC05135" w14:textId="678FE2EE" w:rsidR="00F01F00" w:rsidRDefault="00177C6D" w:rsidP="00F01F00">
      <w:pPr>
        <w:ind w:leftChars="67" w:left="141"/>
        <w:rPr>
          <w:rFonts w:ascii="Meiryo UI" w:eastAsia="Meiryo UI" w:hAnsi="Meiryo UI" w:cstheme="majorBidi"/>
          <w:iCs/>
          <w:sz w:val="20"/>
          <w:szCs w:val="21"/>
        </w:rPr>
      </w:pPr>
      <m:oMath>
        <m:r>
          <w:rPr>
            <w:rFonts w:ascii="Cambria Math" w:eastAsia="Meiryo UI" w:hAnsi="Cambria Math" w:cstheme="majorBidi"/>
            <w:sz w:val="20"/>
            <w:szCs w:val="21"/>
          </w:rPr>
          <m:t>S</m:t>
        </m:r>
        <m:d>
          <m:dPr>
            <m:ctrlPr>
              <w:rPr>
                <w:rFonts w:ascii="Cambria Math" w:eastAsia="Meiryo UI" w:hAnsi="Cambria Math" w:cstheme="majorBidi"/>
                <w:i/>
                <w:iCs/>
                <w:sz w:val="20"/>
                <w:szCs w:val="21"/>
              </w:rPr>
            </m:ctrlPr>
          </m:dPr>
          <m:e>
            <m:r>
              <w:rPr>
                <w:rFonts w:ascii="Cambria Math" w:eastAsia="Meiryo UI" w:hAnsi="Cambria Math" w:cstheme="majorBidi"/>
                <w:sz w:val="20"/>
                <w:szCs w:val="21"/>
              </w:rPr>
              <m:t>t</m:t>
            </m:r>
          </m:e>
        </m:d>
      </m:oMath>
      <w:r>
        <w:rPr>
          <w:rFonts w:ascii="Meiryo UI" w:eastAsia="Meiryo UI" w:hAnsi="Meiryo UI" w:cstheme="majorBidi" w:hint="eastAsia"/>
          <w:iCs/>
          <w:sz w:val="20"/>
          <w:szCs w:val="21"/>
        </w:rPr>
        <w:t>は対数正規分布に従うことがわかる。また、対数正規分布は負の値を取らないので、株価が負にならないことと整合的になる。</w:t>
      </w:r>
    </w:p>
    <w:p w14:paraId="75274580" w14:textId="77777777" w:rsidR="00F01F00" w:rsidRDefault="00F01F00" w:rsidP="001C7C6E">
      <w:pPr>
        <w:rPr>
          <w:rFonts w:ascii="Meiryo UI" w:eastAsia="Meiryo UI" w:hAnsi="Meiryo UI" w:cstheme="majorBidi"/>
          <w:iCs/>
          <w:sz w:val="20"/>
          <w:szCs w:val="21"/>
        </w:rPr>
      </w:pPr>
    </w:p>
    <w:p w14:paraId="1D014D89" w14:textId="167C0B0B" w:rsidR="00177C6D" w:rsidRPr="00F01F00" w:rsidRDefault="00177C6D" w:rsidP="00F01F00">
      <w:pPr>
        <w:rPr>
          <w:rFonts w:ascii="Meiryo UI" w:eastAsia="Meiryo UI" w:hAnsi="Meiryo UI" w:cstheme="majorBidi"/>
          <w:iCs/>
          <w:sz w:val="20"/>
          <w:szCs w:val="21"/>
        </w:rPr>
      </w:pPr>
      <w:r w:rsidRPr="00DE79F1">
        <w:rPr>
          <w:rFonts w:ascii="Meiryo UI" w:eastAsia="Meiryo UI" w:hAnsi="Meiryo UI" w:hint="eastAsia"/>
          <w:sz w:val="28"/>
          <w:szCs w:val="28"/>
          <w:u w:val="single"/>
        </w:rPr>
        <w:t>1</w:t>
      </w:r>
      <w:r w:rsidRPr="00DE79F1">
        <w:rPr>
          <w:rFonts w:ascii="Meiryo UI" w:eastAsia="Meiryo UI" w:hAnsi="Meiryo UI"/>
          <w:sz w:val="28"/>
          <w:szCs w:val="28"/>
          <w:u w:val="single"/>
        </w:rPr>
        <w:t>.</w:t>
      </w:r>
      <w:r>
        <w:rPr>
          <w:rFonts w:ascii="Meiryo UI" w:eastAsia="Meiryo UI" w:hAnsi="Meiryo UI" w:hint="eastAsia"/>
          <w:sz w:val="28"/>
          <w:szCs w:val="28"/>
          <w:u w:val="single"/>
        </w:rPr>
        <w:t>５</w:t>
      </w:r>
      <w:r w:rsidRPr="00DE79F1">
        <w:rPr>
          <w:rFonts w:ascii="Meiryo UI" w:eastAsia="Meiryo UI" w:hAnsi="Meiryo UI" w:hint="eastAsia"/>
          <w:sz w:val="28"/>
          <w:szCs w:val="28"/>
          <w:u w:val="single"/>
        </w:rPr>
        <w:t xml:space="preserve">節　</w:t>
      </w:r>
      <w:r>
        <w:rPr>
          <w:rFonts w:ascii="Meiryo UI" w:eastAsia="Meiryo UI" w:hAnsi="Meiryo UI" w:hint="eastAsia"/>
          <w:sz w:val="28"/>
          <w:szCs w:val="28"/>
          <w:u w:val="single"/>
        </w:rPr>
        <w:t>伊藤の公式</w:t>
      </w:r>
    </w:p>
    <w:p w14:paraId="594527DA" w14:textId="5CB3CC95" w:rsidR="00177C6D" w:rsidRPr="00F01F00" w:rsidRDefault="00177C6D" w:rsidP="00177C6D">
      <w:pPr>
        <w:pStyle w:val="2"/>
        <w:rPr>
          <w:rFonts w:ascii="Meiryo UI" w:eastAsia="Meiryo UI" w:hAnsi="Meiryo UI"/>
        </w:rPr>
      </w:pPr>
      <w:r w:rsidRPr="00F01F00">
        <w:rPr>
          <w:rFonts w:ascii="Meiryo UI" w:eastAsia="Meiryo UI" w:hAnsi="Meiryo UI" w:hint="eastAsia"/>
        </w:rPr>
        <w:lastRenderedPageBreak/>
        <w:t>伊藤の公式（1次元）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7F2E" w:rsidRPr="00D217C0" w14:paraId="69C8F62F" w14:textId="77777777" w:rsidTr="002F7F2E">
        <w:tc>
          <w:tcPr>
            <w:tcW w:w="8494" w:type="dxa"/>
          </w:tcPr>
          <w:p w14:paraId="5004F8C8" w14:textId="7FDA07A8" w:rsidR="002F7F2E" w:rsidRPr="00D217C0" w:rsidRDefault="002F7F2E" w:rsidP="002F7F2E">
            <w:pPr>
              <w:rPr>
                <w:rFonts w:ascii="Meiryo UI" w:eastAsia="Meiryo UI" w:hAnsi="Meiryo UI"/>
                <w:i/>
              </w:rPr>
            </w:pPr>
            <w:r w:rsidRPr="00D217C0">
              <w:rPr>
                <w:rFonts w:ascii="Meiryo UI" w:eastAsia="Meiryo UI" w:hAnsi="Meiryo UI" w:hint="eastAsia"/>
              </w:rPr>
              <w:t>ある非確率的</w:t>
            </w:r>
            <w:r w:rsidR="0085406D" w:rsidRPr="00D217C0">
              <w:rPr>
                <w:rFonts w:ascii="Meiryo UI" w:eastAsia="Meiryo UI" w:hAnsi="Meiryo UI" w:hint="eastAsia"/>
              </w:rPr>
              <w:t>（確定的な値を取る）</w:t>
            </w:r>
            <w:r w:rsidRPr="00D217C0">
              <w:rPr>
                <w:rFonts w:ascii="Meiryo UI" w:eastAsia="Meiryo UI" w:hAnsi="Meiryo UI" w:hint="eastAsia"/>
              </w:rPr>
              <w:t>な関数</w:t>
            </w:r>
            <m:oMath>
              <m:r>
                <w:rPr>
                  <w:rFonts w:ascii="Cambria Math" w:eastAsia="Meiryo UI" w:hAnsi="Cambria Math"/>
                </w:rPr>
                <m:t>f</m:t>
              </m:r>
              <m:d>
                <m:dPr>
                  <m:ctrlPr>
                    <w:rPr>
                      <w:rFonts w:ascii="Cambria Math" w:eastAsia="Meiryo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eiryo UI" w:hAnsi="Cambria Math"/>
                    </w:rPr>
                    <m:t>t,x</m:t>
                  </m:r>
                </m:e>
              </m:d>
            </m:oMath>
            <w:r w:rsidRPr="00D217C0">
              <w:rPr>
                <w:rFonts w:ascii="Meiryo UI" w:eastAsia="Meiryo UI" w:hAnsi="Meiryo UI" w:hint="eastAsia"/>
              </w:rPr>
              <w:t>があって、</w:t>
            </w:r>
            <m:oMath>
              <m:r>
                <w:rPr>
                  <w:rFonts w:ascii="Cambria Math" w:eastAsia="Meiryo UI" w:hAnsi="Cambria Math"/>
                </w:rPr>
                <m:t>t</m:t>
              </m:r>
            </m:oMath>
            <w:r w:rsidRPr="00D217C0">
              <w:rPr>
                <w:rFonts w:ascii="Meiryo UI" w:eastAsia="Meiryo UI" w:hAnsi="Meiryo UI" w:hint="eastAsia"/>
              </w:rPr>
              <w:t>に時間を、</w:t>
            </w:r>
            <m:oMath>
              <m:r>
                <w:rPr>
                  <w:rFonts w:ascii="Cambria Math" w:eastAsia="Meiryo UI" w:hAnsi="Cambria Math"/>
                </w:rPr>
                <m:t>x</m:t>
              </m:r>
            </m:oMath>
            <w:r w:rsidRPr="00D217C0">
              <w:rPr>
                <w:rFonts w:ascii="Meiryo UI" w:eastAsia="Meiryo UI" w:hAnsi="Meiryo UI" w:hint="eastAsia"/>
              </w:rPr>
              <w:t>にブラウン運動でドライブされる確率過程</w:t>
            </w:r>
            <m:oMath>
              <m:r>
                <w:rPr>
                  <w:rFonts w:ascii="Cambria Math" w:eastAsia="Meiryo UI" w:hAnsi="Cambria Math"/>
                </w:rPr>
                <m:t>S</m:t>
              </m:r>
              <m:d>
                <m:dPr>
                  <m:ctrlPr>
                    <w:rPr>
                      <w:rFonts w:ascii="Cambria Math" w:eastAsia="Meiryo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eiryo UI" w:hAnsi="Cambria Math"/>
                    </w:rPr>
                    <m:t>t</m:t>
                  </m:r>
                </m:e>
              </m:d>
            </m:oMath>
            <w:r w:rsidRPr="00D217C0">
              <w:rPr>
                <w:rFonts w:ascii="Meiryo UI" w:eastAsia="Meiryo UI" w:hAnsi="Meiryo UI" w:hint="eastAsia"/>
              </w:rPr>
              <w:t>を代入した場合に</w:t>
            </w:r>
            <m:oMath>
              <m:r>
                <w:rPr>
                  <w:rFonts w:ascii="Cambria Math" w:eastAsia="Meiryo UI" w:hAnsi="Cambria Math"/>
                </w:rPr>
                <m:t>df</m:t>
              </m:r>
            </m:oMath>
            <w:r w:rsidRPr="00D217C0">
              <w:rPr>
                <w:rFonts w:ascii="Meiryo UI" w:eastAsia="Meiryo UI" w:hAnsi="Meiryo UI" w:hint="eastAsia"/>
              </w:rPr>
              <w:t>はどうなるか。</w:t>
            </w:r>
          </w:p>
        </w:tc>
      </w:tr>
    </w:tbl>
    <w:p w14:paraId="78BC4578" w14:textId="1D8E1E48" w:rsidR="002F7F2E" w:rsidRPr="00D217C0" w:rsidRDefault="002F7F2E" w:rsidP="002F7F2E">
      <w:pPr>
        <w:ind w:firstLineChars="100" w:firstLine="210"/>
        <w:rPr>
          <w:rFonts w:ascii="Meiryo UI" w:eastAsia="Meiryo UI" w:hAnsi="Meiryo UI"/>
        </w:rPr>
      </w:pPr>
      <w:r w:rsidRPr="00D217C0">
        <w:rPr>
          <w:rFonts w:ascii="Meiryo UI" w:eastAsia="Meiryo UI" w:hAnsi="Meiryo UI" w:hint="eastAsia"/>
        </w:rPr>
        <w:t>1次元の伊藤の公式は以下のとおりである。</w:t>
      </w:r>
    </w:p>
    <w:p w14:paraId="702C784F" w14:textId="64A9C292" w:rsidR="002F7F2E" w:rsidRPr="002F7F2E" w:rsidRDefault="002F7F2E" w:rsidP="002F7F2E">
      <w:pPr>
        <w:ind w:firstLineChars="100" w:firstLine="210"/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6233AA" w14:textId="048E7BEB" w:rsidR="00263BB4" w:rsidRPr="00D217C0" w:rsidRDefault="00242722" w:rsidP="00D217C0">
      <w:pPr>
        <w:rPr>
          <w:rFonts w:ascii="Meiryo UI" w:eastAsia="Meiryo UI" w:hAnsi="Meiryo UI" w:cstheme="majorBidi"/>
          <w:i/>
          <w:sz w:val="20"/>
          <w:szCs w:val="21"/>
        </w:rPr>
      </w:pPr>
      <w:r w:rsidRPr="00D217C0">
        <w:rPr>
          <w:rFonts w:ascii="Meiryo UI" w:eastAsia="Meiryo UI" w:hAnsi="Meiryo UI" w:cstheme="majorBidi" w:hint="eastAsia"/>
          <w:iCs/>
          <w:sz w:val="20"/>
          <w:szCs w:val="21"/>
        </w:rPr>
        <w:t>テイラー展開で</w:t>
      </w:r>
      <m:oMath>
        <m:r>
          <w:rPr>
            <w:rFonts w:ascii="Cambria Math" w:eastAsia="Meiryo UI" w:hAnsi="Cambria Math" w:cstheme="majorBidi"/>
            <w:sz w:val="20"/>
            <w:szCs w:val="21"/>
          </w:rPr>
          <m:t>t</m:t>
        </m:r>
      </m:oMath>
      <w:r w:rsidRPr="00D217C0">
        <w:rPr>
          <w:rFonts w:ascii="Meiryo UI" w:eastAsia="Meiryo UI" w:hAnsi="Meiryo UI" w:cstheme="majorBidi" w:hint="eastAsia"/>
          <w:iCs/>
          <w:sz w:val="20"/>
          <w:szCs w:val="21"/>
        </w:rPr>
        <w:t>を1次まで、</w:t>
      </w:r>
      <m:oMath>
        <m:r>
          <w:rPr>
            <w:rFonts w:ascii="Cambria Math" w:eastAsia="Meiryo UI" w:hAnsi="Cambria Math" w:cstheme="majorBidi"/>
            <w:sz w:val="20"/>
            <w:szCs w:val="21"/>
          </w:rPr>
          <m:t>S</m:t>
        </m:r>
        <m:d>
          <m:dPr>
            <m:ctrlPr>
              <w:rPr>
                <w:rFonts w:ascii="Cambria Math" w:eastAsia="Meiryo UI" w:hAnsi="Cambria Math" w:cstheme="majorBidi"/>
                <w:i/>
                <w:iCs/>
                <w:sz w:val="20"/>
                <w:szCs w:val="21"/>
              </w:rPr>
            </m:ctrlPr>
          </m:dPr>
          <m:e>
            <m:r>
              <w:rPr>
                <w:rFonts w:ascii="Cambria Math" w:eastAsia="Meiryo UI" w:hAnsi="Cambria Math" w:cstheme="majorBidi"/>
                <w:sz w:val="20"/>
                <w:szCs w:val="21"/>
              </w:rPr>
              <m:t>t</m:t>
            </m:r>
          </m:e>
        </m:d>
      </m:oMath>
      <w:r w:rsidRPr="00D217C0">
        <w:rPr>
          <w:rFonts w:ascii="Meiryo UI" w:eastAsia="Meiryo UI" w:hAnsi="Meiryo UI" w:cstheme="majorBidi" w:hint="eastAsia"/>
          <w:iCs/>
          <w:sz w:val="20"/>
          <w:szCs w:val="21"/>
        </w:rPr>
        <w:t>を2次まで展開したもの。</w:t>
      </w:r>
    </w:p>
    <w:tbl>
      <w:tblPr>
        <w:tblStyle w:val="ac"/>
        <w:tblW w:w="0" w:type="auto"/>
        <w:tblInd w:w="2830" w:type="dxa"/>
        <w:tblLook w:val="04A0" w:firstRow="1" w:lastRow="0" w:firstColumn="1" w:lastColumn="0" w:noHBand="0" w:noVBand="1"/>
      </w:tblPr>
      <w:tblGrid>
        <w:gridCol w:w="646"/>
        <w:gridCol w:w="630"/>
        <w:gridCol w:w="646"/>
      </w:tblGrid>
      <w:tr w:rsidR="00263BB4" w14:paraId="4BFC245F" w14:textId="77777777" w:rsidTr="00263BB4">
        <w:tc>
          <w:tcPr>
            <w:tcW w:w="646" w:type="dxa"/>
            <w:shd w:val="clear" w:color="auto" w:fill="4472C4" w:themeFill="accent1"/>
          </w:tcPr>
          <w:p w14:paraId="23010262" w14:textId="77777777" w:rsidR="00263BB4" w:rsidRP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</w:p>
        </w:tc>
        <w:tc>
          <w:tcPr>
            <w:tcW w:w="630" w:type="dxa"/>
            <w:shd w:val="clear" w:color="auto" w:fill="4472C4" w:themeFill="accent1"/>
          </w:tcPr>
          <w:p w14:paraId="78C54037" w14:textId="71573CEF" w:rsidR="00263BB4" w:rsidRP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dt</m:t>
                </m:r>
              </m:oMath>
            </m:oMathPara>
          </w:p>
        </w:tc>
        <w:tc>
          <w:tcPr>
            <w:tcW w:w="567" w:type="dxa"/>
            <w:shd w:val="clear" w:color="auto" w:fill="4472C4" w:themeFill="accent1"/>
          </w:tcPr>
          <w:p w14:paraId="423D7D49" w14:textId="7B4709DD" w:rsidR="00263BB4" w:rsidRPr="00263BB4" w:rsidRDefault="00263BB4" w:rsidP="00263BB4">
            <w:pPr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p>
                  <m:s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P</m:t>
                    </m:r>
                  </m:sup>
                </m:sSup>
              </m:oMath>
            </m:oMathPara>
          </w:p>
        </w:tc>
      </w:tr>
      <w:tr w:rsidR="00263BB4" w14:paraId="2DBBFF02" w14:textId="77777777" w:rsidTr="00263BB4">
        <w:tc>
          <w:tcPr>
            <w:tcW w:w="646" w:type="dxa"/>
            <w:shd w:val="clear" w:color="auto" w:fill="4472C4" w:themeFill="accent1"/>
          </w:tcPr>
          <w:p w14:paraId="230C3BF6" w14:textId="47286F66" w:rsidR="00263BB4" w:rsidRP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dt</m:t>
                </m:r>
              </m:oMath>
            </m:oMathPara>
          </w:p>
        </w:tc>
        <w:tc>
          <w:tcPr>
            <w:tcW w:w="630" w:type="dxa"/>
          </w:tcPr>
          <w:p w14:paraId="276511FA" w14:textId="4DA888BF" w:rsidR="00263BB4" w:rsidRDefault="00263BB4" w:rsidP="00263BB4">
            <w:pPr>
              <w:pStyle w:val="a3"/>
              <w:ind w:leftChars="0" w:left="0"/>
              <w:jc w:val="center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6B6F73D7" w14:textId="43B4FDDF" w:rsid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0</m:t>
                </m:r>
              </m:oMath>
            </m:oMathPara>
          </w:p>
        </w:tc>
      </w:tr>
      <w:tr w:rsidR="00263BB4" w14:paraId="7CB179EB" w14:textId="77777777" w:rsidTr="00263BB4">
        <w:tc>
          <w:tcPr>
            <w:tcW w:w="646" w:type="dxa"/>
            <w:shd w:val="clear" w:color="auto" w:fill="4472C4" w:themeFill="accent1"/>
          </w:tcPr>
          <w:p w14:paraId="2032CBF7" w14:textId="2592B457" w:rsidR="00263BB4" w:rsidRP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p>
                  <m:s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630" w:type="dxa"/>
          </w:tcPr>
          <w:p w14:paraId="57C78D35" w14:textId="73EE883C" w:rsid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14:paraId="1D81193A" w14:textId="6B912ECF" w:rsidR="00263BB4" w:rsidRDefault="00263BB4" w:rsidP="00263BB4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d</m:t>
                </m:r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t</m:t>
                </m:r>
              </m:oMath>
            </m:oMathPara>
          </w:p>
        </w:tc>
      </w:tr>
    </w:tbl>
    <w:p w14:paraId="6862CB7C" w14:textId="162C4CBF" w:rsidR="00401BCA" w:rsidRPr="00F01F00" w:rsidRDefault="00401BCA" w:rsidP="00401BCA">
      <w:pPr>
        <w:pStyle w:val="2"/>
        <w:rPr>
          <w:rFonts w:ascii="Meiryo UI" w:eastAsia="Meiryo UI" w:hAnsi="Meiryo UI"/>
        </w:rPr>
      </w:pPr>
      <w:r w:rsidRPr="00F01F00">
        <w:rPr>
          <w:rFonts w:ascii="Meiryo UI" w:eastAsia="Meiryo UI" w:hAnsi="Meiryo UI" w:hint="eastAsia"/>
        </w:rPr>
        <w:t>伊藤の公式2次元</w:t>
      </w:r>
    </w:p>
    <w:p w14:paraId="0CAC44CD" w14:textId="543DDC6F" w:rsidR="00DC1659" w:rsidRPr="00DC1659" w:rsidRDefault="00DC1659" w:rsidP="00DC1659">
      <w:pPr>
        <w:jc w:val="center"/>
      </w:pPr>
      <w:r>
        <w:rPr>
          <w:noProof/>
        </w:rPr>
        <w:drawing>
          <wp:inline distT="0" distB="0" distL="0" distR="0" wp14:anchorId="1DB3DF3D" wp14:editId="0707B50A">
            <wp:extent cx="3214048" cy="1750780"/>
            <wp:effectExtent l="0" t="0" r="5715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92" cy="17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2830" w:type="dxa"/>
        <w:tblLook w:val="04A0" w:firstRow="1" w:lastRow="0" w:firstColumn="1" w:lastColumn="0" w:noHBand="0" w:noVBand="1"/>
      </w:tblPr>
      <w:tblGrid>
        <w:gridCol w:w="646"/>
        <w:gridCol w:w="630"/>
        <w:gridCol w:w="646"/>
        <w:gridCol w:w="646"/>
      </w:tblGrid>
      <w:tr w:rsidR="00401BCA" w14:paraId="2AEA6753" w14:textId="33CE9301" w:rsidTr="00401BCA">
        <w:tc>
          <w:tcPr>
            <w:tcW w:w="646" w:type="dxa"/>
            <w:shd w:val="clear" w:color="auto" w:fill="4472C4" w:themeFill="accent1"/>
          </w:tcPr>
          <w:p w14:paraId="30D22336" w14:textId="77777777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</w:p>
        </w:tc>
        <w:tc>
          <w:tcPr>
            <w:tcW w:w="630" w:type="dxa"/>
            <w:shd w:val="clear" w:color="auto" w:fill="4472C4" w:themeFill="accent1"/>
          </w:tcPr>
          <w:p w14:paraId="089D96ED" w14:textId="77777777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dt</m:t>
                </m:r>
              </m:oMath>
            </m:oMathPara>
          </w:p>
        </w:tc>
        <w:tc>
          <w:tcPr>
            <w:tcW w:w="646" w:type="dxa"/>
            <w:shd w:val="clear" w:color="auto" w:fill="4472C4" w:themeFill="accent1"/>
          </w:tcPr>
          <w:p w14:paraId="20B3C071" w14:textId="6091C9DF" w:rsidR="00401BCA" w:rsidRPr="00263BB4" w:rsidRDefault="00401BCA" w:rsidP="00F01F00">
            <w:pPr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bSup>
                  <m:sSub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 w:hint="eastAsia"/>
                        <w:color w:val="FFFFFF" w:themeColor="background1"/>
                        <w:sz w:val="20"/>
                        <w:szCs w:val="21"/>
                      </w:rPr>
                      <m:t xml:space="preserve">　</m:t>
                    </m:r>
                    <m:ctrlPr>
                      <w:rPr>
                        <w:rFonts w:ascii="Cambria Math" w:eastAsia="Meiryo UI" w:hAnsi="Cambria Math" w:cstheme="majorBidi" w:hint="eastAsia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646" w:type="dxa"/>
            <w:shd w:val="clear" w:color="auto" w:fill="4472C4" w:themeFill="accent1"/>
          </w:tcPr>
          <w:p w14:paraId="16EA6808" w14:textId="15FC385B" w:rsidR="00401BCA" w:rsidRPr="00263BB4" w:rsidRDefault="00401BCA" w:rsidP="00F01F00">
            <w:pPr>
              <w:rPr>
                <w:rFonts w:ascii="Meiryo UI" w:eastAsia="Meiryo UI" w:hAnsi="Meiryo UI" w:cs="Times New Roman"/>
                <w:b/>
                <w:bCs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bSup>
                  <m:sSub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 w:hint="eastAsia"/>
                        <w:color w:val="FFFFFF" w:themeColor="background1"/>
                        <w:sz w:val="20"/>
                        <w:szCs w:val="21"/>
                      </w:rPr>
                      <m:t xml:space="preserve">　</m:t>
                    </m:r>
                    <m:ctrlPr>
                      <w:rPr>
                        <w:rFonts w:ascii="Cambria Math" w:eastAsia="Meiryo UI" w:hAnsi="Cambria Math" w:cstheme="majorBidi" w:hint="eastAsia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up>
                </m:sSubSup>
              </m:oMath>
            </m:oMathPara>
          </w:p>
        </w:tc>
      </w:tr>
      <w:tr w:rsidR="00401BCA" w14:paraId="5BEBC766" w14:textId="39A5A624" w:rsidTr="00401BCA">
        <w:tc>
          <w:tcPr>
            <w:tcW w:w="646" w:type="dxa"/>
            <w:shd w:val="clear" w:color="auto" w:fill="4472C4" w:themeFill="accent1"/>
          </w:tcPr>
          <w:p w14:paraId="7D8A9E6F" w14:textId="77777777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dt</m:t>
                </m:r>
              </m:oMath>
            </m:oMathPara>
          </w:p>
        </w:tc>
        <w:tc>
          <w:tcPr>
            <w:tcW w:w="630" w:type="dxa"/>
          </w:tcPr>
          <w:p w14:paraId="49ED0CDF" w14:textId="77777777" w:rsidR="00401BCA" w:rsidRDefault="00401BCA" w:rsidP="00F01F00">
            <w:pPr>
              <w:pStyle w:val="a3"/>
              <w:ind w:leftChars="0" w:left="0"/>
              <w:jc w:val="center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646" w:type="dxa"/>
          </w:tcPr>
          <w:p w14:paraId="2613AD4A" w14:textId="77777777" w:rsidR="00401BCA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646" w:type="dxa"/>
          </w:tcPr>
          <w:p w14:paraId="22E38580" w14:textId="669D98A4" w:rsidR="00401BCA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0</m:t>
                </m:r>
              </m:oMath>
            </m:oMathPara>
          </w:p>
        </w:tc>
      </w:tr>
      <w:tr w:rsidR="00401BCA" w14:paraId="2829190A" w14:textId="0D8551D9" w:rsidTr="00401BCA">
        <w:tc>
          <w:tcPr>
            <w:tcW w:w="646" w:type="dxa"/>
            <w:shd w:val="clear" w:color="auto" w:fill="4472C4" w:themeFill="accent1"/>
          </w:tcPr>
          <w:p w14:paraId="7F4D73E2" w14:textId="09EDB1A0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bSup>
                  <m:sSub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 w:hint="eastAsia"/>
                        <w:color w:val="FFFFFF" w:themeColor="background1"/>
                        <w:sz w:val="20"/>
                        <w:szCs w:val="21"/>
                      </w:rPr>
                      <m:t xml:space="preserve">　</m:t>
                    </m:r>
                    <m:ctrlPr>
                      <w:rPr>
                        <w:rFonts w:ascii="Cambria Math" w:eastAsia="Meiryo UI" w:hAnsi="Cambria Math" w:cstheme="majorBidi" w:hint="eastAsia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630" w:type="dxa"/>
          </w:tcPr>
          <w:p w14:paraId="5963B184" w14:textId="77777777" w:rsidR="00401BCA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646" w:type="dxa"/>
          </w:tcPr>
          <w:p w14:paraId="609DFE13" w14:textId="77777777" w:rsidR="00401BCA" w:rsidRDefault="00401BCA" w:rsidP="00F01F00">
            <w:pPr>
              <w:pStyle w:val="a3"/>
              <w:ind w:leftChars="0" w:left="0"/>
              <w:rPr>
                <w:rFonts w:ascii="Meiryo UI" w:eastAsia="Meiryo UI" w:hAnsi="Meiryo UI" w:cstheme="majorBidi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d</m:t>
                </m:r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t</m:t>
                </m:r>
              </m:oMath>
            </m:oMathPara>
          </w:p>
        </w:tc>
        <w:tc>
          <w:tcPr>
            <w:tcW w:w="646" w:type="dxa"/>
          </w:tcPr>
          <w:p w14:paraId="4EA1BD36" w14:textId="0BC68CF9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ρ</m:t>
                </m:r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d</m:t>
                </m:r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t</m:t>
                </m:r>
              </m:oMath>
            </m:oMathPara>
          </w:p>
        </w:tc>
      </w:tr>
      <w:tr w:rsidR="00401BCA" w14:paraId="767358D9" w14:textId="2DE4901E" w:rsidTr="00401BCA">
        <w:tc>
          <w:tcPr>
            <w:tcW w:w="646" w:type="dxa"/>
            <w:shd w:val="clear" w:color="auto" w:fill="4472C4" w:themeFill="accent1"/>
          </w:tcPr>
          <w:p w14:paraId="55666BDA" w14:textId="4EDA692D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b/>
                <w:bCs/>
                <w:i/>
                <w:color w:val="FFFFFF" w:themeColor="background1"/>
                <w:sz w:val="2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eiryo UI" w:hAnsi="Cambria Math" w:cstheme="majorBidi" w:hint="eastAsia"/>
                    <w:color w:val="FFFFFF" w:themeColor="background1"/>
                    <w:sz w:val="20"/>
                    <w:szCs w:val="21"/>
                  </w:rPr>
                  <m:t>d</m:t>
                </m:r>
                <m:sSubSup>
                  <m:sSubSupPr>
                    <m:ctrlPr>
                      <w:rPr>
                        <w:rFonts w:ascii="Cambria Math" w:eastAsia="Meiryo UI" w:hAnsi="Cambria Math" w:cstheme="majorBidi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/>
                        <w:color w:val="FFFFFF" w:themeColor="background1"/>
                        <w:sz w:val="20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eiryo UI" w:hAnsi="Cambria Math" w:cstheme="majorBidi" w:hint="eastAsia"/>
                        <w:color w:val="FFFFFF" w:themeColor="background1"/>
                        <w:sz w:val="20"/>
                        <w:szCs w:val="21"/>
                      </w:rPr>
                      <m:t xml:space="preserve">　</m:t>
                    </m:r>
                    <m:ctrlPr>
                      <w:rPr>
                        <w:rFonts w:ascii="Cambria Math" w:eastAsia="Meiryo UI" w:hAnsi="Cambria Math" w:cstheme="majorBidi" w:hint="eastAsia"/>
                        <w:b/>
                        <w:bCs/>
                        <w:i/>
                        <w:color w:val="FFFFFF" w:themeColor="background1"/>
                        <w:sz w:val="2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630" w:type="dxa"/>
          </w:tcPr>
          <w:p w14:paraId="55446994" w14:textId="46F5A844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646" w:type="dxa"/>
          </w:tcPr>
          <w:p w14:paraId="3C93355F" w14:textId="5126BDD1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ρ</m:t>
                </m:r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d</m:t>
                </m:r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t</m:t>
                </m:r>
              </m:oMath>
            </m:oMathPara>
          </w:p>
        </w:tc>
        <w:tc>
          <w:tcPr>
            <w:tcW w:w="646" w:type="dxa"/>
          </w:tcPr>
          <w:p w14:paraId="34799E06" w14:textId="33EDC217" w:rsidR="00401BCA" w:rsidRPr="00263BB4" w:rsidRDefault="00401BCA" w:rsidP="00F01F00">
            <w:pPr>
              <w:pStyle w:val="a3"/>
              <w:ind w:leftChars="0" w:left="0"/>
              <w:rPr>
                <w:rFonts w:ascii="Meiryo UI" w:eastAsia="Meiryo UI" w:hAnsi="Meiryo UI" w:cs="Times New Roman"/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Meiryo UI" w:hAnsi="Cambria Math" w:cstheme="majorBidi" w:hint="eastAsia"/>
                    <w:sz w:val="20"/>
                    <w:szCs w:val="21"/>
                  </w:rPr>
                  <m:t>d</m:t>
                </m:r>
                <m:r>
                  <w:rPr>
                    <w:rFonts w:ascii="Cambria Math" w:eastAsia="Meiryo UI" w:hAnsi="Cambria Math" w:cstheme="majorBidi"/>
                    <w:sz w:val="20"/>
                    <w:szCs w:val="21"/>
                  </w:rPr>
                  <m:t>t</m:t>
                </m:r>
              </m:oMath>
            </m:oMathPara>
          </w:p>
        </w:tc>
      </w:tr>
    </w:tbl>
    <w:p w14:paraId="3E62A75B" w14:textId="10F157DE" w:rsidR="00401BCA" w:rsidRDefault="00120D01" w:rsidP="00120D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伊藤の</w:t>
      </w:r>
      <w:r w:rsidR="00F91049">
        <w:rPr>
          <w:rFonts w:hint="eastAsia"/>
        </w:rPr>
        <w:t>積</w:t>
      </w:r>
      <w:r>
        <w:rPr>
          <w:rFonts w:hint="eastAsia"/>
        </w:rPr>
        <w:t>の公式</w:t>
      </w:r>
    </w:p>
    <w:p w14:paraId="6F20EF20" w14:textId="01407F40" w:rsidR="00120D01" w:rsidRPr="00651A02" w:rsidRDefault="006F5157" w:rsidP="00120D01">
      <w:pPr>
        <w:pStyle w:val="a3"/>
        <w:ind w:leftChars="0" w:left="630"/>
        <w:rPr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14:paraId="5444CFC3" w14:textId="77777777" w:rsidR="00651A02" w:rsidRPr="00651A02" w:rsidRDefault="00651A02" w:rsidP="00120D01">
      <w:pPr>
        <w:pStyle w:val="a3"/>
        <w:ind w:leftChars="0" w:left="630"/>
        <w:rPr>
          <w:i/>
          <w:iCs/>
        </w:rPr>
      </w:pPr>
    </w:p>
    <w:p w14:paraId="75A87EFA" w14:textId="3B3DC393" w:rsidR="00120D01" w:rsidRDefault="00120D01" w:rsidP="00120D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伊藤の</w:t>
      </w:r>
      <w:r w:rsidR="00AB31FE">
        <w:rPr>
          <w:rFonts w:hint="eastAsia"/>
        </w:rPr>
        <w:t>商</w:t>
      </w:r>
      <w:r>
        <w:rPr>
          <w:rFonts w:hint="eastAsia"/>
        </w:rPr>
        <w:t>の公式</w:t>
      </w:r>
      <w:r w:rsidR="00AB31FE">
        <w:rPr>
          <w:rFonts w:hint="eastAsia"/>
        </w:rPr>
        <w:t>（割引資産価格の過程の振る舞いを計算する際に使用）</w:t>
      </w:r>
    </w:p>
    <w:p w14:paraId="3EDFE913" w14:textId="06DB91C8" w:rsidR="00120D01" w:rsidRPr="00120D01" w:rsidRDefault="006F5157" w:rsidP="00120D01">
      <w:pPr>
        <w:pStyle w:val="a3"/>
        <w:ind w:leftChars="0" w:left="630"/>
        <w:rPr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/S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/S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bdr w:val="single" w:sz="4" w:space="0" w:color="auto"/>
            </w:rPr>
            <m:t>=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bdr w:val="single" w:sz="4" w:space="0" w:color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14:paraId="12973B36" w14:textId="330A4FA4" w:rsidR="00D217C0" w:rsidRDefault="00D217C0" w:rsidP="00D217C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商の公式の使用例</w:t>
      </w:r>
    </w:p>
    <w:p w14:paraId="09C6765B" w14:textId="7ECE7687" w:rsidR="00D217C0" w:rsidRPr="00120D01" w:rsidRDefault="00D217C0" w:rsidP="00D217C0">
      <w:pPr>
        <w:pStyle w:val="a3"/>
        <w:ind w:leftChars="0" w:left="630"/>
        <w:rPr>
          <w:rFonts w:hint="eastAsia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d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μ-r</m:t>
                  </m:r>
                </m:e>
              </m:d>
              <m:r>
                <w:rPr>
                  <w:rFonts w:ascii="Cambria Math" w:hAnsi="Cambria Math"/>
                  <w:bdr w:val="single" w:sz="4" w:space="0" w:color="auto"/>
                </w:rPr>
                <m:t>dt+σdW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e>
          </m:d>
          <m:r>
            <w:rPr>
              <w:bdr w:val="single" w:sz="4" w:space="0" w:color="auto"/>
            </w:rPr>
            <w:br/>
          </m:r>
        </m:oMath>
        <m:oMath>
          <m:r>
            <w:rPr>
              <w:rFonts w:ascii="Cambria Math" w:hAnsi="Cambria Math"/>
              <w:bdr w:val="single" w:sz="4" w:space="0" w:color="auto"/>
            </w:rPr>
            <m:t>d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r-μ+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bdr w:val="single" w:sz="4" w:space="0" w:color="auto"/>
                </w:rPr>
                <m:t>dt</m:t>
              </m:r>
              <m:r>
                <w:rPr>
                  <w:rFonts w:ascii="Cambria Math" w:hAnsi="Cambria Math"/>
                  <w:bdr w:val="single" w:sz="4" w:space="0" w:color="auto"/>
                </w:rPr>
                <m:t>-</m:t>
              </m:r>
              <m:r>
                <w:rPr>
                  <w:rFonts w:ascii="Cambria Math" w:hAnsi="Cambria Math"/>
                  <w:bdr w:val="single" w:sz="4" w:space="0" w:color="auto"/>
                </w:rPr>
                <m:t>σdW</m:t>
              </m:r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t</m:t>
                  </m:r>
                </m:e>
              </m:d>
            </m:e>
          </m:d>
        </m:oMath>
      </m:oMathPara>
    </w:p>
    <w:p w14:paraId="4CCA5908" w14:textId="77777777" w:rsidR="00D217C0" w:rsidRPr="00401BCA" w:rsidRDefault="00D217C0" w:rsidP="00D217C0">
      <w:pPr>
        <w:pStyle w:val="a3"/>
        <w:ind w:leftChars="0" w:left="630"/>
        <w:rPr>
          <w:rFonts w:hint="eastAsia"/>
        </w:rPr>
      </w:pPr>
    </w:p>
    <w:sectPr w:rsidR="00D217C0" w:rsidRPr="00401B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44FA4" w14:textId="77777777" w:rsidR="006F5157" w:rsidRDefault="006F5157" w:rsidP="00DC1659">
      <w:r>
        <w:separator/>
      </w:r>
    </w:p>
  </w:endnote>
  <w:endnote w:type="continuationSeparator" w:id="0">
    <w:p w14:paraId="7D0CBABE" w14:textId="77777777" w:rsidR="006F5157" w:rsidRDefault="006F5157" w:rsidP="00DC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0E418" w14:textId="77777777" w:rsidR="006F5157" w:rsidRDefault="006F5157" w:rsidP="00DC1659">
      <w:r>
        <w:separator/>
      </w:r>
    </w:p>
  </w:footnote>
  <w:footnote w:type="continuationSeparator" w:id="0">
    <w:p w14:paraId="778FDC4A" w14:textId="77777777" w:rsidR="006F5157" w:rsidRDefault="006F5157" w:rsidP="00DC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45C3"/>
    <w:multiLevelType w:val="hybridMultilevel"/>
    <w:tmpl w:val="2062BC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43BD4"/>
    <w:multiLevelType w:val="hybridMultilevel"/>
    <w:tmpl w:val="746CF272"/>
    <w:lvl w:ilvl="0" w:tplc="B48613FE">
      <w:start w:val="1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9C263C"/>
    <w:multiLevelType w:val="hybridMultilevel"/>
    <w:tmpl w:val="BE4E2D70"/>
    <w:lvl w:ilvl="0" w:tplc="E80A8332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5962627"/>
    <w:multiLevelType w:val="hybridMultilevel"/>
    <w:tmpl w:val="E36EAF50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4" w15:restartNumberingAfterBreak="0">
    <w:nsid w:val="69F412B5"/>
    <w:multiLevelType w:val="hybridMultilevel"/>
    <w:tmpl w:val="C770CC1E"/>
    <w:lvl w:ilvl="0" w:tplc="32C06868">
      <w:start w:val="1"/>
      <w:numFmt w:val="decimalEnclosedCircle"/>
      <w:lvlText w:val="%1"/>
      <w:lvlJc w:val="left"/>
      <w:pPr>
        <w:ind w:left="99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5" w15:restartNumberingAfterBreak="0">
    <w:nsid w:val="6D977819"/>
    <w:multiLevelType w:val="hybridMultilevel"/>
    <w:tmpl w:val="06042676"/>
    <w:lvl w:ilvl="0" w:tplc="C1FA2170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2A7624"/>
    <w:multiLevelType w:val="hybridMultilevel"/>
    <w:tmpl w:val="782EE88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2"/>
    <w:rsid w:val="00011489"/>
    <w:rsid w:val="00033311"/>
    <w:rsid w:val="0004719C"/>
    <w:rsid w:val="000D02A9"/>
    <w:rsid w:val="001161A0"/>
    <w:rsid w:val="00120D01"/>
    <w:rsid w:val="00127C51"/>
    <w:rsid w:val="0015505B"/>
    <w:rsid w:val="00177C6D"/>
    <w:rsid w:val="00197C59"/>
    <w:rsid w:val="001B630D"/>
    <w:rsid w:val="001C7C6E"/>
    <w:rsid w:val="001F1737"/>
    <w:rsid w:val="00201683"/>
    <w:rsid w:val="00242722"/>
    <w:rsid w:val="00262918"/>
    <w:rsid w:val="00263BB4"/>
    <w:rsid w:val="002B4E31"/>
    <w:rsid w:val="002F7F2E"/>
    <w:rsid w:val="00356BDC"/>
    <w:rsid w:val="00401BCA"/>
    <w:rsid w:val="005E2D42"/>
    <w:rsid w:val="00636E3B"/>
    <w:rsid w:val="00651A02"/>
    <w:rsid w:val="006A65EE"/>
    <w:rsid w:val="006C25B0"/>
    <w:rsid w:val="006F5157"/>
    <w:rsid w:val="00747BB1"/>
    <w:rsid w:val="007E3B8E"/>
    <w:rsid w:val="007F2716"/>
    <w:rsid w:val="0085406D"/>
    <w:rsid w:val="00894B02"/>
    <w:rsid w:val="00933B49"/>
    <w:rsid w:val="009717DB"/>
    <w:rsid w:val="00AB31FE"/>
    <w:rsid w:val="00AD5403"/>
    <w:rsid w:val="00AE58D9"/>
    <w:rsid w:val="00AF2FF4"/>
    <w:rsid w:val="00CC62A4"/>
    <w:rsid w:val="00D17F89"/>
    <w:rsid w:val="00D217C0"/>
    <w:rsid w:val="00DC1659"/>
    <w:rsid w:val="00DD58C9"/>
    <w:rsid w:val="00DE79F1"/>
    <w:rsid w:val="00DF2802"/>
    <w:rsid w:val="00E226AC"/>
    <w:rsid w:val="00F01F00"/>
    <w:rsid w:val="00F24EDB"/>
    <w:rsid w:val="00F91049"/>
    <w:rsid w:val="00F93F87"/>
    <w:rsid w:val="00F96FEF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5081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6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7D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F96FEF"/>
    <w:rPr>
      <w:rFonts w:asciiTheme="majorHAnsi" w:eastAsiaTheme="majorEastAsia" w:hAnsiTheme="majorHAnsi" w:cstheme="majorBidi"/>
    </w:rPr>
  </w:style>
  <w:style w:type="character" w:styleId="a4">
    <w:name w:val="Placeholder Text"/>
    <w:basedOn w:val="a0"/>
    <w:uiPriority w:val="99"/>
    <w:semiHidden/>
    <w:rsid w:val="00747BB1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1148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11489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011489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1489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01148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14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011489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2F7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C165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DC1659"/>
  </w:style>
  <w:style w:type="paragraph" w:styleId="af">
    <w:name w:val="footer"/>
    <w:basedOn w:val="a"/>
    <w:link w:val="af0"/>
    <w:uiPriority w:val="99"/>
    <w:unhideWhenUsed/>
    <w:rsid w:val="00DC1659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DC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2020-10-01T03:01:00Z</dcterms:created>
  <dcterms:modified xsi:type="dcterms:W3CDTF">2020-10-01T03:02:00Z</dcterms:modified>
</cp:coreProperties>
</file>