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FA3D" w14:textId="52A3D7E8" w:rsidR="00933B49" w:rsidRDefault="00B633D8" w:rsidP="00B633D8">
      <w:pPr>
        <w:jc w:val="center"/>
      </w:pPr>
      <w:r>
        <w:rPr>
          <w:rFonts w:hint="eastAsia"/>
        </w:rPr>
        <w:t>確率解析勉強会（まとめ）</w:t>
      </w:r>
    </w:p>
    <w:p w14:paraId="729EBF43" w14:textId="3C37304F" w:rsidR="00B633D8" w:rsidRDefault="00E54B49" w:rsidP="00897A6D">
      <w:pPr>
        <w:pStyle w:val="1"/>
        <w:spacing w:line="240" w:lineRule="exact"/>
      </w:pPr>
      <w:r>
        <w:t>1.6 Black-Scholes</w:t>
      </w:r>
      <w:r>
        <w:rPr>
          <w:rFonts w:hint="eastAsia"/>
        </w:rPr>
        <w:t>式の導出</w:t>
      </w:r>
      <w:r>
        <w:t>---</w:t>
      </w:r>
      <w:r>
        <w:rPr>
          <w:rFonts w:hint="eastAsia"/>
        </w:rPr>
        <w:t>First</w:t>
      </w:r>
      <w:r>
        <w:t xml:space="preserve"> Attack</w:t>
      </w:r>
    </w:p>
    <w:p w14:paraId="4E1E892D" w14:textId="48861B16" w:rsidR="008E5C6F" w:rsidRDefault="008E5C6F" w:rsidP="00E54B49">
      <w:r>
        <w:rPr>
          <w:rFonts w:hint="eastAsia"/>
        </w:rPr>
        <w:t>以下の式を用いてオプションの時価を計算したい。</w:t>
      </w:r>
    </w:p>
    <w:p w14:paraId="5C7E285A" w14:textId="020F64F1" w:rsidR="008E5C6F" w:rsidRPr="008E5C6F" w:rsidRDefault="008E5C6F" w:rsidP="008E5C6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23A03177" w14:textId="70AC1D48" w:rsidR="008E5C6F" w:rsidRDefault="00645785" w:rsidP="006457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リスク中立価格の下での株価</w:t>
      </w:r>
    </w:p>
    <w:p w14:paraId="15EC45CD" w14:textId="2CD5DB75" w:rsidR="00645785" w:rsidRDefault="00B06C34" w:rsidP="00645785">
      <w:pPr>
        <w:pStyle w:val="a4"/>
        <w:ind w:leftChars="0" w:left="360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/B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がマルチンゲールであることから、</w:t>
      </w:r>
    </w:p>
    <w:p w14:paraId="2350D612" w14:textId="2D3A8459" w:rsidR="00B06C34" w:rsidRPr="00B06C34" w:rsidRDefault="00B06C34" w:rsidP="00645785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38F4279E" w14:textId="06626529" w:rsidR="00B06C34" w:rsidRDefault="00B06C34" w:rsidP="00645785">
      <w:pPr>
        <w:pStyle w:val="a4"/>
        <w:ind w:leftChars="0" w:left="360"/>
      </w:pPr>
      <w:r>
        <w:rPr>
          <w:rFonts w:hint="eastAsia"/>
        </w:rPr>
        <w:t>とモデル化し、伊藤の公式から</w:t>
      </w:r>
    </w:p>
    <w:p w14:paraId="38B72610" w14:textId="16FF3A3B" w:rsidR="003E06E0" w:rsidRDefault="00B06C34" w:rsidP="003E06E0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t+σ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69674947" w14:textId="77777777" w:rsidR="003E06E0" w:rsidRDefault="003E06E0" w:rsidP="003E06E0"/>
    <w:p w14:paraId="63DFFD98" w14:textId="5869AEE4" w:rsidR="00645785" w:rsidRDefault="00645785" w:rsidP="006457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オプション価格</w:t>
      </w:r>
    </w:p>
    <w:p w14:paraId="79491ABD" w14:textId="149C68FA" w:rsidR="000D4807" w:rsidRPr="000D4807" w:rsidRDefault="00EF1F5E" w:rsidP="00B06C34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sub>
                              </m:sSub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KN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(N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⋅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は標準正規分布の分布関数</m:t>
          </m:r>
          <m:r>
            <w:rPr>
              <w:rFonts w:ascii="Cambria Math" w:hAnsi="Cambria Math"/>
            </w:rPr>
            <m:t>)</m:t>
          </m:r>
        </m:oMath>
      </m:oMathPara>
    </w:p>
    <w:p w14:paraId="2875CF98" w14:textId="77777777" w:rsidR="003E06E0" w:rsidRDefault="003E06E0" w:rsidP="003E06E0">
      <w:pPr>
        <w:ind w:left="360"/>
      </w:pPr>
      <w:r>
        <w:rPr>
          <w:rFonts w:hint="eastAsia"/>
        </w:rPr>
        <w:t>最後の等式は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の中身の正負で場合分けし、積分の変数変換をすることで得られる。なお、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は以下の式で与えられる。</w:t>
      </w:r>
    </w:p>
    <w:p w14:paraId="1B82DBF2" w14:textId="060AF9FC" w:rsidR="003E06E0" w:rsidRDefault="007A7D74" w:rsidP="003E06E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br/>
          </m:r>
        </m:oMath>
      </m:oMathPara>
    </w:p>
    <w:p w14:paraId="1E5E94CC" w14:textId="6E24E4E7" w:rsidR="00645785" w:rsidRDefault="00645785" w:rsidP="003E06E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式の考察と直感</w:t>
      </w:r>
    </w:p>
    <w:p w14:paraId="186E6024" w14:textId="2491C48B" w:rsidR="00816C2B" w:rsidRDefault="00361F2D" w:rsidP="00361F2D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はどちらもインザマネーになる確率</w:t>
      </w:r>
      <m:oMath>
        <m: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&gt;K</m:t>
            </m:r>
          </m:e>
        </m:d>
      </m:oMath>
      <w:r>
        <w:rPr>
          <w:rFonts w:hint="eastAsia"/>
        </w:rPr>
        <w:t>を表している。</w:t>
      </w:r>
    </w:p>
    <w:p w14:paraId="7AAF9E91" w14:textId="2BB8740A" w:rsidR="00361F2D" w:rsidRDefault="00361F2D" w:rsidP="00361F2D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-K</m:t>
        </m:r>
      </m:oMath>
      <w:r>
        <w:rPr>
          <w:rFonts w:hint="eastAsia"/>
        </w:rPr>
        <w:t>を現在価値化した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>
        <w:rPr>
          <w:rFonts w:hint="eastAsia"/>
        </w:rPr>
        <w:t>にインザマネーになる確率をかけた形になっていると考えるとわかりやすい。</w:t>
      </w:r>
    </w:p>
    <w:p w14:paraId="5E4864E5" w14:textId="470496CE" w:rsidR="0018701F" w:rsidRDefault="0018701F">
      <w:pPr>
        <w:widowControl/>
        <w:jc w:val="left"/>
      </w:pPr>
      <w:r>
        <w:br w:type="page"/>
      </w:r>
    </w:p>
    <w:p w14:paraId="6038C330" w14:textId="7CA4F4A1" w:rsidR="0018701F" w:rsidRPr="0018701F" w:rsidRDefault="0018701F" w:rsidP="003D11D6">
      <w:pPr>
        <w:pStyle w:val="1"/>
        <w:spacing w:line="240" w:lineRule="exact"/>
      </w:pPr>
      <w:r>
        <w:lastRenderedPageBreak/>
        <w:t xml:space="preserve">1.7 </w:t>
      </w:r>
      <w:r>
        <w:rPr>
          <w:rFonts w:hint="eastAsia"/>
        </w:rPr>
        <w:t>ギルザノフの定理と様々な株価表現</w:t>
      </w:r>
    </w:p>
    <w:p w14:paraId="14AD729D" w14:textId="774FB6E3" w:rsidR="00984426" w:rsidRDefault="00984426" w:rsidP="0098442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動機</w:t>
      </w:r>
    </w:p>
    <w:p w14:paraId="4828133B" w14:textId="46EAEE35" w:rsidR="00984426" w:rsidRDefault="00984426" w:rsidP="00984426">
      <w:pPr>
        <w:pStyle w:val="a4"/>
        <w:ind w:leftChars="0" w:left="360"/>
      </w:pPr>
      <w:r>
        <w:rPr>
          <w:rFonts w:hint="eastAsia"/>
        </w:rPr>
        <w:t>以下の二つの株価モデルの関係を知りたい。</w:t>
      </w:r>
    </w:p>
    <w:p w14:paraId="3DC1431E" w14:textId="06C9E7F8" w:rsidR="00984426" w:rsidRDefault="007A7D74" w:rsidP="0098442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=μdt+σd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 w:hint="eastAsia"/>
            </w:rPr>
            <m:t>（実測度の下での株価モデル）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=rdt+σd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 w:hint="eastAsia"/>
            </w:rPr>
            <m:t>（リスク中立測度の下での株価モデル）</m:t>
          </m:r>
        </m:oMath>
      </m:oMathPara>
    </w:p>
    <w:p w14:paraId="349C4B85" w14:textId="0AD4D2EA" w:rsidR="00984426" w:rsidRDefault="00984426" w:rsidP="0098442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ギルザノフの定理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95"/>
        <w:gridCol w:w="4139"/>
      </w:tblGrid>
      <w:tr w:rsidR="00437FD9" w14:paraId="3B985F90" w14:textId="77777777" w:rsidTr="00C90C16">
        <w:tc>
          <w:tcPr>
            <w:tcW w:w="3995" w:type="dxa"/>
          </w:tcPr>
          <w:p w14:paraId="7D28FCED" w14:textId="6D1AE913" w:rsidR="006F6F8E" w:rsidRDefault="006F6F8E" w:rsidP="006F6F8E">
            <w:pPr>
              <w:pStyle w:val="a4"/>
              <w:ind w:leftChars="0" w:left="0"/>
            </w:pP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t>-</w:t>
            </w:r>
            <w:r>
              <w:rPr>
                <w:rFonts w:hint="eastAsia"/>
              </w:rPr>
              <w:t>標準ブラウン運動</w:t>
            </w:r>
          </w:p>
        </w:tc>
        <w:tc>
          <w:tcPr>
            <w:tcW w:w="4139" w:type="dxa"/>
          </w:tcPr>
          <w:p w14:paraId="287C1758" w14:textId="339FD7C8" w:rsidR="006F6F8E" w:rsidRDefault="007A7D74" w:rsidP="006F6F8E">
            <w:pPr>
              <w:pStyle w:val="a4"/>
              <w:ind w:leftChars="0"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0≤t≤T</m:t>
                    </m:r>
                  </m:sub>
                </m:sSub>
              </m:oMath>
            </m:oMathPara>
          </w:p>
        </w:tc>
      </w:tr>
      <w:tr w:rsidR="00437FD9" w14:paraId="72A7FD72" w14:textId="77777777" w:rsidTr="00C90C16">
        <w:tc>
          <w:tcPr>
            <w:tcW w:w="3995" w:type="dxa"/>
          </w:tcPr>
          <w:p w14:paraId="5F96F3EC" w14:textId="5A987DCE" w:rsidR="006F6F8E" w:rsidRDefault="00E51C56" w:rsidP="006F6F8E">
            <w:pPr>
              <w:pStyle w:val="a4"/>
              <w:ind w:leftChars="0" w:left="0"/>
            </w:pPr>
            <w:r>
              <w:rPr>
                <w:rFonts w:hint="eastAsia"/>
              </w:rPr>
              <w:t>適合過程</w:t>
            </w:r>
          </w:p>
        </w:tc>
        <w:tc>
          <w:tcPr>
            <w:tcW w:w="4139" w:type="dxa"/>
          </w:tcPr>
          <w:p w14:paraId="3D18920E" w14:textId="25145962" w:rsidR="006F6F8E" w:rsidRDefault="00437FD9" w:rsidP="006F6F8E">
            <w:pPr>
              <w:pStyle w:val="a4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0≤t≤T</m:t>
                    </m:r>
                  </m:sub>
                </m:sSub>
              </m:oMath>
            </m:oMathPara>
          </w:p>
        </w:tc>
      </w:tr>
      <w:tr w:rsidR="00437FD9" w14:paraId="7B7E6584" w14:textId="77777777" w:rsidTr="00C90C16">
        <w:tc>
          <w:tcPr>
            <w:tcW w:w="3995" w:type="dxa"/>
          </w:tcPr>
          <w:p w14:paraId="31B300DE" w14:textId="66E216AE" w:rsidR="006F6F8E" w:rsidRDefault="00E51C56" w:rsidP="006F6F8E">
            <w:pPr>
              <w:pStyle w:val="a4"/>
              <w:ind w:leftChars="0" w:left="0"/>
            </w:pP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-マルチンゲール</w:t>
            </w:r>
          </w:p>
        </w:tc>
        <w:tc>
          <w:tcPr>
            <w:tcW w:w="4139" w:type="dxa"/>
          </w:tcPr>
          <w:p w14:paraId="3B350144" w14:textId="7DBCB126" w:rsidR="006F6F8E" w:rsidRDefault="00437FD9" w:rsidP="006F6F8E">
            <w:pPr>
              <w:pStyle w:val="a4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nary>
                  </m:sup>
                </m:sSup>
              </m:oMath>
            </m:oMathPara>
          </w:p>
        </w:tc>
      </w:tr>
      <w:tr w:rsidR="00437FD9" w14:paraId="031143B7" w14:textId="77777777" w:rsidTr="00C90C16">
        <w:tc>
          <w:tcPr>
            <w:tcW w:w="3995" w:type="dxa"/>
          </w:tcPr>
          <w:p w14:paraId="3B0974A9" w14:textId="73C88F0E" w:rsidR="006F6F8E" w:rsidRDefault="00437FD9" w:rsidP="006F6F8E">
            <w:pPr>
              <w:pStyle w:val="a4"/>
              <w:ind w:leftChars="0" w:left="0"/>
            </w:pPr>
            <w:r>
              <w:rPr>
                <w:rFonts w:hint="eastAsia"/>
              </w:rPr>
              <w:t>新しい確率</w:t>
            </w:r>
          </w:p>
        </w:tc>
        <w:tc>
          <w:tcPr>
            <w:tcW w:w="4139" w:type="dxa"/>
          </w:tcPr>
          <w:p w14:paraId="74CD4D09" w14:textId="6929CDEE" w:rsidR="006F6F8E" w:rsidRDefault="007A7D74" w:rsidP="006F6F8E">
            <w:pPr>
              <w:pStyle w:val="a4"/>
              <w:ind w:leftChars="0" w:left="0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nary>
              </m:oMath>
            </m:oMathPara>
          </w:p>
        </w:tc>
      </w:tr>
    </w:tbl>
    <w:p w14:paraId="42103BED" w14:textId="3F2E4AC3" w:rsidR="00C90C16" w:rsidRPr="00C90C16" w:rsidRDefault="00C90C16" w:rsidP="00C90C16">
      <w:pPr>
        <w:pStyle w:val="a4"/>
        <w:ind w:leftChars="0" w:left="360"/>
      </w:pPr>
      <w:r>
        <w:rPr>
          <w:rFonts w:hint="eastAsia"/>
        </w:rPr>
        <w:t>この時、新しい確率 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の下で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p>
        </m:sSup>
      </m:oMath>
      <w:r>
        <w:rPr>
          <w:rFonts w:hint="eastAsia"/>
        </w:rPr>
        <w:t>は 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ブラウン運動になる。</w:t>
      </w:r>
    </w:p>
    <w:p w14:paraId="6D99A525" w14:textId="14C9F2FD" w:rsidR="00C90C16" w:rsidRDefault="007A7D74" w:rsidP="00C90C16">
      <w:pPr>
        <w:pStyle w:val="a4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0≤t≤T</m:t>
              </m:r>
            </m:e>
          </m:d>
        </m:oMath>
      </m:oMathPara>
    </w:p>
    <w:p w14:paraId="186A0716" w14:textId="7D38E8A8" w:rsidR="00984426" w:rsidRDefault="00984426" w:rsidP="00D12FE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二つの株価モデルの関係</w:t>
      </w:r>
      <w:r w:rsidR="00D12FE8">
        <w:rPr>
          <w:rFonts w:hint="eastAsia"/>
        </w:rPr>
        <w:t>とギルザノフの定理</w:t>
      </w:r>
    </w:p>
    <w:p w14:paraId="35943D17" w14:textId="0DB226D2" w:rsidR="00C90C16" w:rsidRPr="00D12FE8" w:rsidRDefault="007A7D74" w:rsidP="00C90C1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=μdt+σd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0A220045" w14:textId="0B426760" w:rsidR="00D12FE8" w:rsidRDefault="00D12FE8" w:rsidP="00D12FE8">
      <w:pPr>
        <w:pStyle w:val="a4"/>
        <w:ind w:leftChars="0" w:left="360"/>
      </w:pPr>
      <w:r>
        <w:rPr>
          <w:rFonts w:hint="eastAsia"/>
        </w:rPr>
        <w:t>が与えられた時、</w:t>
      </w:r>
    </w:p>
    <w:p w14:paraId="0D84888C" w14:textId="4AE18A1C" w:rsidR="00D12FE8" w:rsidRPr="00503529" w:rsidRDefault="00D12FE8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dt+d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096843D" w14:textId="27EB9792" w:rsidR="00297E36" w:rsidRDefault="00297E36" w:rsidP="00D12FE8">
      <w:pPr>
        <w:pStyle w:val="a4"/>
        <w:ind w:leftChars="0" w:left="360"/>
      </w:pPr>
      <w:r>
        <w:rPr>
          <w:rFonts w:hint="eastAsia"/>
        </w:rPr>
        <w:t>と書ける。ここで、</w:t>
      </w:r>
    </w:p>
    <w:p w14:paraId="6E3B5607" w14:textId="7191E1AB" w:rsidR="009E05D0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μ-r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bookmarkStart w:id="0" w:name="_Hlk55038280"/>
    <w:p w14:paraId="61861418" w14:textId="5E84C440" w:rsidR="00503529" w:rsidRPr="00503529" w:rsidRDefault="007A7D74" w:rsidP="00D12FE8">
      <w:pPr>
        <w:pStyle w:val="a4"/>
        <w:ind w:leftChars="0" w:left="3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μ-r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98D9002" w14:textId="65BC6291" w:rsidR="00503529" w:rsidRDefault="009E05D0" w:rsidP="00D12FE8">
      <w:pPr>
        <w:pStyle w:val="a4"/>
        <w:ind w:leftChars="0" w:left="360"/>
      </w:pPr>
      <w:r>
        <w:rPr>
          <w:rFonts w:hint="eastAsia"/>
        </w:rPr>
        <w:t>とすると</w:t>
      </w:r>
      <w:r w:rsidR="00297E36">
        <w:rPr>
          <w:rFonts w:hint="eastAsia"/>
        </w:rPr>
        <w:t>ギルザノフの定理により、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97E36"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97E36">
        <w:rPr>
          <w:rFonts w:hint="eastAsia"/>
        </w:rPr>
        <w:t>ブラウン運動になり、</w:t>
      </w:r>
    </w:p>
    <w:p w14:paraId="071E4D2A" w14:textId="71CE9F09" w:rsidR="00297E36" w:rsidRPr="00297E36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EB821A5" w14:textId="46EF4E53" w:rsidR="00297E36" w:rsidRDefault="00297E36" w:rsidP="00D12FE8">
      <w:pPr>
        <w:pStyle w:val="a4"/>
        <w:ind w:leftChars="0" w:left="360"/>
      </w:pPr>
      <w:r>
        <w:rPr>
          <w:rFonts w:hint="eastAsia"/>
        </w:rPr>
        <w:t>と書ける。伊藤の積の公式を使うことで、以下のように書ける。</w:t>
      </w:r>
    </w:p>
    <w:p w14:paraId="5310D38B" w14:textId="5B67CEC9" w:rsidR="00297E36" w:rsidRPr="00D12FE8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dt+σS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252BC8B" w14:textId="5F076B1F" w:rsidR="00297E36" w:rsidRDefault="00984426" w:rsidP="00297E3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経済学的アプローチに関して</w:t>
      </w:r>
    </w:p>
    <w:p w14:paraId="3AA56153" w14:textId="0FBC9000" w:rsidR="00297E36" w:rsidRDefault="00297E36" w:rsidP="00297E36">
      <w:pPr>
        <w:pStyle w:val="a4"/>
        <w:ind w:leftChars="0" w:left="360"/>
      </w:pPr>
      <w:r>
        <w:rPr>
          <w:rFonts w:hint="eastAsia"/>
        </w:rPr>
        <w:t>市場が無裁定なら以下の式を満たすような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が存在するとして議論を再スタート</w:t>
      </w:r>
      <w:r w:rsidR="00897A6D">
        <w:rPr>
          <w:rFonts w:hint="eastAsia"/>
        </w:rPr>
        <w:t>する</w:t>
      </w:r>
      <w:r>
        <w:rPr>
          <w:rFonts w:hint="eastAsia"/>
        </w:rPr>
        <w:t>。</w:t>
      </w:r>
    </w:p>
    <w:p w14:paraId="0939C825" w14:textId="6319DF4D" w:rsidR="00297E36" w:rsidRPr="00361F2D" w:rsidRDefault="007A7D74" w:rsidP="00297E3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r+λσ</m:t>
              </m:r>
            </m:e>
          </m:d>
          <m:r>
            <w:rPr>
              <w:rFonts w:ascii="Cambria Math" w:hAnsi="Cambria Math"/>
            </w:rPr>
            <m:t>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sectPr w:rsidR="00297E36" w:rsidRPr="00361F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21E23" w14:textId="77777777" w:rsidR="007A7D74" w:rsidRDefault="007A7D74" w:rsidP="00B50897">
      <w:r>
        <w:separator/>
      </w:r>
    </w:p>
  </w:endnote>
  <w:endnote w:type="continuationSeparator" w:id="0">
    <w:p w14:paraId="25124CA3" w14:textId="77777777" w:rsidR="007A7D74" w:rsidRDefault="007A7D74" w:rsidP="00B5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DC61D" w14:textId="77777777" w:rsidR="007A7D74" w:rsidRDefault="007A7D74" w:rsidP="00B50897">
      <w:r>
        <w:separator/>
      </w:r>
    </w:p>
  </w:footnote>
  <w:footnote w:type="continuationSeparator" w:id="0">
    <w:p w14:paraId="14E7A5C4" w14:textId="77777777" w:rsidR="007A7D74" w:rsidRDefault="007A7D74" w:rsidP="00B5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0917"/>
    <w:multiLevelType w:val="hybridMultilevel"/>
    <w:tmpl w:val="854C573A"/>
    <w:lvl w:ilvl="0" w:tplc="7430E5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763887"/>
    <w:multiLevelType w:val="hybridMultilevel"/>
    <w:tmpl w:val="A714398E"/>
    <w:lvl w:ilvl="0" w:tplc="4834662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F17D7F"/>
    <w:multiLevelType w:val="hybridMultilevel"/>
    <w:tmpl w:val="AFDC2EC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8"/>
    <w:rsid w:val="000D4807"/>
    <w:rsid w:val="0018701F"/>
    <w:rsid w:val="00197C59"/>
    <w:rsid w:val="00297E36"/>
    <w:rsid w:val="00361F2D"/>
    <w:rsid w:val="003D11D6"/>
    <w:rsid w:val="003E06E0"/>
    <w:rsid w:val="00437FD9"/>
    <w:rsid w:val="00503529"/>
    <w:rsid w:val="00645785"/>
    <w:rsid w:val="006F6F8E"/>
    <w:rsid w:val="007A7D74"/>
    <w:rsid w:val="00816C2B"/>
    <w:rsid w:val="00897A6D"/>
    <w:rsid w:val="008E5C6F"/>
    <w:rsid w:val="00933B49"/>
    <w:rsid w:val="00984426"/>
    <w:rsid w:val="009E05D0"/>
    <w:rsid w:val="00B06C34"/>
    <w:rsid w:val="00B50897"/>
    <w:rsid w:val="00B633D8"/>
    <w:rsid w:val="00C90C16"/>
    <w:rsid w:val="00D12FE8"/>
    <w:rsid w:val="00D237CA"/>
    <w:rsid w:val="00E226AC"/>
    <w:rsid w:val="00E51C56"/>
    <w:rsid w:val="00E54B49"/>
    <w:rsid w:val="00E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A830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B4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4B49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Placeholder Text"/>
    <w:basedOn w:val="a0"/>
    <w:uiPriority w:val="99"/>
    <w:semiHidden/>
    <w:rsid w:val="008E5C6F"/>
    <w:rPr>
      <w:color w:val="808080"/>
    </w:rPr>
  </w:style>
  <w:style w:type="paragraph" w:styleId="a4">
    <w:name w:val="List Paragraph"/>
    <w:basedOn w:val="a"/>
    <w:uiPriority w:val="34"/>
    <w:qFormat/>
    <w:rsid w:val="00645785"/>
    <w:pPr>
      <w:ind w:leftChars="400" w:left="840"/>
    </w:pPr>
  </w:style>
  <w:style w:type="table" w:styleId="a5">
    <w:name w:val="Table Grid"/>
    <w:basedOn w:val="a1"/>
    <w:uiPriority w:val="39"/>
    <w:rsid w:val="006F6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089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50897"/>
  </w:style>
  <w:style w:type="paragraph" w:styleId="a8">
    <w:name w:val="footer"/>
    <w:basedOn w:val="a"/>
    <w:link w:val="a9"/>
    <w:uiPriority w:val="99"/>
    <w:unhideWhenUsed/>
    <w:rsid w:val="00B5089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5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2020-11-04T01:53:00Z</dcterms:created>
  <dcterms:modified xsi:type="dcterms:W3CDTF">2020-11-04T01:53:00Z</dcterms:modified>
</cp:coreProperties>
</file>