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402"/>
        <w:gridCol w:w="369"/>
        <w:gridCol w:w="7002"/>
      </w:tblGrid>
      <w:tr w:rsidR="000629D5" w:rsidRPr="00BE603E" w14:paraId="6F2F1C7B" w14:textId="77777777" w:rsidTr="00F36618">
        <w:trPr>
          <w:trHeight w:val="4032"/>
        </w:trPr>
        <w:tc>
          <w:tcPr>
            <w:tcW w:w="3402" w:type="dxa"/>
            <w:vAlign w:val="bottom"/>
          </w:tcPr>
          <w:p w14:paraId="4B9F4F46" w14:textId="2BEB352F" w:rsidR="000629D5" w:rsidRDefault="000629D5" w:rsidP="001B2ABD">
            <w:pPr>
              <w:tabs>
                <w:tab w:val="left" w:pos="990"/>
              </w:tabs>
              <w:jc w:val="center"/>
              <w:rPr>
                <w:rFonts w:ascii="Meiryo UI" w:hAnsi="Meiryo UI"/>
              </w:rPr>
            </w:pPr>
          </w:p>
          <w:p w14:paraId="5D0FA3B2" w14:textId="34FCA245" w:rsidR="00024C3A" w:rsidRDefault="00024C3A" w:rsidP="00024C3A">
            <w:pPr>
              <w:tabs>
                <w:tab w:val="left" w:pos="990"/>
              </w:tabs>
              <w:jc w:val="center"/>
              <w:rPr>
                <w:rFonts w:ascii="Meiryo UI" w:hAnsi="Meiryo UI"/>
              </w:rPr>
            </w:pPr>
            <w:r>
              <w:rPr>
                <w:noProof/>
              </w:rPr>
              <w:drawing>
                <wp:inline distT="0" distB="0" distL="0" distR="0" wp14:anchorId="5D39108D" wp14:editId="5CE29848">
                  <wp:extent cx="1441450" cy="1441450"/>
                  <wp:effectExtent l="0" t="0" r="6350" b="635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4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28D0C" w14:textId="77777777" w:rsidR="00024C3A" w:rsidRDefault="00024C3A" w:rsidP="00024C3A">
            <w:pPr>
              <w:tabs>
                <w:tab w:val="left" w:pos="990"/>
              </w:tabs>
              <w:jc w:val="center"/>
              <w:rPr>
                <w:rFonts w:ascii="Meiryo UI" w:hAnsi="Meiryo UI"/>
              </w:rPr>
            </w:pPr>
          </w:p>
          <w:p w14:paraId="1B8F7081" w14:textId="38A27D6D" w:rsidR="00024C3A" w:rsidRPr="00BE603E" w:rsidRDefault="00024C3A" w:rsidP="00024C3A">
            <w:pPr>
              <w:tabs>
                <w:tab w:val="left" w:pos="990"/>
              </w:tabs>
              <w:jc w:val="center"/>
              <w:rPr>
                <w:rFonts w:ascii="Meiryo UI" w:hAnsi="Meiryo UI" w:hint="eastAsia"/>
              </w:rPr>
            </w:pPr>
          </w:p>
        </w:tc>
        <w:tc>
          <w:tcPr>
            <w:tcW w:w="369" w:type="dxa"/>
          </w:tcPr>
          <w:p w14:paraId="68DBB33E" w14:textId="77777777" w:rsidR="000629D5" w:rsidRPr="00BE603E" w:rsidRDefault="000629D5" w:rsidP="000C45FF">
            <w:pPr>
              <w:tabs>
                <w:tab w:val="left" w:pos="990"/>
              </w:tabs>
              <w:rPr>
                <w:rFonts w:ascii="Meiryo UI" w:hAnsi="Meiryo UI"/>
              </w:rPr>
            </w:pPr>
          </w:p>
        </w:tc>
        <w:tc>
          <w:tcPr>
            <w:tcW w:w="7002" w:type="dxa"/>
            <w:vMerge w:val="restart"/>
            <w:vAlign w:val="center"/>
          </w:tcPr>
          <w:p w14:paraId="4F783C12" w14:textId="20DF3048" w:rsidR="00F36618" w:rsidRPr="00F36618" w:rsidRDefault="00A1190C" w:rsidP="00DB0C83">
            <w:pPr>
              <w:spacing w:after="120"/>
              <w:rPr>
                <w:rFonts w:ascii="Meiryo UI" w:hAnsi="Meiryo UI"/>
                <w:b/>
                <w:bCs/>
                <w:sz w:val="20"/>
                <w:szCs w:val="20"/>
              </w:rPr>
            </w:pPr>
            <w:r>
              <w:rPr>
                <w:rFonts w:ascii="Meiryo UI" w:hAnsi="Meiryo UI"/>
                <w:b/>
                <w:bCs/>
                <w:sz w:val="20"/>
                <w:szCs w:val="20"/>
              </w:rPr>
              <w:t xml:space="preserve">Data </w:t>
            </w:r>
            <w:r w:rsidR="00F8300E">
              <w:rPr>
                <w:rFonts w:ascii="Meiryo UI" w:hAnsi="Meiryo UI"/>
                <w:b/>
                <w:bCs/>
                <w:sz w:val="20"/>
                <w:szCs w:val="20"/>
              </w:rPr>
              <w:t>Scientist and Engineer</w:t>
            </w:r>
            <w:r>
              <w:rPr>
                <w:rFonts w:ascii="Meiryo UI" w:hAnsi="Meiryo UI"/>
                <w:b/>
                <w:bCs/>
                <w:sz w:val="20"/>
                <w:szCs w:val="20"/>
              </w:rPr>
              <w:t xml:space="preserve"> Experien</w:t>
            </w:r>
            <w:r w:rsidR="00991AC4">
              <w:rPr>
                <w:rFonts w:ascii="Meiryo UI" w:hAnsi="Meiryo UI"/>
                <w:b/>
                <w:bCs/>
                <w:sz w:val="20"/>
                <w:szCs w:val="20"/>
              </w:rPr>
              <w:t>ce</w:t>
            </w:r>
            <w:r>
              <w:rPr>
                <w:rFonts w:ascii="Meiryo UI" w:hAnsi="Meiryo UI"/>
                <w:b/>
                <w:bCs/>
                <w:sz w:val="20"/>
                <w:szCs w:val="20"/>
              </w:rPr>
              <w:t xml:space="preserve">s </w:t>
            </w:r>
          </w:p>
          <w:p w14:paraId="52A5639E" w14:textId="009D5EFC" w:rsidR="000629D5" w:rsidRPr="00DB0C83" w:rsidRDefault="00A1190C" w:rsidP="00DB0C83">
            <w:pPr>
              <w:spacing w:after="120"/>
              <w:rPr>
                <w:rFonts w:ascii="Meiryo UI" w:hAnsi="Meiryo UI"/>
                <w:sz w:val="20"/>
                <w:szCs w:val="20"/>
              </w:rPr>
            </w:pPr>
            <w:r>
              <w:rPr>
                <w:rFonts w:ascii="Meiryo UI" w:hAnsi="Meiryo UI"/>
                <w:sz w:val="20"/>
                <w:szCs w:val="20"/>
              </w:rPr>
              <w:t>Wataru</w:t>
            </w:r>
            <w:r w:rsidR="00C337FF" w:rsidRPr="00DB0C83">
              <w:rPr>
                <w:rFonts w:ascii="Meiryo UI" w:hAnsi="Meiryo UI"/>
                <w:sz w:val="20"/>
                <w:szCs w:val="20"/>
              </w:rPr>
              <w:t xml:space="preserve"> </w:t>
            </w:r>
            <w:r>
              <w:rPr>
                <w:rFonts w:ascii="Meiryo UI" w:hAnsi="Meiryo UI"/>
                <w:sz w:val="20"/>
                <w:szCs w:val="20"/>
              </w:rPr>
              <w:t>Kumagai</w:t>
            </w:r>
            <w:r w:rsidR="00C337FF" w:rsidRPr="00DB0C83">
              <w:rPr>
                <w:rFonts w:ascii="Meiryo UI" w:hAnsi="Meiryo UI"/>
                <w:sz w:val="20"/>
                <w:szCs w:val="20"/>
              </w:rPr>
              <w:t xml:space="preserve"> is a</w:t>
            </w:r>
            <w:r>
              <w:rPr>
                <w:rFonts w:ascii="Meiryo UI" w:hAnsi="Meiryo UI"/>
                <w:sz w:val="20"/>
                <w:szCs w:val="20"/>
              </w:rPr>
              <w:t>n</w:t>
            </w:r>
            <w:r w:rsidR="00E722FA" w:rsidRPr="00DB0C83">
              <w:rPr>
                <w:rFonts w:ascii="Meiryo UI" w:hAnsi="Meiryo UI"/>
                <w:sz w:val="20"/>
                <w:szCs w:val="20"/>
              </w:rPr>
              <w:t xml:space="preserve"> expert </w:t>
            </w:r>
            <w:r>
              <w:rPr>
                <w:rFonts w:ascii="Meiryo UI" w:hAnsi="Meiryo UI"/>
                <w:sz w:val="20"/>
                <w:szCs w:val="20"/>
              </w:rPr>
              <w:t xml:space="preserve">for data </w:t>
            </w:r>
            <w:r w:rsidR="00F8300E">
              <w:rPr>
                <w:rFonts w:ascii="Meiryo UI" w:hAnsi="Meiryo UI"/>
                <w:sz w:val="20"/>
                <w:szCs w:val="20"/>
              </w:rPr>
              <w:t xml:space="preserve">scientist and engineer with 6 years. </w:t>
            </w:r>
            <w:r w:rsidR="00F8300E" w:rsidRPr="00DB0C83">
              <w:rPr>
                <w:rFonts w:ascii="Meiryo UI" w:hAnsi="Meiryo UI"/>
                <w:sz w:val="20"/>
                <w:szCs w:val="20"/>
              </w:rPr>
              <w:t>He joined Yokogawa Electric Corporation in 201</w:t>
            </w:r>
            <w:r w:rsidR="00F8300E">
              <w:rPr>
                <w:rFonts w:ascii="Meiryo UI" w:hAnsi="Meiryo UI"/>
                <w:sz w:val="20"/>
                <w:szCs w:val="20"/>
              </w:rPr>
              <w:t>6</w:t>
            </w:r>
            <w:r w:rsidR="00F8300E" w:rsidRPr="00DB0C83">
              <w:rPr>
                <w:rFonts w:ascii="Meiryo UI" w:hAnsi="Meiryo UI"/>
                <w:sz w:val="20"/>
                <w:szCs w:val="20"/>
              </w:rPr>
              <w:t xml:space="preserve">, serves as </w:t>
            </w:r>
            <w:r w:rsidR="00F8300E">
              <w:rPr>
                <w:rFonts w:ascii="Meiryo UI" w:hAnsi="Meiryo UI"/>
                <w:sz w:val="20"/>
                <w:szCs w:val="20"/>
              </w:rPr>
              <w:t>R&amp;D for Plant Energy Management System</w:t>
            </w:r>
            <w:r w:rsidR="00F8300E" w:rsidRPr="00DB0C83">
              <w:rPr>
                <w:rFonts w:ascii="Meiryo UI" w:hAnsi="Meiryo UI"/>
                <w:sz w:val="20"/>
                <w:szCs w:val="20"/>
              </w:rPr>
              <w:t xml:space="preserve">. </w:t>
            </w:r>
            <w:r w:rsidR="00F8300E">
              <w:rPr>
                <w:rFonts w:ascii="Meiryo UI" w:hAnsi="Meiryo UI"/>
                <w:sz w:val="20"/>
                <w:szCs w:val="20"/>
              </w:rPr>
              <w:t xml:space="preserve">Since then, </w:t>
            </w:r>
            <w:r w:rsidR="00991AC4">
              <w:rPr>
                <w:rFonts w:ascii="Meiryo UI" w:hAnsi="Meiryo UI"/>
                <w:sz w:val="20"/>
                <w:szCs w:val="20"/>
              </w:rPr>
              <w:t xml:space="preserve">he </w:t>
            </w:r>
            <w:proofErr w:type="gramStart"/>
            <w:r w:rsidR="00991AC4">
              <w:rPr>
                <w:rFonts w:ascii="Meiryo UI" w:hAnsi="Meiryo UI"/>
                <w:sz w:val="20"/>
                <w:szCs w:val="20"/>
              </w:rPr>
              <w:t>experience</w:t>
            </w:r>
            <w:proofErr w:type="gramEnd"/>
            <w:r w:rsidR="00991AC4">
              <w:rPr>
                <w:rFonts w:ascii="Meiryo UI" w:hAnsi="Meiryo UI"/>
                <w:sz w:val="20"/>
                <w:szCs w:val="20"/>
              </w:rPr>
              <w:t xml:space="preserve"> </w:t>
            </w:r>
            <w:r w:rsidR="00E722FA" w:rsidRPr="00DB0C83">
              <w:rPr>
                <w:rFonts w:ascii="Meiryo UI" w:hAnsi="Meiryo UI"/>
                <w:sz w:val="20"/>
                <w:szCs w:val="20"/>
              </w:rPr>
              <w:t xml:space="preserve">in </w:t>
            </w:r>
            <w:r w:rsidR="00F8300E">
              <w:rPr>
                <w:rFonts w:ascii="Meiryo UI" w:hAnsi="Meiryo UI"/>
                <w:sz w:val="20"/>
                <w:szCs w:val="20"/>
              </w:rPr>
              <w:t xml:space="preserve">industry </w:t>
            </w:r>
            <w:r>
              <w:rPr>
                <w:rFonts w:ascii="Meiryo UI" w:hAnsi="Meiryo UI"/>
                <w:sz w:val="20"/>
                <w:szCs w:val="20"/>
              </w:rPr>
              <w:t>plant</w:t>
            </w:r>
            <w:r w:rsidR="00F8300E">
              <w:rPr>
                <w:rFonts w:ascii="Meiryo UI" w:hAnsi="Meiryo UI"/>
                <w:sz w:val="20"/>
                <w:szCs w:val="20"/>
              </w:rPr>
              <w:t xml:space="preserve"> process</w:t>
            </w:r>
            <w:r w:rsidR="00E722FA" w:rsidRPr="00DB0C83">
              <w:rPr>
                <w:rFonts w:ascii="Meiryo UI" w:hAnsi="Meiryo UI"/>
                <w:sz w:val="20"/>
                <w:szCs w:val="20"/>
              </w:rPr>
              <w:t xml:space="preserve">, </w:t>
            </w:r>
            <w:r w:rsidR="00EF1E11" w:rsidRPr="00DB0C83">
              <w:rPr>
                <w:rFonts w:ascii="Meiryo UI" w:hAnsi="Meiryo UI"/>
                <w:sz w:val="20"/>
                <w:szCs w:val="20"/>
              </w:rPr>
              <w:t xml:space="preserve">water </w:t>
            </w:r>
            <w:r w:rsidR="00F8300E">
              <w:rPr>
                <w:rFonts w:ascii="Meiryo UI" w:hAnsi="Meiryo UI"/>
                <w:sz w:val="20"/>
                <w:szCs w:val="20"/>
              </w:rPr>
              <w:t>sewage</w:t>
            </w:r>
            <w:r w:rsidR="00EF1E11" w:rsidRPr="00DB0C83">
              <w:rPr>
                <w:rFonts w:ascii="Meiryo UI" w:hAnsi="Meiryo UI"/>
                <w:sz w:val="20"/>
                <w:szCs w:val="20"/>
              </w:rPr>
              <w:t xml:space="preserve">, </w:t>
            </w:r>
            <w:r w:rsidR="00F8300E">
              <w:rPr>
                <w:rFonts w:ascii="Meiryo UI" w:hAnsi="Meiryo UI"/>
                <w:sz w:val="20"/>
                <w:szCs w:val="20"/>
              </w:rPr>
              <w:t xml:space="preserve">power plant, </w:t>
            </w:r>
            <w:r w:rsidR="00EF1E11" w:rsidRPr="00DB0C83">
              <w:rPr>
                <w:rFonts w:ascii="Meiryo UI" w:hAnsi="Meiryo UI"/>
                <w:sz w:val="20"/>
                <w:szCs w:val="20"/>
              </w:rPr>
              <w:t xml:space="preserve">and </w:t>
            </w:r>
            <w:r w:rsidR="00F8300E">
              <w:rPr>
                <w:rFonts w:ascii="Meiryo UI" w:hAnsi="Meiryo UI"/>
                <w:sz w:val="20"/>
                <w:szCs w:val="20"/>
              </w:rPr>
              <w:t xml:space="preserve">pulp and paper process </w:t>
            </w:r>
            <w:r w:rsidR="00EF1E11" w:rsidRPr="00DB0C83">
              <w:rPr>
                <w:rFonts w:ascii="Meiryo UI" w:hAnsi="Meiryo UI"/>
                <w:sz w:val="20"/>
                <w:szCs w:val="20"/>
              </w:rPr>
              <w:t xml:space="preserve">with </w:t>
            </w:r>
            <w:r>
              <w:rPr>
                <w:rFonts w:ascii="Meiryo UI" w:hAnsi="Meiryo UI"/>
                <w:sz w:val="20"/>
                <w:szCs w:val="20"/>
              </w:rPr>
              <w:t>6</w:t>
            </w:r>
            <w:r w:rsidR="00EF1E11" w:rsidRPr="00DB0C83">
              <w:rPr>
                <w:rFonts w:ascii="Meiryo UI" w:hAnsi="Meiryo UI"/>
                <w:sz w:val="20"/>
                <w:szCs w:val="20"/>
              </w:rPr>
              <w:t xml:space="preserve"> years. </w:t>
            </w:r>
            <w:r w:rsidR="00D53E4C">
              <w:rPr>
                <w:rFonts w:ascii="Meiryo UI" w:hAnsi="Meiryo UI"/>
                <w:sz w:val="20"/>
                <w:szCs w:val="20"/>
              </w:rPr>
              <w:t>Since then,</w:t>
            </w:r>
            <w:r w:rsidR="00973F6E" w:rsidRPr="00DB0C83">
              <w:rPr>
                <w:rFonts w:ascii="Meiryo UI" w:hAnsi="Meiryo UI"/>
                <w:sz w:val="20"/>
                <w:szCs w:val="20"/>
              </w:rPr>
              <w:t xml:space="preserve"> leading Yokogawa’s water business team</w:t>
            </w:r>
            <w:r w:rsidR="00C9743C">
              <w:rPr>
                <w:rFonts w:ascii="Meiryo UI" w:hAnsi="Meiryo UI"/>
                <w:sz w:val="20"/>
                <w:szCs w:val="20"/>
              </w:rPr>
              <w:t xml:space="preserve"> </w:t>
            </w:r>
            <w:r w:rsidR="00B03CCB">
              <w:rPr>
                <w:rFonts w:ascii="Meiryo UI" w:hAnsi="Meiryo UI"/>
                <w:sz w:val="20"/>
                <w:szCs w:val="20"/>
              </w:rPr>
              <w:t>taking</w:t>
            </w:r>
            <w:r w:rsidR="00C9743C">
              <w:rPr>
                <w:rFonts w:ascii="Meiryo UI" w:hAnsi="Meiryo UI"/>
                <w:sz w:val="20"/>
                <w:szCs w:val="20"/>
              </w:rPr>
              <w:t xml:space="preserve"> disruptive </w:t>
            </w:r>
            <w:r w:rsidR="00B03CCB">
              <w:rPr>
                <w:rFonts w:ascii="Meiryo UI" w:hAnsi="Meiryo UI"/>
                <w:sz w:val="20"/>
                <w:szCs w:val="20"/>
              </w:rPr>
              <w:t xml:space="preserve">research actions </w:t>
            </w:r>
            <w:r w:rsidR="00973F6E" w:rsidRPr="00DB0C83">
              <w:rPr>
                <w:rFonts w:ascii="Meiryo UI" w:hAnsi="Meiryo UI"/>
                <w:sz w:val="20"/>
                <w:szCs w:val="20"/>
              </w:rPr>
              <w:t xml:space="preserve">with </w:t>
            </w:r>
            <w:r w:rsidR="00305BC8" w:rsidRPr="00DB0C83">
              <w:rPr>
                <w:rFonts w:ascii="Meiryo UI" w:hAnsi="Meiryo UI"/>
                <w:sz w:val="20"/>
                <w:szCs w:val="20"/>
              </w:rPr>
              <w:t xml:space="preserve">the </w:t>
            </w:r>
            <w:r w:rsidR="00973F6E" w:rsidRPr="00DB0C83">
              <w:rPr>
                <w:rFonts w:ascii="Meiryo UI" w:hAnsi="Meiryo UI"/>
                <w:sz w:val="20"/>
                <w:szCs w:val="20"/>
              </w:rPr>
              <w:t>subsidiary Yokogawa Corporation of America and Yokogawa Engineering Asia Pte Ltd</w:t>
            </w:r>
            <w:r w:rsidR="00C9743C">
              <w:rPr>
                <w:rFonts w:ascii="Meiryo UI" w:hAnsi="Meiryo UI"/>
                <w:sz w:val="20"/>
                <w:szCs w:val="20"/>
              </w:rPr>
              <w:t xml:space="preserve"> in Singapore</w:t>
            </w:r>
            <w:r w:rsidR="00973F6E" w:rsidRPr="00DB0C83">
              <w:rPr>
                <w:rFonts w:ascii="Meiryo UI" w:hAnsi="Meiryo UI"/>
                <w:sz w:val="20"/>
                <w:szCs w:val="20"/>
              </w:rPr>
              <w:t xml:space="preserve">. </w:t>
            </w:r>
            <w:r w:rsidR="00C4752C">
              <w:rPr>
                <w:rFonts w:ascii="Meiryo UI" w:hAnsi="Meiryo UI"/>
                <w:sz w:val="20"/>
                <w:szCs w:val="20"/>
              </w:rPr>
              <w:t>Matsui forms</w:t>
            </w:r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 f</w:t>
            </w:r>
            <w:r w:rsidR="00D53E4C">
              <w:rPr>
                <w:rFonts w:ascii="Meiryo UI" w:hAnsi="Meiryo UI"/>
                <w:sz w:val="20"/>
                <w:szCs w:val="20"/>
              </w:rPr>
              <w:t xml:space="preserve">inance scheme with </w:t>
            </w:r>
            <w:r w:rsidR="00C4752C">
              <w:rPr>
                <w:rFonts w:ascii="Meiryo UI" w:hAnsi="Meiryo UI"/>
                <w:sz w:val="20"/>
                <w:szCs w:val="20"/>
              </w:rPr>
              <w:t xml:space="preserve">Japanese Government, </w:t>
            </w:r>
            <w:r w:rsidR="00D53E4C">
              <w:rPr>
                <w:rFonts w:ascii="Meiryo UI" w:hAnsi="Meiryo UI"/>
                <w:sz w:val="20"/>
                <w:szCs w:val="20"/>
              </w:rPr>
              <w:t xml:space="preserve">The Ministry of Economy, </w:t>
            </w:r>
            <w:proofErr w:type="gramStart"/>
            <w:r w:rsidR="00D53E4C">
              <w:rPr>
                <w:rFonts w:ascii="Meiryo UI" w:hAnsi="Meiryo UI"/>
                <w:sz w:val="20"/>
                <w:szCs w:val="20"/>
              </w:rPr>
              <w:t>Trade</w:t>
            </w:r>
            <w:proofErr w:type="gramEnd"/>
            <w:r w:rsidR="00D53E4C">
              <w:rPr>
                <w:rFonts w:ascii="Meiryo UI" w:hAnsi="Meiryo UI"/>
                <w:sz w:val="20"/>
                <w:szCs w:val="20"/>
              </w:rPr>
              <w:t xml:space="preserve"> and Industry to promote binary </w:t>
            </w:r>
            <w:r w:rsidR="00450EFD">
              <w:rPr>
                <w:rFonts w:ascii="Meiryo UI" w:hAnsi="Meiryo UI"/>
                <w:sz w:val="20"/>
                <w:szCs w:val="20"/>
              </w:rPr>
              <w:t xml:space="preserve">trade and </w:t>
            </w:r>
            <w:r w:rsidR="00D53E4C">
              <w:rPr>
                <w:rFonts w:ascii="Meiryo UI" w:hAnsi="Meiryo UI"/>
                <w:sz w:val="20"/>
                <w:szCs w:val="20"/>
              </w:rPr>
              <w:t>collaboration between the United States and Japan.</w:t>
            </w:r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 </w:t>
            </w:r>
            <w:r w:rsidR="00D53E4C">
              <w:rPr>
                <w:rFonts w:ascii="Meiryo UI" w:hAnsi="Meiryo UI"/>
                <w:sz w:val="20"/>
                <w:szCs w:val="20"/>
              </w:rPr>
              <w:t>The</w:t>
            </w:r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 feasibility of 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 xml:space="preserve">deployment </w:t>
            </w:r>
            <w:r w:rsidR="00DA1EEA" w:rsidRPr="00DB0C83">
              <w:rPr>
                <w:rFonts w:ascii="Meiryo UI" w:hAnsi="Meiryo UI"/>
                <w:sz w:val="20"/>
                <w:szCs w:val="20"/>
              </w:rPr>
              <w:t>Digital Transformation for potable reuse project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>s across the US</w:t>
            </w:r>
            <w:r w:rsidR="00450EFD">
              <w:rPr>
                <w:rFonts w:ascii="Meiryo UI" w:hAnsi="Meiryo UI"/>
                <w:sz w:val="20"/>
                <w:szCs w:val="20"/>
              </w:rPr>
              <w:t xml:space="preserve"> is validated by</w:t>
            </w:r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 third party</w:t>
            </w:r>
            <w:r w:rsidR="00450EFD">
              <w:rPr>
                <w:rFonts w:ascii="Meiryo UI" w:hAnsi="Meiryo UI"/>
                <w:sz w:val="20"/>
                <w:szCs w:val="20"/>
              </w:rPr>
              <w:t xml:space="preserve"> including</w:t>
            </w:r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 National Water Research Institute, Las </w:t>
            </w:r>
            <w:proofErr w:type="spellStart"/>
            <w:r w:rsidR="00DA1EEA" w:rsidRPr="00DB0C83">
              <w:rPr>
                <w:rFonts w:ascii="Meiryo UI" w:hAnsi="Meiryo UI"/>
                <w:sz w:val="20"/>
                <w:szCs w:val="20"/>
              </w:rPr>
              <w:t>Virgenes-Triunfo</w:t>
            </w:r>
            <w:proofErr w:type="spellEnd"/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, Orange County Water District, 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 xml:space="preserve">other utilities, </w:t>
            </w:r>
            <w:proofErr w:type="spellStart"/>
            <w:r w:rsidR="00DA1EEA" w:rsidRPr="00DB0C83">
              <w:rPr>
                <w:rFonts w:ascii="Meiryo UI" w:hAnsi="Meiryo UI"/>
                <w:sz w:val="20"/>
                <w:szCs w:val="20"/>
              </w:rPr>
              <w:t>Carollo</w:t>
            </w:r>
            <w:proofErr w:type="spellEnd"/>
            <w:r w:rsidR="00DA1EEA" w:rsidRPr="00DB0C83">
              <w:rPr>
                <w:rFonts w:ascii="Meiryo UI" w:hAnsi="Meiryo UI"/>
                <w:sz w:val="20"/>
                <w:szCs w:val="20"/>
              </w:rPr>
              <w:t xml:space="preserve"> Engineers, Inc.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 xml:space="preserve"> </w:t>
            </w:r>
            <w:r w:rsidR="00450EFD">
              <w:rPr>
                <w:rFonts w:ascii="Meiryo UI" w:hAnsi="Meiryo UI"/>
                <w:sz w:val="20"/>
                <w:szCs w:val="20"/>
              </w:rPr>
              <w:t>The study is expanding to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 xml:space="preserve"> the US fund</w:t>
            </w:r>
            <w:r w:rsidR="00450EFD">
              <w:rPr>
                <w:rFonts w:ascii="Meiryo UI" w:hAnsi="Meiryo UI"/>
                <w:sz w:val="20"/>
                <w:szCs w:val="20"/>
              </w:rPr>
              <w:t>ing studies below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>,</w:t>
            </w:r>
            <w:r w:rsidR="00450EFD">
              <w:rPr>
                <w:rFonts w:ascii="Meiryo UI" w:hAnsi="Meiryo UI"/>
                <w:sz w:val="20"/>
                <w:szCs w:val="20"/>
              </w:rPr>
              <w:t xml:space="preserve"> Matsui 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>assigns</w:t>
            </w:r>
            <w:r w:rsidR="0004125C">
              <w:rPr>
                <w:rFonts w:ascii="Meiryo UI" w:hAnsi="Meiryo UI"/>
                <w:sz w:val="20"/>
                <w:szCs w:val="20"/>
              </w:rPr>
              <w:t xml:space="preserve"> now</w:t>
            </w:r>
            <w:r w:rsidR="001E2DD8" w:rsidRPr="00DB0C83">
              <w:rPr>
                <w:rFonts w:ascii="Meiryo UI" w:hAnsi="Meiryo UI"/>
                <w:sz w:val="20"/>
                <w:szCs w:val="20"/>
              </w:rPr>
              <w:t>.</w:t>
            </w:r>
          </w:p>
          <w:p w14:paraId="2DEB7F83" w14:textId="77777777" w:rsidR="001E2DD8" w:rsidRPr="00DB0C83" w:rsidRDefault="001E2DD8" w:rsidP="00DB0C83">
            <w:pPr>
              <w:pStyle w:val="af7"/>
              <w:numPr>
                <w:ilvl w:val="0"/>
                <w:numId w:val="3"/>
              </w:numPr>
              <w:spacing w:after="120"/>
              <w:ind w:leftChars="0"/>
              <w:rPr>
                <w:rFonts w:ascii="Meiryo UI" w:hAnsi="Meiryo UI"/>
                <w:sz w:val="20"/>
                <w:szCs w:val="20"/>
              </w:rPr>
            </w:pPr>
            <w:r w:rsidRPr="00DB0C83">
              <w:rPr>
                <w:rFonts w:ascii="Meiryo UI" w:hAnsi="Meiryo UI"/>
                <w:sz w:val="20"/>
                <w:szCs w:val="20"/>
              </w:rPr>
              <w:t xml:space="preserve">Co-Investigator with the University of Arizona in Indicator viruses to confirm performance of advancing potable reuse for </w:t>
            </w:r>
            <w:r w:rsidRPr="00DB0C83">
              <w:rPr>
                <w:rFonts w:ascii="Meiryo UI" w:hAnsi="Meiryo UI" w:hint="eastAsia"/>
                <w:sz w:val="20"/>
                <w:szCs w:val="20"/>
              </w:rPr>
              <w:t>W</w:t>
            </w:r>
            <w:r w:rsidRPr="00DB0C83">
              <w:rPr>
                <w:rFonts w:ascii="Meiryo UI" w:hAnsi="Meiryo UI"/>
                <w:sz w:val="20"/>
                <w:szCs w:val="20"/>
              </w:rPr>
              <w:t>ater Research Foundation (RFP #4955)</w:t>
            </w:r>
          </w:p>
          <w:p w14:paraId="3E8799A2" w14:textId="77777777" w:rsidR="001E2DD8" w:rsidRPr="00DB0C83" w:rsidRDefault="00450EFD" w:rsidP="00DB0C83">
            <w:pPr>
              <w:pStyle w:val="af7"/>
              <w:numPr>
                <w:ilvl w:val="0"/>
                <w:numId w:val="3"/>
              </w:numPr>
              <w:spacing w:after="120"/>
              <w:ind w:leftChars="0"/>
              <w:rPr>
                <w:rFonts w:ascii="Meiryo UI" w:hAnsi="Meiryo UI"/>
                <w:sz w:val="20"/>
                <w:szCs w:val="20"/>
              </w:rPr>
            </w:pPr>
            <w:r>
              <w:rPr>
                <w:rFonts w:ascii="Meiryo UI" w:hAnsi="Meiryo UI"/>
                <w:sz w:val="20"/>
                <w:szCs w:val="20"/>
              </w:rPr>
              <w:t xml:space="preserve">Co-Investigator in </w:t>
            </w:r>
            <w:r w:rsidR="00AC5A3A">
              <w:rPr>
                <w:rFonts w:ascii="Meiryo UI" w:hAnsi="Meiryo UI"/>
                <w:sz w:val="20"/>
                <w:szCs w:val="20"/>
              </w:rPr>
              <w:t xml:space="preserve">the Desalination and Water Purification Research Program by </w:t>
            </w:r>
            <w:r w:rsidRPr="00450EFD">
              <w:rPr>
                <w:rFonts w:ascii="Meiryo UI" w:hAnsi="Meiryo UI"/>
                <w:sz w:val="20"/>
                <w:szCs w:val="20"/>
              </w:rPr>
              <w:t>The Bureau of Reclamation under the U.S. Department of the Interior</w:t>
            </w:r>
            <w:r>
              <w:rPr>
                <w:rFonts w:ascii="Meiryo UI" w:hAnsi="Meiryo UI"/>
                <w:sz w:val="20"/>
                <w:szCs w:val="20"/>
              </w:rPr>
              <w:t xml:space="preserve"> (#BOR-DO-20-F014)</w:t>
            </w:r>
          </w:p>
          <w:p w14:paraId="731DBBE8" w14:textId="77777777" w:rsidR="00590D8D" w:rsidRPr="00DB0C83" w:rsidRDefault="00305BC8" w:rsidP="00DB0C83">
            <w:pPr>
              <w:spacing w:after="120"/>
              <w:rPr>
                <w:rFonts w:ascii="Meiryo UI" w:hAnsi="Meiryo UI"/>
                <w:sz w:val="20"/>
                <w:szCs w:val="20"/>
              </w:rPr>
            </w:pPr>
            <w:r w:rsidRPr="00DB0C83">
              <w:rPr>
                <w:rFonts w:ascii="Meiryo UI" w:hAnsi="Meiryo UI"/>
                <w:sz w:val="20"/>
                <w:szCs w:val="20"/>
              </w:rPr>
              <w:t xml:space="preserve">While </w:t>
            </w:r>
            <w:r w:rsidRPr="00DB0C83">
              <w:rPr>
                <w:rFonts w:ascii="Meiryo UI" w:hAnsi="Meiryo UI" w:hint="eastAsia"/>
                <w:sz w:val="20"/>
                <w:szCs w:val="20"/>
              </w:rPr>
              <w:t>M</w:t>
            </w:r>
            <w:r w:rsidRPr="00DB0C83">
              <w:rPr>
                <w:rFonts w:ascii="Meiryo UI" w:hAnsi="Meiryo UI"/>
                <w:sz w:val="20"/>
                <w:szCs w:val="20"/>
              </w:rPr>
              <w:t xml:space="preserve">atsui was with Vice President of METAWATER USA, INC., in charge of R&amp;D department for business development and International Business Division, </w:t>
            </w:r>
            <w:r w:rsidR="00590D8D" w:rsidRPr="00DB0C83">
              <w:rPr>
                <w:rFonts w:ascii="Meiryo UI" w:hAnsi="Meiryo UI"/>
                <w:sz w:val="20"/>
                <w:szCs w:val="20"/>
              </w:rPr>
              <w:t>led incubation phase demonstration below.</w:t>
            </w:r>
          </w:p>
          <w:p w14:paraId="56BEAE3D" w14:textId="77777777" w:rsidR="00590D8D" w:rsidRPr="00DB0C83" w:rsidRDefault="00977B98" w:rsidP="00DB0C83">
            <w:pPr>
              <w:pStyle w:val="af7"/>
              <w:numPr>
                <w:ilvl w:val="0"/>
                <w:numId w:val="2"/>
              </w:numPr>
              <w:spacing w:after="120"/>
              <w:ind w:leftChars="0"/>
              <w:rPr>
                <w:rFonts w:ascii="Meiryo UI" w:hAnsi="Meiryo UI"/>
                <w:sz w:val="20"/>
                <w:szCs w:val="20"/>
              </w:rPr>
            </w:pPr>
            <w:r w:rsidRPr="00DB0C83">
              <w:rPr>
                <w:rFonts w:ascii="Meiryo UI" w:hAnsi="Meiryo UI"/>
                <w:sz w:val="20"/>
                <w:szCs w:val="20"/>
              </w:rPr>
              <w:t xml:space="preserve">Design microfiltration system for advanced water purification pilot project (2015-16) at Donald C. Tillman Water Reclamation Plant in </w:t>
            </w:r>
            <w:r w:rsidR="00590D8D" w:rsidRPr="00DB0C83">
              <w:rPr>
                <w:rFonts w:ascii="Meiryo UI" w:hAnsi="Meiryo UI" w:hint="eastAsia"/>
                <w:sz w:val="20"/>
                <w:szCs w:val="20"/>
              </w:rPr>
              <w:t>L</w:t>
            </w:r>
            <w:r w:rsidR="00590D8D" w:rsidRPr="00DB0C83">
              <w:rPr>
                <w:rFonts w:ascii="Meiryo UI" w:hAnsi="Meiryo UI"/>
                <w:sz w:val="20"/>
                <w:szCs w:val="20"/>
              </w:rPr>
              <w:t>A</w:t>
            </w:r>
            <w:r w:rsidRPr="00DB0C83">
              <w:rPr>
                <w:rFonts w:ascii="Meiryo UI" w:hAnsi="Meiryo UI"/>
                <w:sz w:val="20"/>
                <w:szCs w:val="20"/>
              </w:rPr>
              <w:t xml:space="preserve"> Sanitation.</w:t>
            </w:r>
          </w:p>
          <w:p w14:paraId="6C2F36D8" w14:textId="77777777" w:rsidR="00977B98" w:rsidRPr="00DB0C83" w:rsidRDefault="00977B98" w:rsidP="00DB0C83">
            <w:pPr>
              <w:pStyle w:val="af7"/>
              <w:numPr>
                <w:ilvl w:val="0"/>
                <w:numId w:val="2"/>
              </w:numPr>
              <w:spacing w:after="120"/>
              <w:ind w:leftChars="0"/>
              <w:rPr>
                <w:rFonts w:ascii="Meiryo UI" w:hAnsi="Meiryo UI"/>
                <w:sz w:val="20"/>
                <w:szCs w:val="20"/>
              </w:rPr>
            </w:pPr>
            <w:r w:rsidRPr="00DB0C83">
              <w:rPr>
                <w:rFonts w:ascii="Meiryo UI" w:hAnsi="Meiryo UI"/>
                <w:sz w:val="20"/>
                <w:szCs w:val="20"/>
              </w:rPr>
              <w:t xml:space="preserve">Joint study </w:t>
            </w:r>
            <w:r w:rsidRPr="00DB0C83">
              <w:rPr>
                <w:rFonts w:ascii="Meiryo UI" w:hAnsi="Meiryo UI" w:hint="eastAsia"/>
                <w:sz w:val="20"/>
                <w:szCs w:val="20"/>
              </w:rPr>
              <w:t>V</w:t>
            </w:r>
            <w:r w:rsidRPr="00DB0C83">
              <w:rPr>
                <w:rFonts w:ascii="Meiryo UI" w:hAnsi="Meiryo UI"/>
                <w:sz w:val="20"/>
                <w:szCs w:val="20"/>
              </w:rPr>
              <w:t>irus attenuation by microfiltration and ultrafiltration for advance</w:t>
            </w:r>
            <w:r w:rsidR="003342D9">
              <w:rPr>
                <w:rFonts w:ascii="Meiryo UI" w:hAnsi="Meiryo UI"/>
                <w:sz w:val="20"/>
                <w:szCs w:val="20"/>
              </w:rPr>
              <w:t>d</w:t>
            </w:r>
            <w:r w:rsidRPr="00DB0C83">
              <w:rPr>
                <w:rFonts w:ascii="Meiryo UI" w:hAnsi="Meiryo UI"/>
                <w:sz w:val="20"/>
                <w:szCs w:val="20"/>
              </w:rPr>
              <w:t xml:space="preserve"> water purification with The University of Arizona</w:t>
            </w:r>
            <w:r w:rsidR="00D84C34" w:rsidRPr="00DB0C83">
              <w:rPr>
                <w:rFonts w:ascii="Meiryo UI" w:hAnsi="Meiryo UI"/>
                <w:sz w:val="20"/>
                <w:szCs w:val="20"/>
              </w:rPr>
              <w:t xml:space="preserve"> (2015-17), served </w:t>
            </w:r>
            <w:r w:rsidR="003342D9">
              <w:rPr>
                <w:rFonts w:ascii="Meiryo UI" w:hAnsi="Meiryo UI"/>
                <w:sz w:val="20"/>
                <w:szCs w:val="20"/>
              </w:rPr>
              <w:t xml:space="preserve">as </w:t>
            </w:r>
            <w:r w:rsidR="00D84C34" w:rsidRPr="00DB0C83">
              <w:rPr>
                <w:rFonts w:ascii="Meiryo UI" w:hAnsi="Meiryo UI"/>
                <w:sz w:val="20"/>
                <w:szCs w:val="20"/>
              </w:rPr>
              <w:t>visiting research fellow in the Water &amp; Energy Sustainable Technology Center.</w:t>
            </w:r>
          </w:p>
          <w:p w14:paraId="6A57F0C1" w14:textId="77777777" w:rsidR="00D84C34" w:rsidRPr="00DB0C83" w:rsidRDefault="00590D8D" w:rsidP="00DB0C83">
            <w:pPr>
              <w:pStyle w:val="af7"/>
              <w:numPr>
                <w:ilvl w:val="0"/>
                <w:numId w:val="2"/>
              </w:numPr>
              <w:spacing w:after="120"/>
              <w:ind w:leftChars="0"/>
              <w:rPr>
                <w:rFonts w:ascii="Meiryo UI" w:hAnsi="Meiryo UI"/>
                <w:sz w:val="20"/>
                <w:szCs w:val="20"/>
              </w:rPr>
            </w:pPr>
            <w:r w:rsidRPr="00DB0C83">
              <w:rPr>
                <w:rFonts w:ascii="Meiryo UI" w:hAnsi="Meiryo UI"/>
                <w:sz w:val="20"/>
                <w:szCs w:val="20"/>
              </w:rPr>
              <w:t>Optimization of online bromate analyzer (</w:t>
            </w:r>
            <w:r w:rsidR="00977B98" w:rsidRPr="00DB0C83">
              <w:rPr>
                <w:rFonts w:ascii="Meiryo UI" w:hAnsi="Meiryo UI"/>
                <w:sz w:val="20"/>
                <w:szCs w:val="20"/>
              </w:rPr>
              <w:t>2016-</w:t>
            </w:r>
            <w:r w:rsidRPr="00DB0C83">
              <w:rPr>
                <w:rFonts w:ascii="Meiryo UI" w:hAnsi="Meiryo UI"/>
                <w:sz w:val="20"/>
                <w:szCs w:val="20"/>
              </w:rPr>
              <w:t xml:space="preserve">17) with WATERSTART, non-profit organization created by the Nevada Governor’s Office of Economic Development, the Southern Nevada Water Authority. </w:t>
            </w:r>
          </w:p>
          <w:p w14:paraId="4ABC18B8" w14:textId="5F219647" w:rsidR="00F36618" w:rsidRDefault="00A1190C" w:rsidP="00DB0C83">
            <w:pPr>
              <w:spacing w:after="120"/>
              <w:rPr>
                <w:rFonts w:ascii="Meiryo UI" w:hAnsi="Meiryo UI"/>
                <w:b/>
                <w:bCs/>
                <w:sz w:val="20"/>
                <w:szCs w:val="20"/>
              </w:rPr>
            </w:pPr>
            <w:r>
              <w:rPr>
                <w:rFonts w:ascii="Meiryo UI" w:hAnsi="Meiryo UI"/>
                <w:b/>
                <w:bCs/>
                <w:sz w:val="20"/>
                <w:szCs w:val="20"/>
              </w:rPr>
              <w:t>Plant Energy Management System Research and Development</w:t>
            </w:r>
            <w:r w:rsidR="00F36618">
              <w:rPr>
                <w:rFonts w:ascii="Meiryo UI" w:hAnsi="Meiryo UI"/>
                <w:b/>
                <w:bCs/>
                <w:sz w:val="20"/>
                <w:szCs w:val="20"/>
              </w:rPr>
              <w:t xml:space="preserve"> Experiences</w:t>
            </w:r>
          </w:p>
          <w:p w14:paraId="2D0D274F" w14:textId="77777777" w:rsidR="0004125C" w:rsidRDefault="00F36618" w:rsidP="00DB0C83">
            <w:pPr>
              <w:spacing w:after="120"/>
              <w:rPr>
                <w:rFonts w:ascii="Meiryo UI" w:hAnsi="Meiryo UI"/>
                <w:sz w:val="20"/>
                <w:szCs w:val="20"/>
              </w:rPr>
            </w:pPr>
            <w:r>
              <w:rPr>
                <w:rFonts w:ascii="Meiryo UI" w:hAnsi="Meiryo UI"/>
                <w:sz w:val="20"/>
                <w:szCs w:val="20"/>
              </w:rPr>
              <w:t xml:space="preserve">Designed reverse osmosis (RO) base </w:t>
            </w:r>
            <w:r>
              <w:rPr>
                <w:rFonts w:ascii="Meiryo UI" w:hAnsi="Meiryo UI" w:hint="eastAsia"/>
                <w:sz w:val="20"/>
                <w:szCs w:val="20"/>
              </w:rPr>
              <w:t>S</w:t>
            </w:r>
            <w:r>
              <w:rPr>
                <w:rFonts w:ascii="Meiryo UI" w:hAnsi="Meiryo UI"/>
                <w:sz w:val="20"/>
                <w:szCs w:val="20"/>
              </w:rPr>
              <w:t>eawater Desalination for Saudi Arabia while The Saline Water Conversion Corporation shifted from thermal to RO. Matsui engaged development</w:t>
            </w:r>
            <w:r w:rsidR="0004125C">
              <w:rPr>
                <w:rFonts w:ascii="Meiryo UI" w:hAnsi="Meiryo UI"/>
                <w:sz w:val="20"/>
                <w:szCs w:val="20"/>
              </w:rPr>
              <w:t xml:space="preserve"> of</w:t>
            </w:r>
            <w:r>
              <w:rPr>
                <w:rFonts w:ascii="Meiryo UI" w:hAnsi="Meiryo UI"/>
                <w:sz w:val="20"/>
                <w:szCs w:val="20"/>
              </w:rPr>
              <w:t xml:space="preserve"> pretreatment</w:t>
            </w:r>
            <w:r w:rsidR="0033061C">
              <w:rPr>
                <w:rFonts w:ascii="Meiryo UI" w:hAnsi="Meiryo UI"/>
                <w:sz w:val="20"/>
                <w:szCs w:val="20"/>
              </w:rPr>
              <w:t xml:space="preserve"> and RO </w:t>
            </w:r>
            <w:r>
              <w:rPr>
                <w:rFonts w:ascii="Meiryo UI" w:hAnsi="Meiryo UI"/>
                <w:sz w:val="20"/>
                <w:szCs w:val="20"/>
              </w:rPr>
              <w:t>process</w:t>
            </w:r>
            <w:r w:rsidR="0033061C">
              <w:rPr>
                <w:rFonts w:ascii="Meiryo UI" w:hAnsi="Meiryo UI"/>
                <w:sz w:val="20"/>
                <w:szCs w:val="20"/>
              </w:rPr>
              <w:t>es</w:t>
            </w:r>
            <w:r>
              <w:rPr>
                <w:rFonts w:ascii="Meiryo UI" w:hAnsi="Meiryo UI"/>
                <w:sz w:val="20"/>
                <w:szCs w:val="20"/>
              </w:rPr>
              <w:t xml:space="preserve"> through collaborative demonstration with the Desalination Technology Research Institute</w:t>
            </w:r>
            <w:r w:rsidR="0004125C">
              <w:rPr>
                <w:rFonts w:ascii="Meiryo UI" w:hAnsi="Meiryo UI"/>
                <w:sz w:val="20"/>
                <w:szCs w:val="20"/>
              </w:rPr>
              <w:t xml:space="preserve"> (2008-2014)</w:t>
            </w:r>
            <w:r>
              <w:rPr>
                <w:rFonts w:ascii="Meiryo UI" w:hAnsi="Meiryo UI"/>
                <w:sz w:val="20"/>
                <w:szCs w:val="20"/>
              </w:rPr>
              <w:t>.</w:t>
            </w:r>
          </w:p>
          <w:p w14:paraId="6CA9BAB8" w14:textId="77777777" w:rsidR="00F36618" w:rsidRPr="00F36618" w:rsidRDefault="0004125C" w:rsidP="00DB0C83">
            <w:pPr>
              <w:spacing w:after="120"/>
              <w:rPr>
                <w:rFonts w:ascii="Meiryo UI" w:hAnsi="Meiryo UI"/>
                <w:sz w:val="20"/>
                <w:szCs w:val="20"/>
              </w:rPr>
            </w:pPr>
            <w:r>
              <w:rPr>
                <w:rFonts w:ascii="Meiryo UI" w:hAnsi="Meiryo UI"/>
                <w:sz w:val="20"/>
                <w:szCs w:val="20"/>
              </w:rPr>
              <w:t>Designed water treatment facility</w:t>
            </w:r>
            <w:r w:rsidR="00F36618">
              <w:rPr>
                <w:rFonts w:ascii="Meiryo UI" w:hAnsi="Meiryo UI"/>
                <w:sz w:val="20"/>
                <w:szCs w:val="20"/>
              </w:rPr>
              <w:t xml:space="preserve"> </w:t>
            </w:r>
            <w:r>
              <w:rPr>
                <w:rFonts w:ascii="Meiryo UI" w:hAnsi="Meiryo UI"/>
                <w:sz w:val="20"/>
                <w:szCs w:val="20"/>
              </w:rPr>
              <w:t xml:space="preserve">and implemented over 10 projects in the Philippines, Tanzania, El Salvador and </w:t>
            </w:r>
            <w:proofErr w:type="gramStart"/>
            <w:r>
              <w:rPr>
                <w:rFonts w:ascii="Meiryo UI" w:hAnsi="Meiryo UI"/>
                <w:sz w:val="20"/>
                <w:szCs w:val="20"/>
              </w:rPr>
              <w:t>other</w:t>
            </w:r>
            <w:r w:rsidR="003342D9">
              <w:rPr>
                <w:rFonts w:ascii="Meiryo UI" w:hAnsi="Meiryo UI"/>
                <w:sz w:val="20"/>
                <w:szCs w:val="20"/>
              </w:rPr>
              <w:t>s</w:t>
            </w:r>
            <w:r>
              <w:rPr>
                <w:rFonts w:ascii="Meiryo UI" w:hAnsi="Meiryo UI"/>
                <w:sz w:val="20"/>
                <w:szCs w:val="20"/>
              </w:rPr>
              <w:t xml:space="preserve">  (</w:t>
            </w:r>
            <w:proofErr w:type="gramEnd"/>
            <w:r>
              <w:rPr>
                <w:rFonts w:ascii="Meiryo UI" w:hAnsi="Meiryo UI"/>
                <w:sz w:val="20"/>
                <w:szCs w:val="20"/>
              </w:rPr>
              <w:t>1999-2004).</w:t>
            </w:r>
          </w:p>
          <w:p w14:paraId="466D0773" w14:textId="77777777" w:rsidR="00AC5A3A" w:rsidRPr="00AC5A3A" w:rsidRDefault="00AC5A3A" w:rsidP="00DB0C83">
            <w:pPr>
              <w:spacing w:after="120"/>
              <w:rPr>
                <w:rFonts w:ascii="Meiryo UI" w:hAnsi="Meiryo UI"/>
                <w:b/>
                <w:bCs/>
                <w:sz w:val="20"/>
                <w:szCs w:val="20"/>
              </w:rPr>
            </w:pPr>
            <w:r w:rsidRPr="00AC5A3A">
              <w:rPr>
                <w:rFonts w:ascii="Meiryo UI" w:hAnsi="Meiryo UI" w:hint="eastAsia"/>
                <w:b/>
                <w:bCs/>
                <w:sz w:val="20"/>
                <w:szCs w:val="20"/>
              </w:rPr>
              <w:t>E</w:t>
            </w:r>
            <w:r w:rsidRPr="00AC5A3A">
              <w:rPr>
                <w:rFonts w:ascii="Meiryo UI" w:hAnsi="Meiryo UI"/>
                <w:b/>
                <w:bCs/>
                <w:sz w:val="20"/>
                <w:szCs w:val="20"/>
              </w:rPr>
              <w:t>ducation &amp; Licenses</w:t>
            </w:r>
          </w:p>
          <w:p w14:paraId="5FC3A21D" w14:textId="5994F116" w:rsidR="00D84C34" w:rsidRPr="00DB0C83" w:rsidRDefault="00DB759B" w:rsidP="00DB0C83">
            <w:pPr>
              <w:spacing w:after="120"/>
              <w:rPr>
                <w:rFonts w:ascii="Meiryo UI" w:hAnsi="Meiryo UI"/>
                <w:sz w:val="20"/>
                <w:szCs w:val="20"/>
              </w:rPr>
            </w:pPr>
            <w:r>
              <w:rPr>
                <w:rFonts w:ascii="Meiryo UI" w:hAnsi="Meiryo UI"/>
                <w:sz w:val="20"/>
                <w:szCs w:val="20"/>
              </w:rPr>
              <w:t>Kumagai</w:t>
            </w:r>
            <w:r w:rsidR="00D84C34" w:rsidRPr="00DB0C83">
              <w:rPr>
                <w:rFonts w:ascii="Meiryo UI" w:hAnsi="Meiryo UI"/>
                <w:sz w:val="20"/>
                <w:szCs w:val="20"/>
              </w:rPr>
              <w:t xml:space="preserve"> holds a doctor’s degree in Engineering from </w:t>
            </w:r>
            <w:r w:rsidR="007872AE">
              <w:rPr>
                <w:rFonts w:ascii="Meiryo UI" w:hAnsi="Meiryo UI"/>
                <w:sz w:val="20"/>
                <w:szCs w:val="20"/>
              </w:rPr>
              <w:t>Tokyo Metropolitan</w:t>
            </w:r>
            <w:r w:rsidR="00D84C34" w:rsidRPr="00DB0C83">
              <w:rPr>
                <w:rFonts w:ascii="Meiryo UI" w:hAnsi="Meiryo UI"/>
                <w:sz w:val="20"/>
                <w:szCs w:val="20"/>
              </w:rPr>
              <w:t xml:space="preserve"> University (20</w:t>
            </w:r>
            <w:r w:rsidR="007872AE">
              <w:rPr>
                <w:rFonts w:ascii="Meiryo UI" w:hAnsi="Meiryo UI"/>
                <w:sz w:val="20"/>
                <w:szCs w:val="20"/>
              </w:rPr>
              <w:t>20</w:t>
            </w:r>
            <w:r w:rsidR="00D84C34" w:rsidRPr="00DB0C83">
              <w:rPr>
                <w:rFonts w:ascii="Meiryo UI" w:hAnsi="Meiryo UI"/>
                <w:sz w:val="20"/>
                <w:szCs w:val="20"/>
              </w:rPr>
              <w:t>).</w:t>
            </w:r>
          </w:p>
        </w:tc>
      </w:tr>
      <w:tr w:rsidR="000629D5" w:rsidRPr="00C337FF" w14:paraId="0F16332C" w14:textId="77777777" w:rsidTr="00F36618">
        <w:trPr>
          <w:trHeight w:val="9370"/>
        </w:trPr>
        <w:tc>
          <w:tcPr>
            <w:tcW w:w="3402" w:type="dxa"/>
            <w:vAlign w:val="bottom"/>
          </w:tcPr>
          <w:p w14:paraId="7D6494BD" w14:textId="0B32D48A" w:rsidR="000629D5" w:rsidRPr="00C337FF" w:rsidRDefault="00024C3A" w:rsidP="000629D5">
            <w:pPr>
              <w:pStyle w:val="af5"/>
              <w:rPr>
                <w:rStyle w:val="a9"/>
                <w:rFonts w:ascii="メイリオ" w:eastAsia="メイリオ" w:hAnsi="メイリオ"/>
              </w:rPr>
            </w:pPr>
            <w:r>
              <w:rPr>
                <w:rFonts w:ascii="Meiryo UI" w:hAnsi="Meiryo UI"/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3AD140" wp14:editId="14F5BFD7">
                      <wp:simplePos x="0" y="0"/>
                      <wp:positionH relativeFrom="column">
                        <wp:posOffset>-314325</wp:posOffset>
                      </wp:positionH>
                      <wp:positionV relativeFrom="paragraph">
                        <wp:posOffset>-6144895</wp:posOffset>
                      </wp:positionV>
                      <wp:extent cx="2501900" cy="6150610"/>
                      <wp:effectExtent l="0" t="0" r="12700" b="2159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1900" cy="6150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C86F59" w14:textId="7ABE4355" w:rsidR="00DB0C83" w:rsidRPr="00674F56" w:rsidRDefault="00397E11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Wataru</w:t>
                                  </w:r>
                                  <w:r w:rsidR="00DB0C83" w:rsidRPr="00674F56">
                                    <w:rPr>
                                      <w:rFonts w:ascii="メイリオ" w:eastAsia="メイリオ" w:hAnsi="メイリオ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メイリオ" w:eastAsia="メイリオ" w:hAnsi="メイリオ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Kumagai</w:t>
                                  </w:r>
                                  <w:r w:rsidR="00DB0C83" w:rsidRPr="00674F56">
                                    <w:rPr>
                                      <w:rFonts w:ascii="メイリオ" w:eastAsia="メイリオ" w:hAnsi="メイリオ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Ph.D.</w:t>
                                  </w:r>
                                </w:p>
                                <w:p w14:paraId="5E64595C" w14:textId="7BC833CD" w:rsidR="00DB0C83" w:rsidRPr="00DB0C83" w:rsidRDefault="00397E11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Employee</w:t>
                                  </w:r>
                                </w:p>
                                <w:p w14:paraId="4AC508D2" w14:textId="77777777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Yokogawa Electric Corporation</w:t>
                                  </w:r>
                                </w:p>
                                <w:p w14:paraId="03F04E70" w14:textId="77777777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 xml:space="preserve">2-9-32 </w:t>
                                  </w:r>
                                  <w:proofErr w:type="spellStart"/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Nakacho</w:t>
                                  </w:r>
                                  <w:proofErr w:type="spellEnd"/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Musashino-shi</w:t>
                                  </w:r>
                                  <w:proofErr w:type="spellEnd"/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,</w:t>
                                  </w:r>
                                </w:p>
                                <w:p w14:paraId="34FDD29D" w14:textId="77777777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Tokyo 180-8750 Japan</w:t>
                                  </w:r>
                                </w:p>
                                <w:p w14:paraId="0885A628" w14:textId="6858B147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E-mail:</w:t>
                                  </w:r>
                                  <w:r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 xml:space="preserve"> </w:t>
                                  </w:r>
                                  <w:r w:rsidR="00397E11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Wataru</w:t>
                                  </w: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.</w:t>
                                  </w:r>
                                  <w:r w:rsidR="00397E11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Kumagai</w:t>
                                  </w: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@yokogawa.com</w:t>
                                  </w:r>
                                </w:p>
                                <w:p w14:paraId="0A440D33" w14:textId="77777777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  <w:r w:rsidRPr="00DB0C83"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  <w:t>URL: www.yokogawa.com/</w:t>
                                  </w:r>
                                </w:p>
                                <w:p w14:paraId="6FBB07A2" w14:textId="77777777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</w:p>
                                <w:p w14:paraId="1DB00F39" w14:textId="4A783EA0" w:rsidR="00DB0C83" w:rsidRPr="00DB0C83" w:rsidRDefault="00DB0C83" w:rsidP="00DB0C83">
                                  <w:pPr>
                                    <w:spacing w:after="120" w:line="240" w:lineRule="auto"/>
                                    <w:rPr>
                                      <w:rFonts w:ascii="メイリオ" w:eastAsia="メイリオ" w:hAnsi="メイリオ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3AD1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margin-left:-24.75pt;margin-top:-483.85pt;width:197pt;height:48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2aXwIAAIsEAAAOAAAAZHJzL2Uyb0RvYy54bWysVN1u0zAUvkfiHSzfsySlHaxaOpVOQ0jT&#10;NmlDu3YdZ41wbGO7TcblKiEegldAXPM8eRE+O+lWDa4QN47Pr8/5vnNyfNLWkmyEdZVWOc0OUkqE&#10;4rqo1F1OP96cvXpLifNMFUxqJXJ6Lxw9mb18cdyYqRjplZaFsARJlJs2Jqcr7800SRxfiZq5A22E&#10;grHUtmYeor1LCssaZK9lMkrTw6TRtjBWc+EctKe9kc5i/rIU3F+WpROeyJyiNh9PG89lOJPZMZve&#10;WWZWFR/KYP9QRc0qhUcfU50yz8jaVn+kqitutdOlP+C6TnRZVlzEHtBNlj7r5nrFjIi9ABxnHmFy&#10;/y8tv9hcWVIV4I4SxWpQ1G2/dg8/uodf3fYb6bbfu+22e/gJmWQBrsa4KaKuDeJ8+063IXTQOygD&#10;Cm1p6/BFfwR2AH//CLZoPeFQjiZpdpTCxGE7zCbpYRbpSJ7CjXX+vdA1CZecWrAZQWabc+fxJFx3&#10;LuE1pc8qKSOjUpEGWV9P0hjgtKyKYAxuIWQhLdkwzMRSMv4plI9ce16QpIIyNNs3FW6+XbZDp0td&#10;3AMAq/uJcoafVch7zpy/YhYjhMawFv4SRyk1itHDjZKVtl/+pg/+YBZWShqMZE7d5zWzghL5QYHz&#10;o2w8DjMchfHkzQiC3bcs9y1qXS80OgSvqC5eg7+Xu2tpdX2L7ZmHV2FiiuPtnPrddeH7RcH2cTGf&#10;RydMrWH+XF0bHlLv8Lxpb5k1A08eFF/o3fCy6TO6et+esPna67KKXAaAe1QH3DHxkZZhO8NK7cvR&#10;6+kfMvsNAAD//wMAUEsDBBQABgAIAAAAIQDUSpIp4AAAAAkBAAAPAAAAZHJzL2Rvd25yZXYueG1s&#10;TI/LTsMwEEX3SPyDNUjsWgdIGxLiVAjRBRKqRFtRlk48xBF+hNhNA1/PsILdPI7unClXkzVsxCF0&#10;3gm4mifA0DVeda4VsN+tZ7fAQpROSeMdCvjCAKvq/KyUhfIn94LjNraMQlwopAAdY19wHhqNVoa5&#10;79HR7t0PVkZqh5arQZ4o3Bp+nSRLbmXn6IKWPT5obD62Ryvg+fXw+bjevCUHrE23GE2mn75rIS4v&#10;pvs7YBGn+AfDrz6pQ0VOtT86FZgRMEvzBaFU5MssA0bITZrSqBaQA69K/v+D6gcAAP//AwBQSwEC&#10;LQAUAAYACAAAACEAtoM4kv4AAADhAQAAEwAAAAAAAAAAAAAAAAAAAAAAW0NvbnRlbnRfVHlwZXNd&#10;LnhtbFBLAQItABQABgAIAAAAIQA4/SH/1gAAAJQBAAALAAAAAAAAAAAAAAAAAC8BAABfcmVscy8u&#10;cmVsc1BLAQItABQABgAIAAAAIQDmQB2aXwIAAIsEAAAOAAAAAAAAAAAAAAAAAC4CAABkcnMvZTJv&#10;RG9jLnhtbFBLAQItABQABgAIAAAAIQDUSpIp4AAAAAkBAAAPAAAAAAAAAAAAAAAAALkEAABkcnMv&#10;ZG93bnJldi54bWxQSwUGAAAAAAQABADzAAAAxgUAAAAA&#10;" filled="f" strokeweight=".5pt">
                      <v:textbox>
                        <w:txbxContent>
                          <w:p w14:paraId="02C86F59" w14:textId="7ABE4355" w:rsidR="00DB0C83" w:rsidRPr="00674F56" w:rsidRDefault="00397E11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28"/>
                                <w:szCs w:val="28"/>
                              </w:rPr>
                              <w:t>Wataru</w:t>
                            </w:r>
                            <w:r w:rsidR="00DB0C83" w:rsidRPr="00674F56"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28"/>
                                <w:szCs w:val="28"/>
                              </w:rPr>
                              <w:t>Kumagai</w:t>
                            </w:r>
                            <w:r w:rsidR="00DB0C83" w:rsidRPr="00674F56">
                              <w:rPr>
                                <w:rFonts w:ascii="メイリオ" w:eastAsia="メイリオ" w:hAnsi="メイリオ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Ph.D.</w:t>
                            </w:r>
                          </w:p>
                          <w:p w14:paraId="5E64595C" w14:textId="7BC833CD" w:rsidR="00DB0C83" w:rsidRPr="00DB0C83" w:rsidRDefault="00397E11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Employee</w:t>
                            </w:r>
                          </w:p>
                          <w:p w14:paraId="4AC508D2" w14:textId="77777777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Yokogawa Electric Corporation</w:t>
                            </w:r>
                          </w:p>
                          <w:p w14:paraId="03F04E70" w14:textId="77777777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 xml:space="preserve">2-9-32 </w:t>
                            </w:r>
                            <w:proofErr w:type="spellStart"/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Nakacho</w:t>
                            </w:r>
                            <w:proofErr w:type="spellEnd"/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Musashino-shi</w:t>
                            </w:r>
                            <w:proofErr w:type="spellEnd"/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,</w:t>
                            </w:r>
                          </w:p>
                          <w:p w14:paraId="34FDD29D" w14:textId="77777777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Tokyo 180-8750 Japan</w:t>
                            </w:r>
                          </w:p>
                          <w:p w14:paraId="0885A628" w14:textId="6858B147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E-mail: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 xml:space="preserve"> </w:t>
                            </w:r>
                            <w:r w:rsidR="00397E11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Wataru</w:t>
                            </w: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.</w:t>
                            </w:r>
                            <w:r w:rsidR="00397E11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Kumagai</w:t>
                            </w: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@yokogawa.com</w:t>
                            </w:r>
                          </w:p>
                          <w:p w14:paraId="0A440D33" w14:textId="77777777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DB0C83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URL: www.yokogawa.com/</w:t>
                            </w:r>
                          </w:p>
                          <w:p w14:paraId="6FBB07A2" w14:textId="77777777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</w:p>
                          <w:p w14:paraId="1DB00F39" w14:textId="4A783EA0" w:rsidR="00DB0C83" w:rsidRPr="00DB0C83" w:rsidRDefault="00DB0C83" w:rsidP="00DB0C83">
                            <w:pPr>
                              <w:spacing w:after="120" w:line="240" w:lineRule="auto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9" w:type="dxa"/>
          </w:tcPr>
          <w:p w14:paraId="16AB12D2" w14:textId="77777777" w:rsidR="000629D5" w:rsidRPr="00C337FF" w:rsidRDefault="000629D5" w:rsidP="000C45FF">
            <w:pPr>
              <w:tabs>
                <w:tab w:val="left" w:pos="990"/>
              </w:tabs>
              <w:rPr>
                <w:rFonts w:ascii="メイリオ" w:eastAsia="メイリオ" w:hAnsi="メイリオ"/>
              </w:rPr>
            </w:pPr>
          </w:p>
        </w:tc>
        <w:tc>
          <w:tcPr>
            <w:tcW w:w="7002" w:type="dxa"/>
            <w:vMerge/>
          </w:tcPr>
          <w:p w14:paraId="3BFDB504" w14:textId="77777777" w:rsidR="000629D5" w:rsidRPr="00DB0C83" w:rsidRDefault="000629D5" w:rsidP="00DB0C83">
            <w:pPr>
              <w:spacing w:after="120"/>
              <w:rPr>
                <w:rFonts w:ascii="メイリオ" w:eastAsia="メイリオ" w:hAnsi="メイリオ"/>
                <w:color w:val="FFFFFF" w:themeColor="background1"/>
                <w:sz w:val="20"/>
                <w:szCs w:val="20"/>
              </w:rPr>
            </w:pPr>
          </w:p>
        </w:tc>
      </w:tr>
      <w:tr w:rsidR="006B7573" w:rsidRPr="00BE603E" w14:paraId="33F28E65" w14:textId="77777777" w:rsidTr="00F36618">
        <w:trPr>
          <w:trHeight w:val="794"/>
        </w:trPr>
        <w:tc>
          <w:tcPr>
            <w:tcW w:w="3402" w:type="dxa"/>
            <w:vAlign w:val="bottom"/>
          </w:tcPr>
          <w:p w14:paraId="61B5D4DB" w14:textId="77777777" w:rsidR="006B7573" w:rsidRPr="00BE603E" w:rsidRDefault="006B7573" w:rsidP="00846D4F">
            <w:pPr>
              <w:pStyle w:val="a4"/>
              <w:rPr>
                <w:rFonts w:ascii="Meiryo UI" w:hAnsi="Meiryo UI"/>
                <w:sz w:val="2"/>
              </w:rPr>
            </w:pPr>
          </w:p>
        </w:tc>
        <w:tc>
          <w:tcPr>
            <w:tcW w:w="369" w:type="dxa"/>
          </w:tcPr>
          <w:p w14:paraId="17B3C667" w14:textId="77777777" w:rsidR="006B7573" w:rsidRPr="00BE603E" w:rsidRDefault="006B7573" w:rsidP="000C45FF">
            <w:pPr>
              <w:tabs>
                <w:tab w:val="left" w:pos="990"/>
              </w:tabs>
              <w:rPr>
                <w:rFonts w:ascii="Meiryo UI" w:hAnsi="Meiryo UI"/>
              </w:rPr>
            </w:pPr>
          </w:p>
        </w:tc>
        <w:tc>
          <w:tcPr>
            <w:tcW w:w="7002" w:type="dxa"/>
          </w:tcPr>
          <w:p w14:paraId="66CF2605" w14:textId="77777777" w:rsidR="006B7573" w:rsidRPr="00DB0C83" w:rsidRDefault="006B7573" w:rsidP="00DB0C83">
            <w:pPr>
              <w:spacing w:after="120"/>
              <w:rPr>
                <w:rFonts w:ascii="Meiryo UI" w:hAnsi="Meiryo UI"/>
                <w:color w:val="FFFFFF" w:themeColor="background1"/>
                <w:sz w:val="20"/>
                <w:szCs w:val="20"/>
              </w:rPr>
            </w:pPr>
          </w:p>
        </w:tc>
      </w:tr>
    </w:tbl>
    <w:p w14:paraId="7B4D86D7" w14:textId="77777777" w:rsidR="0043117B" w:rsidRPr="00BE603E" w:rsidRDefault="00161F0E" w:rsidP="00846D4F">
      <w:pPr>
        <w:tabs>
          <w:tab w:val="left" w:pos="990"/>
        </w:tabs>
        <w:spacing w:after="0"/>
        <w:rPr>
          <w:rFonts w:ascii="Meiryo UI" w:hAnsi="Meiryo UI"/>
          <w:sz w:val="8"/>
        </w:rPr>
      </w:pPr>
    </w:p>
    <w:sectPr w:rsidR="0043117B" w:rsidRPr="00BE603E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A721" w14:textId="77777777" w:rsidR="00161F0E" w:rsidRDefault="00161F0E" w:rsidP="000C45FF">
      <w:r>
        <w:separator/>
      </w:r>
    </w:p>
  </w:endnote>
  <w:endnote w:type="continuationSeparator" w:id="0">
    <w:p w14:paraId="2979613D" w14:textId="77777777" w:rsidR="00161F0E" w:rsidRDefault="00161F0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83AA" w14:textId="77777777" w:rsidR="00161F0E" w:rsidRDefault="00161F0E" w:rsidP="000C45FF">
      <w:r>
        <w:separator/>
      </w:r>
    </w:p>
  </w:footnote>
  <w:footnote w:type="continuationSeparator" w:id="0">
    <w:p w14:paraId="0A917699" w14:textId="77777777" w:rsidR="00161F0E" w:rsidRDefault="00161F0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E194" w14:textId="77777777" w:rsidR="000C45FF" w:rsidRPr="006B7573" w:rsidRDefault="0004125C" w:rsidP="0004125C">
    <w:pPr>
      <w:pStyle w:val="ab"/>
      <w:jc w:val="right"/>
      <w:rPr>
        <w:rFonts w:asciiTheme="majorEastAsia" w:eastAsiaTheme="majorEastAsia" w:hAnsiTheme="majorEastAsia"/>
      </w:rPr>
    </w:pPr>
    <w:r>
      <w:rPr>
        <w:rFonts w:ascii="メイリオ" w:eastAsia="メイリオ" w:hAnsi="メイリオ"/>
        <w:noProof/>
        <w:color w:val="000000"/>
        <w:sz w:val="21"/>
        <w:szCs w:val="21"/>
      </w:rPr>
      <w:drawing>
        <wp:inline distT="0" distB="0" distL="0" distR="0" wp14:anchorId="1AC35978" wp14:editId="534C03D8">
          <wp:extent cx="1479784" cy="217902"/>
          <wp:effectExtent l="0" t="0" r="6350" b="0"/>
          <wp:docPr id="5" name="図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158" cy="22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45FF" w:rsidRPr="006B7573">
      <w:rPr>
        <w:rFonts w:asciiTheme="majorEastAsia" w:eastAsiaTheme="majorEastAsia" w:hAnsiTheme="majorEastAsia"/>
        <w:noProof/>
        <w:lang w:val="ja-JP" w:bidi="ja-JP"/>
      </w:rPr>
      <w:drawing>
        <wp:anchor distT="0" distB="0" distL="114300" distR="114300" simplePos="0" relativeHeight="251658240" behindDoc="1" locked="0" layoutInCell="1" allowOverlap="1" wp14:anchorId="263C589A" wp14:editId="741FCB55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グラフィック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2F3B"/>
    <w:multiLevelType w:val="hybridMultilevel"/>
    <w:tmpl w:val="366A0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5448A"/>
    <w:multiLevelType w:val="hybridMultilevel"/>
    <w:tmpl w:val="6FAA2D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9A"/>
    <w:rsid w:val="00024C3A"/>
    <w:rsid w:val="00036450"/>
    <w:rsid w:val="0004125C"/>
    <w:rsid w:val="000613E3"/>
    <w:rsid w:val="00061C84"/>
    <w:rsid w:val="000629D5"/>
    <w:rsid w:val="000637B5"/>
    <w:rsid w:val="00066E70"/>
    <w:rsid w:val="00076632"/>
    <w:rsid w:val="00087FA4"/>
    <w:rsid w:val="000C45FF"/>
    <w:rsid w:val="000E3FD1"/>
    <w:rsid w:val="000F46E6"/>
    <w:rsid w:val="00161F0E"/>
    <w:rsid w:val="00180329"/>
    <w:rsid w:val="0019001F"/>
    <w:rsid w:val="001A74A5"/>
    <w:rsid w:val="001B2ABD"/>
    <w:rsid w:val="001B7ABF"/>
    <w:rsid w:val="001D2335"/>
    <w:rsid w:val="001E1759"/>
    <w:rsid w:val="001E2DD8"/>
    <w:rsid w:val="001F1ECC"/>
    <w:rsid w:val="00232EF7"/>
    <w:rsid w:val="002400EB"/>
    <w:rsid w:val="00244620"/>
    <w:rsid w:val="00256CF7"/>
    <w:rsid w:val="0030481B"/>
    <w:rsid w:val="00305BC8"/>
    <w:rsid w:val="0033061C"/>
    <w:rsid w:val="003342D9"/>
    <w:rsid w:val="00397E11"/>
    <w:rsid w:val="004071FC"/>
    <w:rsid w:val="00445947"/>
    <w:rsid w:val="004463C8"/>
    <w:rsid w:val="00450EFD"/>
    <w:rsid w:val="004813B3"/>
    <w:rsid w:val="00496591"/>
    <w:rsid w:val="004C63E4"/>
    <w:rsid w:val="004D3011"/>
    <w:rsid w:val="005645EE"/>
    <w:rsid w:val="00590D8D"/>
    <w:rsid w:val="005D6289"/>
    <w:rsid w:val="005E39D5"/>
    <w:rsid w:val="005E43A4"/>
    <w:rsid w:val="00612544"/>
    <w:rsid w:val="0062123A"/>
    <w:rsid w:val="00646E75"/>
    <w:rsid w:val="006610D6"/>
    <w:rsid w:val="00674F56"/>
    <w:rsid w:val="006771D0"/>
    <w:rsid w:val="006B7573"/>
    <w:rsid w:val="006D5007"/>
    <w:rsid w:val="00715FCB"/>
    <w:rsid w:val="00725CF0"/>
    <w:rsid w:val="00743101"/>
    <w:rsid w:val="007867A0"/>
    <w:rsid w:val="007872AE"/>
    <w:rsid w:val="00791667"/>
    <w:rsid w:val="007927F5"/>
    <w:rsid w:val="00802CA0"/>
    <w:rsid w:val="00846D4F"/>
    <w:rsid w:val="008C1736"/>
    <w:rsid w:val="00922D5C"/>
    <w:rsid w:val="00973F6E"/>
    <w:rsid w:val="00977B98"/>
    <w:rsid w:val="00991AC4"/>
    <w:rsid w:val="009E7C63"/>
    <w:rsid w:val="00A10A67"/>
    <w:rsid w:val="00A1190C"/>
    <w:rsid w:val="00A2118D"/>
    <w:rsid w:val="00AC5A3A"/>
    <w:rsid w:val="00AD76E2"/>
    <w:rsid w:val="00B02D6D"/>
    <w:rsid w:val="00B03CCB"/>
    <w:rsid w:val="00B20152"/>
    <w:rsid w:val="00B70850"/>
    <w:rsid w:val="00B73761"/>
    <w:rsid w:val="00B821B0"/>
    <w:rsid w:val="00BE603E"/>
    <w:rsid w:val="00C05425"/>
    <w:rsid w:val="00C066B6"/>
    <w:rsid w:val="00C337FF"/>
    <w:rsid w:val="00C37BA1"/>
    <w:rsid w:val="00C4674C"/>
    <w:rsid w:val="00C4752C"/>
    <w:rsid w:val="00C506CF"/>
    <w:rsid w:val="00C72BED"/>
    <w:rsid w:val="00C84183"/>
    <w:rsid w:val="00C9578B"/>
    <w:rsid w:val="00C9743C"/>
    <w:rsid w:val="00CA562E"/>
    <w:rsid w:val="00CB2D30"/>
    <w:rsid w:val="00D2522B"/>
    <w:rsid w:val="00D53E4C"/>
    <w:rsid w:val="00D82F2F"/>
    <w:rsid w:val="00D84C34"/>
    <w:rsid w:val="00DA1EEA"/>
    <w:rsid w:val="00DA694B"/>
    <w:rsid w:val="00DB0C83"/>
    <w:rsid w:val="00DB710D"/>
    <w:rsid w:val="00DB759B"/>
    <w:rsid w:val="00DD172A"/>
    <w:rsid w:val="00E25A26"/>
    <w:rsid w:val="00E519A5"/>
    <w:rsid w:val="00E55D74"/>
    <w:rsid w:val="00E722FA"/>
    <w:rsid w:val="00E866EC"/>
    <w:rsid w:val="00E93B74"/>
    <w:rsid w:val="00EB009A"/>
    <w:rsid w:val="00EB3A62"/>
    <w:rsid w:val="00ED314A"/>
    <w:rsid w:val="00EF1E11"/>
    <w:rsid w:val="00F23A8B"/>
    <w:rsid w:val="00F36618"/>
    <w:rsid w:val="00F60274"/>
    <w:rsid w:val="00F77FB9"/>
    <w:rsid w:val="00F8300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2ACF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0">
    <w:name w:val="Normal"/>
    <w:qFormat/>
    <w:rsid w:val="00725CF0"/>
    <w:pPr>
      <w:spacing w:after="200" w:line="192" w:lineRule="auto"/>
    </w:pPr>
    <w:rPr>
      <w:rFonts w:eastAsia="Meiryo UI"/>
      <w:sz w:val="1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B02D6D"/>
    <w:pPr>
      <w:keepNext/>
      <w:keepLines/>
      <w:spacing w:before="240"/>
      <w:outlineLvl w:val="0"/>
    </w:pPr>
    <w:rPr>
      <w:rFonts w:asciiTheme="majorHAnsi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B02D6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uiPriority w:val="9"/>
    <w:rsid w:val="00B02D6D"/>
    <w:rPr>
      <w:rFonts w:asciiTheme="majorHAnsi" w:eastAsia="メイリオ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B02D6D"/>
    <w:rPr>
      <w:caps/>
      <w:color w:val="000000" w:themeColor="text1"/>
      <w:sz w:val="96"/>
      <w:szCs w:val="76"/>
    </w:rPr>
  </w:style>
  <w:style w:type="character" w:customStyle="1" w:styleId="a5">
    <w:name w:val="表題 (文字)"/>
    <w:basedOn w:val="a1"/>
    <w:link w:val="a4"/>
    <w:uiPriority w:val="10"/>
    <w:rsid w:val="00B02D6D"/>
    <w:rPr>
      <w:rFonts w:eastAsia="メイリオ"/>
      <w:caps/>
      <w:color w:val="000000" w:themeColor="text1"/>
      <w:sz w:val="96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見出し 1 (文字)"/>
    <w:basedOn w:val="a1"/>
    <w:link w:val="1"/>
    <w:uiPriority w:val="9"/>
    <w:rsid w:val="00B02D6D"/>
    <w:rPr>
      <w:rFonts w:asciiTheme="majorHAnsi" w:eastAsia="メイリオ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日付 (文字)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styleId="aa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ヘッダー (文字)"/>
    <w:basedOn w:val="a1"/>
    <w:link w:val="ab"/>
    <w:uiPriority w:val="99"/>
    <w:semiHidden/>
    <w:rsid w:val="000C45FF"/>
    <w:rPr>
      <w:sz w:val="22"/>
      <w:szCs w:val="22"/>
    </w:rPr>
  </w:style>
  <w:style w:type="paragraph" w:styleId="ad">
    <w:name w:val="footer"/>
    <w:basedOn w:val="a0"/>
    <w:link w:val="ae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e">
    <w:name w:val="フッター (文字)"/>
    <w:basedOn w:val="a1"/>
    <w:link w:val="ad"/>
    <w:uiPriority w:val="99"/>
    <w:semiHidden/>
    <w:rsid w:val="000C45FF"/>
    <w:rPr>
      <w:sz w:val="22"/>
      <w:szCs w:val="22"/>
    </w:rPr>
  </w:style>
  <w:style w:type="table" w:styleId="af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1B2ABD"/>
    <w:rPr>
      <w:color w:val="808080"/>
    </w:rPr>
  </w:style>
  <w:style w:type="paragraph" w:styleId="af1">
    <w:name w:val="Subtitle"/>
    <w:basedOn w:val="a0"/>
    <w:next w:val="a0"/>
    <w:link w:val="af2"/>
    <w:uiPriority w:val="11"/>
    <w:qFormat/>
    <w:rsid w:val="00B02D6D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2">
    <w:name w:val="副題 (文字)"/>
    <w:basedOn w:val="a1"/>
    <w:link w:val="af1"/>
    <w:uiPriority w:val="11"/>
    <w:rsid w:val="00B02D6D"/>
    <w:rPr>
      <w:rFonts w:eastAsia="メイリオ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見出し 3 (文字)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B02D6D"/>
    <w:pPr>
      <w:numPr>
        <w:numId w:val="1"/>
      </w:numPr>
      <w:spacing w:after="120" w:line="240" w:lineRule="auto"/>
      <w:ind w:left="714" w:hanging="357"/>
    </w:pPr>
    <w:rPr>
      <w:rFonts w:eastAsia="Times New Roman" w:cs="Times New Roman"/>
      <w:szCs w:val="20"/>
      <w:lang w:eastAsia="en-US"/>
    </w:rPr>
  </w:style>
  <w:style w:type="character" w:customStyle="1" w:styleId="af3">
    <w:name w:val="グレーのテキスト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4">
    <w:name w:val="住所"/>
    <w:basedOn w:val="a0"/>
    <w:qFormat/>
    <w:rsid w:val="00725CF0"/>
    <w:pPr>
      <w:spacing w:after="360"/>
      <w:contextualSpacing/>
    </w:pPr>
  </w:style>
  <w:style w:type="paragraph" w:customStyle="1" w:styleId="af5">
    <w:name w:val="連絡先の詳細"/>
    <w:basedOn w:val="a0"/>
    <w:qFormat/>
    <w:rsid w:val="00B02D6D"/>
    <w:pPr>
      <w:contextualSpacing/>
    </w:pPr>
  </w:style>
  <w:style w:type="paragraph" w:styleId="af6">
    <w:name w:val="No Spacing"/>
    <w:uiPriority w:val="1"/>
    <w:qFormat/>
    <w:rsid w:val="00725CF0"/>
    <w:rPr>
      <w:rFonts w:eastAsia="Meiryo UI"/>
      <w:sz w:val="22"/>
      <w:szCs w:val="22"/>
    </w:rPr>
  </w:style>
  <w:style w:type="paragraph" w:styleId="af7">
    <w:name w:val="List Paragraph"/>
    <w:basedOn w:val="a0"/>
    <w:uiPriority w:val="34"/>
    <w:semiHidden/>
    <w:qFormat/>
    <w:rsid w:val="00590D8D"/>
    <w:pPr>
      <w:ind w:leftChars="400" w:left="840"/>
    </w:pPr>
  </w:style>
  <w:style w:type="paragraph" w:styleId="af8">
    <w:name w:val="Balloon Text"/>
    <w:basedOn w:val="a0"/>
    <w:link w:val="af9"/>
    <w:uiPriority w:val="99"/>
    <w:semiHidden/>
    <w:unhideWhenUsed/>
    <w:rsid w:val="00B03CCB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9">
    <w:name w:val="吹き出し (文字)"/>
    <w:basedOn w:val="a1"/>
    <w:link w:val="af8"/>
    <w:uiPriority w:val="99"/>
    <w:semiHidden/>
    <w:rsid w:val="00B0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41317\AppData\Roaming\Microsoft\Templates\&#38738;&#28784;&#33394;&#12398;&#12459;&#12496;&#12540;%20&#12524;&#12479;&#12540;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1872ED-677C-4AAB-A43F-5E478F4777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青灰色のカバー レター.dotx</Template>
  <TotalTime>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2022-11-11T07:10:00Z</dcterms:created>
  <dcterms:modified xsi:type="dcterms:W3CDTF">2022-11-11T10:27:00Z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9b5a962-1a7a-4bf8-819d-07a170110954_Enabled">
    <vt:lpwstr>true</vt:lpwstr>
  </property>
  <property fmtid="{D5CDD505-2E9C-101B-9397-08002B2CF9AE}" pid="4" name="MSIP_Label_69b5a962-1a7a-4bf8-819d-07a170110954_SetDate">
    <vt:lpwstr>2022-11-11T07:10:41Z</vt:lpwstr>
  </property>
  <property fmtid="{D5CDD505-2E9C-101B-9397-08002B2CF9AE}" pid="5" name="MSIP_Label_69b5a962-1a7a-4bf8-819d-07a170110954_Method">
    <vt:lpwstr>Standard</vt:lpwstr>
  </property>
  <property fmtid="{D5CDD505-2E9C-101B-9397-08002B2CF9AE}" pid="6" name="MSIP_Label_69b5a962-1a7a-4bf8-819d-07a170110954_Name">
    <vt:lpwstr>InternalUse</vt:lpwstr>
  </property>
  <property fmtid="{D5CDD505-2E9C-101B-9397-08002B2CF9AE}" pid="7" name="MSIP_Label_69b5a962-1a7a-4bf8-819d-07a170110954_SiteId">
    <vt:lpwstr>0da2a83b-13d9-4a35-965f-ec53a220ed9d</vt:lpwstr>
  </property>
  <property fmtid="{D5CDD505-2E9C-101B-9397-08002B2CF9AE}" pid="8" name="MSIP_Label_69b5a962-1a7a-4bf8-819d-07a170110954_ActionId">
    <vt:lpwstr>1df07529-914f-4c99-88e9-85e4f92e2541</vt:lpwstr>
  </property>
  <property fmtid="{D5CDD505-2E9C-101B-9397-08002B2CF9AE}" pid="9" name="MSIP_Label_69b5a962-1a7a-4bf8-819d-07a170110954_ContentBits">
    <vt:lpwstr>0</vt:lpwstr>
  </property>
</Properties>
</file>