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left"/>
      </w:pPr>
      <w:r>
        <w:rPr>
          <w:rFonts w:ascii="Hiragino Sans" w:hAnsi="Hiragino Sans" w:eastAsia="Hiragino Sans"/>
          <w:b/>
          <w:color w:val="155E75"/>
          <w:sz w:val="19"/>
        </w:rPr>
        <w:t>社内承認申請案</w:t>
      </w:r>
    </w:p>
    <w:p>
      <w:pPr>
        <w:spacing w:before="0" w:after="20" w:line="240" w:lineRule="auto"/>
        <w:jc w:val="left"/>
        <w:pBdr>
          <w:bottom w:val="single" w:sz="16" w:space="1" w:color="155E75"/>
        </w:pBdr>
      </w:pPr>
      <w:r>
        <w:rPr>
          <w:rFonts w:ascii="Hiragino Sans" w:hAnsi="Hiragino Sans" w:eastAsia="Hiragino Sans"/>
          <w:b/>
          <w:color w:val="1F2937"/>
          <w:sz w:val="40"/>
        </w:rPr>
        <w:t>NEDO公募への参加について</w:t>
      </w:r>
    </w:p>
    <w:p>
      <w:pPr>
        <w:spacing w:before="0" w:after="140" w:line="259" w:lineRule="auto"/>
        <w:jc w:val="left"/>
      </w:pPr>
      <w:r>
        <w:rPr>
          <w:rFonts w:ascii="Hiragino Sans" w:hAnsi="Hiragino Sans" w:eastAsia="Hiragino Sans"/>
          <w:b w:val="0"/>
          <w:color w:val="6B7280"/>
          <w:sz w:val="21"/>
        </w:rPr>
        <w:t>衛星データを活用した社会インフラ・物流レジリエンス向上の実証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10500" w:type="dxa"/>
        <w:tblInd w:w="120" w:type="dxa"/>
      </w:tblPr>
      <w:tblGrid>
        <w:gridCol w:w="10500"/>
      </w:tblGrid>
      <w:tr>
        <w:tc>
          <w:tcPr>
            <w:tcW w:type="dxa" w:w="10181"/>
            <w:tcW w:w="10500" w:type="dx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3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" w:hAnsi="Hiragino Sans" w:eastAsia="Hiragino Sans"/>
                <w:b/>
                <w:color w:val="155E75"/>
                <w:sz w:val="18"/>
              </w:rPr>
              <w:t>承認いただきたいこと</w:t>
            </w:r>
          </w:p>
          <w:p>
            <w:pPr>
              <w:spacing w:before="40" w:after="0" w:line="259" w:lineRule="auto"/>
            </w:pPr>
            <w:r>
              <w:rPr>
                <w:rFonts w:ascii="Hiragino Sans" w:hAnsi="Hiragino Sans" w:eastAsia="Hiragino Sans"/>
                <w:b/>
                <w:color w:val="1F2937"/>
                <w:sz w:val="21"/>
              </w:rPr>
              <w:t>NEDOの衛星データ活用公募に応募し、当社の強みであるデータ分析・計画策定力を活かして、社会実装につながるプロトタイプを提案・検証すること。</w:t>
            </w:r>
          </w:p>
        </w:tc>
      </w:tr>
    </w:tbl>
    <w:p>
      <w:pPr>
        <w:spacing w:before="140" w:after="40" w:line="259" w:lineRule="auto"/>
        <w:jc w:val="left"/>
      </w:pPr>
      <w:r>
        <w:rPr>
          <w:rFonts w:ascii="Hiragino Sans" w:hAnsi="Hiragino Sans" w:eastAsia="Hiragino Sans"/>
          <w:b/>
          <w:color w:val="155E75"/>
          <w:sz w:val="24"/>
        </w:rPr>
        <w:t>1. 参加の目的</w:t>
      </w:r>
    </w:p>
    <w:p>
      <w:pPr>
        <w:spacing w:before="0" w:after="80" w:line="259" w:lineRule="auto"/>
        <w:jc w:val="left"/>
      </w:pPr>
      <w:r>
        <w:rPr>
          <w:rFonts w:ascii="Hiragino Sans" w:hAnsi="Hiragino Sans" w:eastAsia="Hiragino Sans"/>
          <w:b w:val="0"/>
          <w:color w:val="1F2937"/>
          <w:sz w:val="20"/>
        </w:rPr>
        <w:t>衛星による広域・反復観測と、当社の業務知見・計画策定を組み合わせ、現地確認や復旧判断を効率化する実用的なユースケースを実証する。単なる画像解析に留めず、管理者が「次にどこを確認し、どの対策を優先するか」を判断できる形にする。</w:t>
      </w:r>
    </w:p>
    <w:p>
      <w:pPr>
        <w:spacing w:before="60" w:after="20" w:line="259" w:lineRule="auto"/>
        <w:jc w:val="left"/>
      </w:pPr>
      <w:r>
        <w:rPr>
          <w:rFonts w:ascii="Hiragino Sans" w:hAnsi="Hiragino Sans" w:eastAsia="Hiragino Sans"/>
          <w:b/>
          <w:color w:val="155E75"/>
          <w:sz w:val="24"/>
        </w:rPr>
        <w:t>2. 実施すること</w:t>
      </w:r>
    </w:p>
    <w:p>
      <w:pPr>
        <w:spacing w:before="0" w:after="40" w:line="252" w:lineRule="auto"/>
        <w:ind w:left="360" w:hanging="230"/>
      </w:pPr>
      <w:r>
        <w:rPr>
          <w:rFonts w:ascii="Hiragino Sans" w:hAnsi="Hiragino Sans" w:eastAsia="Hiragino Sans"/>
          <w:b/>
          <w:color w:val="155E75"/>
          <w:sz w:val="17"/>
        </w:rPr>
        <w:t xml:space="preserve">● </w:t>
      </w:r>
      <w:r>
        <w:rPr>
          <w:rFonts w:ascii="Hiragino Sans" w:hAnsi="Hiragino Sans" w:eastAsia="Hiragino Sans"/>
          <w:b/>
          <w:color w:val="155E75"/>
          <w:sz w:val="20"/>
        </w:rPr>
        <w:t>テーマ選定：</w:t>
      </w:r>
      <w:r>
        <w:rPr>
          <w:rFonts w:ascii="Hiragino Sans" w:hAnsi="Hiragino Sans" w:eastAsia="Hiragino Sans"/>
          <w:b w:val="0"/>
          <w:color w:val="1F2937"/>
          <w:sz w:val="20"/>
        </w:rPr>
        <w:t>以下の3候補を公募要件・データ入手性・当社の事業適合性で比較し、1テーマに絞り込む。</w:t>
      </w:r>
    </w:p>
    <w:p>
      <w:pPr>
        <w:spacing w:before="0" w:after="40" w:line="252" w:lineRule="auto"/>
        <w:ind w:left="360" w:hanging="230"/>
      </w:pPr>
      <w:r>
        <w:rPr>
          <w:rFonts w:ascii="Hiragino Sans" w:hAnsi="Hiragino Sans" w:eastAsia="Hiragino Sans"/>
          <w:b/>
          <w:color w:val="155E75"/>
          <w:sz w:val="17"/>
        </w:rPr>
        <w:t xml:space="preserve">● </w:t>
      </w:r>
      <w:r>
        <w:rPr>
          <w:rFonts w:ascii="Hiragino Sans" w:hAnsi="Hiragino Sans" w:eastAsia="Hiragino Sans"/>
          <w:b/>
          <w:color w:val="155E75"/>
          <w:sz w:val="20"/>
        </w:rPr>
        <w:t>データ分析：</w:t>
      </w:r>
      <w:r>
        <w:rPr>
          <w:rFonts w:ascii="Hiragino Sans" w:hAnsi="Hiragino Sans" w:eastAsia="Hiragino Sans"/>
          <w:b w:val="0"/>
          <w:color w:val="1F2937"/>
          <w:sz w:val="20"/>
        </w:rPr>
        <w:t>SAR・光学・標高・夜間光等を時系列で統合し、変化箇所／残存機能／追加確認が必要な地点を抽出する。</w:t>
      </w:r>
    </w:p>
    <w:p>
      <w:pPr>
        <w:spacing w:before="0" w:after="40" w:line="252" w:lineRule="auto"/>
        <w:ind w:left="360" w:hanging="230"/>
      </w:pPr>
      <w:r>
        <w:rPr>
          <w:rFonts w:ascii="Hiragino Sans" w:hAnsi="Hiragino Sans" w:eastAsia="Hiragino Sans"/>
          <w:b/>
          <w:color w:val="155E75"/>
          <w:sz w:val="17"/>
        </w:rPr>
        <w:t xml:space="preserve">● </w:t>
      </w:r>
      <w:r>
        <w:rPr>
          <w:rFonts w:ascii="Hiragino Sans" w:hAnsi="Hiragino Sans" w:eastAsia="Hiragino Sans"/>
          <w:b/>
          <w:color w:val="155E75"/>
          <w:sz w:val="20"/>
        </w:rPr>
        <w:t>プロトタイプ：</w:t>
      </w:r>
      <w:r>
        <w:rPr>
          <w:rFonts w:ascii="Hiragino Sans" w:hAnsi="Hiragino Sans" w:eastAsia="Hiragino Sans"/>
          <w:b w:val="0"/>
          <w:color w:val="1F2937"/>
          <w:sz w:val="20"/>
        </w:rPr>
        <w:t>信頼度付きの地図・候補リスト・優先順位・シナリオを作成し、過去事例や公開情報と照合する。</w:t>
      </w:r>
    </w:p>
    <w:p>
      <w:pPr>
        <w:spacing w:before="0" w:after="40" w:line="252" w:lineRule="auto"/>
        <w:ind w:left="360" w:hanging="230"/>
      </w:pPr>
      <w:r>
        <w:rPr>
          <w:rFonts w:ascii="Hiragino Sans" w:hAnsi="Hiragino Sans" w:eastAsia="Hiragino Sans"/>
          <w:b/>
          <w:color w:val="155E75"/>
          <w:sz w:val="17"/>
        </w:rPr>
        <w:t xml:space="preserve">● </w:t>
      </w:r>
      <w:r>
        <w:rPr>
          <w:rFonts w:ascii="Hiragino Sans" w:hAnsi="Hiragino Sans" w:eastAsia="Hiragino Sans"/>
          <w:b/>
          <w:color w:val="155E75"/>
          <w:sz w:val="20"/>
        </w:rPr>
        <w:t>実用性評価：</w:t>
      </w:r>
      <w:r>
        <w:rPr>
          <w:rFonts w:ascii="Hiragino Sans" w:hAnsi="Hiragino Sans" w:eastAsia="Hiragino Sans"/>
          <w:b w:val="0"/>
          <w:color w:val="1F2937"/>
          <w:sz w:val="20"/>
        </w:rPr>
        <w:t>現地確認候補の絞り込み、初期把握時間、支援先候補の確定時間など、業務改善効果を評価する。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10500" w:type="dxa"/>
        <w:tblInd w:w="120" w:type="dxa"/>
      </w:tblPr>
      <w:tblGrid>
        <w:gridCol w:w="2750"/>
        <w:gridCol w:w="3900"/>
        <w:gridCol w:w="3850"/>
      </w:tblGrid>
      <w:tr>
        <w:tc>
          <w:tcPr>
            <w:tcW w:type="dxa" w:w="3394"/>
            <w:tcW w:w="2750" w:type="dx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5E75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" w:hAnsi="Hiragino Sans" w:eastAsia="Hiragino Sans"/>
                <w:b/>
                <w:color w:val="FFFFFF"/>
                <w:sz w:val="18"/>
              </w:rPr>
              <w:t>候補テーマ</w:t>
            </w:r>
          </w:p>
        </w:tc>
        <w:tc>
          <w:tcPr>
            <w:tcW w:type="dxa" w:w="3394"/>
            <w:tcW w:w="3900" w:type="dx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5E75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" w:hAnsi="Hiragino Sans" w:eastAsia="Hiragino Sans"/>
                <w:b/>
                <w:color w:val="FFFFFF"/>
                <w:sz w:val="18"/>
              </w:rPr>
              <w:t>想定利用者</w:t>
            </w:r>
          </w:p>
        </w:tc>
        <w:tc>
          <w:tcPr>
            <w:tcW w:type="dxa" w:w="3394"/>
            <w:tcW w:w="3850" w:type="dx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55E75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" w:hAnsi="Hiragino Sans" w:eastAsia="Hiragino Sans"/>
                <w:b/>
                <w:color w:val="FFFFFF"/>
                <w:sz w:val="18"/>
              </w:rPr>
              <w:t>提供する判断材料</w:t>
            </w:r>
          </w:p>
        </w:tc>
      </w:tr>
      <w:tr>
        <w:tc>
          <w:tcPr>
            <w:tcW w:type="dxa" w:w="2750"/>
            <w:shd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" w:hAnsi="Hiragino Sans" w:eastAsia="Hiragino Sans"/>
                <w:b/>
                <w:color w:val="1F2937"/>
                <w:sz w:val="18"/>
              </w:rPr>
              <w:t>河川</w:t>
            </w:r>
          </w:p>
        </w:tc>
        <w:tc>
          <w:tcPr>
            <w:tcW w:type="dxa" w:w="3900"/>
            <w:shd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" w:hAnsi="Hiragino Sans" w:eastAsia="Hiragino Sans"/>
                <w:b w:val="0"/>
                <w:color w:val="1F2937"/>
                <w:sz w:val="18"/>
              </w:rPr>
              <w:t>河川管理者</w:t>
            </w:r>
          </w:p>
        </w:tc>
        <w:tc>
          <w:tcPr>
            <w:tcW w:type="dxa" w:w="3850"/>
            <w:shd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" w:hAnsi="Hiragino Sans" w:eastAsia="Hiragino Sans"/>
                <w:b w:val="0"/>
                <w:color w:val="1F2937"/>
                <w:sz w:val="18"/>
              </w:rPr>
              <w:t>測量・掘削・伐採の候補区間</w:t>
            </w:r>
          </w:p>
        </w:tc>
      </w:tr>
      <w:tr>
        <w:tc>
          <w:tcPr>
            <w:tcW w:type="dxa" w:w="2750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" w:hAnsi="Hiragino Sans" w:eastAsia="Hiragino Sans"/>
                <w:b/>
                <w:color w:val="1F2937"/>
                <w:sz w:val="18"/>
              </w:rPr>
              <w:t>臨海部物流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" w:hAnsi="Hiragino Sans" w:eastAsia="Hiragino Sans"/>
                <w:b w:val="0"/>
                <w:color w:val="1F2937"/>
                <w:sz w:val="18"/>
              </w:rPr>
              <w:t>港湾管理者・物流事業者</w:t>
            </w:r>
          </w:p>
        </w:tc>
        <w:tc>
          <w:tcPr>
            <w:tcW w:type="dxa" w:w="3850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" w:hAnsi="Hiragino Sans" w:eastAsia="Hiragino Sans"/>
                <w:b w:val="0"/>
                <w:color w:val="1F2937"/>
                <w:sz w:val="18"/>
              </w:rPr>
              <w:t>港湾・道路・拠点の残存機能</w:t>
            </w:r>
          </w:p>
        </w:tc>
      </w:tr>
      <w:tr>
        <w:tc>
          <w:tcPr>
            <w:tcW w:type="dxa" w:w="2750"/>
            <w:shd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" w:hAnsi="Hiragino Sans" w:eastAsia="Hiragino Sans"/>
                <w:b/>
                <w:color w:val="1F2937"/>
                <w:sz w:val="18"/>
              </w:rPr>
              <w:t>災害後インフラ</w:t>
            </w:r>
          </w:p>
        </w:tc>
        <w:tc>
          <w:tcPr>
            <w:tcW w:type="dxa" w:w="3900"/>
            <w:shd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" w:hAnsi="Hiragino Sans" w:eastAsia="Hiragino Sans"/>
                <w:b w:val="0"/>
                <w:color w:val="1F2937"/>
                <w:sz w:val="18"/>
              </w:rPr>
              <w:t>災害対策本部・応援調整部門</w:t>
            </w:r>
          </w:p>
        </w:tc>
        <w:tc>
          <w:tcPr>
            <w:tcW w:type="dxa" w:w="3850"/>
            <w:shd w:fill="F3F4F6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" w:hAnsi="Hiragino Sans" w:eastAsia="Hiragino Sans"/>
                <w:b w:val="0"/>
                <w:color w:val="1F2937"/>
                <w:sz w:val="18"/>
              </w:rPr>
              <w:t>使える経路・拠点と支援優先順位</w:t>
            </w:r>
          </w:p>
        </w:tc>
      </w:tr>
    </w:tbl>
    <w:p>
      <w:pPr>
        <w:spacing w:before="120" w:after="20" w:line="259" w:lineRule="auto"/>
        <w:jc w:val="left"/>
      </w:pPr>
      <w:r>
        <w:rPr>
          <w:rFonts w:ascii="Hiragino Sans" w:hAnsi="Hiragino Sans" w:eastAsia="Hiragino Sans"/>
          <w:b/>
          <w:color w:val="155E75"/>
          <w:sz w:val="24"/>
        </w:rPr>
        <w:t>3. 当社が得られること</w:t>
      </w:r>
    </w:p>
    <w:p>
      <w:pPr>
        <w:spacing w:before="0" w:after="40" w:line="252" w:lineRule="auto"/>
        <w:ind w:left="360" w:hanging="230"/>
      </w:pPr>
      <w:r>
        <w:rPr>
          <w:rFonts w:ascii="Hiragino Sans" w:hAnsi="Hiragino Sans" w:eastAsia="Hiragino Sans"/>
          <w:b/>
          <w:color w:val="155E75"/>
          <w:sz w:val="17"/>
        </w:rPr>
        <w:t xml:space="preserve">● </w:t>
      </w:r>
      <w:r>
        <w:rPr>
          <w:rFonts w:ascii="Hiragino Sans" w:hAnsi="Hiragino Sans" w:eastAsia="Hiragino Sans"/>
          <w:b/>
          <w:color w:val="155E75"/>
          <w:sz w:val="20"/>
        </w:rPr>
        <w:t>事業機会：</w:t>
      </w:r>
      <w:r>
        <w:rPr>
          <w:rFonts w:ascii="Hiragino Sans" w:hAnsi="Hiragino Sans" w:eastAsia="Hiragino Sans"/>
          <w:b w:val="0"/>
          <w:color w:val="1F2937"/>
          <w:sz w:val="20"/>
        </w:rPr>
        <w:t>自治体・インフラ管理者・物流事業者向けの、衛星データを起点としたモニタリング／計画支援サービスの仮説を得られる。</w:t>
      </w:r>
    </w:p>
    <w:p>
      <w:pPr>
        <w:spacing w:before="0" w:after="40" w:line="252" w:lineRule="auto"/>
        <w:ind w:left="360" w:hanging="230"/>
      </w:pPr>
      <w:r>
        <w:rPr>
          <w:rFonts w:ascii="Hiragino Sans" w:hAnsi="Hiragino Sans" w:eastAsia="Hiragino Sans"/>
          <w:b/>
          <w:color w:val="155E75"/>
          <w:sz w:val="17"/>
        </w:rPr>
        <w:t xml:space="preserve">● </w:t>
      </w:r>
      <w:r>
        <w:rPr>
          <w:rFonts w:ascii="Hiragino Sans" w:hAnsi="Hiragino Sans" w:eastAsia="Hiragino Sans"/>
          <w:b/>
          <w:color w:val="155E75"/>
          <w:sz w:val="20"/>
        </w:rPr>
        <w:t>提案力：</w:t>
      </w:r>
      <w:r>
        <w:rPr>
          <w:rFonts w:ascii="Hiragino Sans" w:hAnsi="Hiragino Sans" w:eastAsia="Hiragino Sans"/>
          <w:b w:val="0"/>
          <w:color w:val="1F2937"/>
          <w:sz w:val="20"/>
        </w:rPr>
        <w:t>実証設計、評価指標、データ連携、社会実装シナリオの実績を蓄積できる。</w:t>
      </w:r>
    </w:p>
    <w:p>
      <w:pPr>
        <w:spacing w:before="0" w:after="40" w:line="252" w:lineRule="auto"/>
        <w:ind w:left="360" w:hanging="230"/>
      </w:pPr>
      <w:r>
        <w:rPr>
          <w:rFonts w:ascii="Hiragino Sans" w:hAnsi="Hiragino Sans" w:eastAsia="Hiragino Sans"/>
          <w:b/>
          <w:color w:val="155E75"/>
          <w:sz w:val="17"/>
        </w:rPr>
        <w:t xml:space="preserve">● </w:t>
      </w:r>
      <w:r>
        <w:rPr>
          <w:rFonts w:ascii="Hiragino Sans" w:hAnsi="Hiragino Sans" w:eastAsia="Hiragino Sans"/>
          <w:b/>
          <w:color w:val="155E75"/>
          <w:sz w:val="20"/>
        </w:rPr>
        <w:t>社内資産：</w:t>
      </w:r>
      <w:r>
        <w:rPr>
          <w:rFonts w:ascii="Hiragino Sans" w:hAnsi="Hiragino Sans" w:eastAsia="Hiragino Sans"/>
          <w:b w:val="0"/>
          <w:color w:val="1F2937"/>
          <w:sz w:val="20"/>
        </w:rPr>
        <w:t>再利用可能な分析手法・画面・評価方法を整備し、今後の案件開拓や提案活動へ展開できる。</w:t>
      </w:r>
    </w:p>
    <w:p>
      <w:pPr>
        <w:spacing w:before="0" w:after="40" w:line="252" w:lineRule="auto"/>
        <w:ind w:left="360" w:hanging="230"/>
      </w:pPr>
      <w:r>
        <w:rPr>
          <w:rFonts w:ascii="Hiragino Sans" w:hAnsi="Hiragino Sans" w:eastAsia="Hiragino Sans"/>
          <w:b/>
          <w:color w:val="155E75"/>
          <w:sz w:val="17"/>
        </w:rPr>
        <w:t xml:space="preserve">● </w:t>
      </w:r>
      <w:r>
        <w:rPr>
          <w:rFonts w:ascii="Hiragino Sans" w:hAnsi="Hiragino Sans" w:eastAsia="Hiragino Sans"/>
          <w:b/>
          <w:color w:val="155E75"/>
          <w:sz w:val="20"/>
        </w:rPr>
        <w:t>対外関係：</w:t>
      </w:r>
      <w:r>
        <w:rPr>
          <w:rFonts w:ascii="Hiragino Sans" w:hAnsi="Hiragino Sans" w:eastAsia="Hiragino Sans"/>
          <w:b w:val="0"/>
          <w:color w:val="1F2937"/>
          <w:sz w:val="20"/>
        </w:rPr>
        <w:t>衛星・防災・インフラ分野の関係者との接点を増やし、共同提案・顧客ヒアリングにつなげられる。</w:t>
      </w:r>
    </w:p>
    <w:p>
      <w:pPr>
        <w:spacing w:before="60" w:after="20" w:line="259" w:lineRule="auto"/>
        <w:jc w:val="left"/>
      </w:pPr>
      <w:r>
        <w:rPr>
          <w:rFonts w:ascii="Hiragino Sans" w:hAnsi="Hiragino Sans" w:eastAsia="Hiragino Sans"/>
          <w:b/>
          <w:color w:val="155E75"/>
          <w:sz w:val="24"/>
        </w:rPr>
        <w:t>4. リスクと対応</w:t>
      </w:r>
    </w:p>
    <w:p>
      <w:pPr>
        <w:spacing w:before="0" w:after="60" w:line="259" w:lineRule="auto"/>
        <w:jc w:val="left"/>
      </w:pPr>
      <w:r>
        <w:rPr>
          <w:rFonts w:ascii="Hiragino Sans" w:hAnsi="Hiragino Sans" w:eastAsia="Hiragino Sans"/>
          <w:b w:val="0"/>
          <w:color w:val="1F2937"/>
          <w:sz w:val="20"/>
        </w:rPr>
        <w:t>衛星だけで水深・安全性・設備の稼働を断定しない。出力は「候補」「利用可能性」「信頼度」「追加確認要否」に限定し、現地確認・地上情報との組み合わせを前提とする。応募段階では過大な開発投資を行わず、まず小規模なプロトタイプで実現性と顧客価値を確認する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10500" w:type="dxa"/>
        <w:tblInd w:w="120" w:type="dxa"/>
      </w:tblPr>
      <w:tblGrid>
        <w:gridCol w:w="10500"/>
      </w:tblGrid>
      <w:tr>
        <w:tc>
          <w:tcPr>
            <w:tcW w:type="dxa" w:w="10181"/>
            <w:tcW w:w="10500" w:type="dx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DF4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" w:hAnsi="Hiragino Sans" w:eastAsia="Hiragino Sans"/>
                <w:b/>
                <w:color w:val="166534"/>
                <w:sz w:val="18"/>
              </w:rPr>
              <w:t>承認後の進め方</w:t>
            </w:r>
          </w:p>
          <w:p>
            <w:pPr>
              <w:spacing w:before="40" w:after="0" w:line="252" w:lineRule="auto"/>
            </w:pPr>
            <w:r>
              <w:rPr>
                <w:rFonts w:ascii="Hiragino Sans" w:hAnsi="Hiragino Sans" w:eastAsia="Hiragino Sans"/>
                <w:b w:val="0"/>
                <w:color w:val="1F2937"/>
                <w:sz w:val="19"/>
              </w:rPr>
              <w:t>公募要領の確認 → テーマ決定 → 必要データ・協力先の整理 → プロトタイプ作成 → 応募書類提出。費用・工数・対外連携が発生する段階では、別途社内確認を行う。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691" w:right="864" w:bottom="66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" w:hAnsi="Hiragino Sans" w:eastAsia="Hiragino Sans"/>
        <w:b w:val="0"/>
        <w:color w:val="6B7280"/>
        <w:sz w:val="15"/>
      </w:rPr>
      <w:t>出典：NEDO公募・提供データ、既存企画書（衛星データ活用3案）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" w:hAnsi="Hiragino Sans" w:eastAsia="Hiragino Sans"/>
        <w:b w:val="0"/>
        <w:color w:val="6B7280"/>
        <w:sz w:val="16"/>
      </w:rPr>
      <w:t>社内承認申請案  |  NEDO Challenge, Satellite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Hiragino Sans" w:hAnsi="Hiragino Sans" w:eastAsia="Hiragino San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155E7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155E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