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08FF" w14:textId="77777777" w:rsidR="004E6BD7" w:rsidRDefault="00440C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center"/>
        <w:rPr>
          <w:rFonts w:ascii="Akrobat ExtraBold" w:eastAsia="Akrobat ExtraBold" w:hAnsi="Akrobat ExtraBold" w:cs="Akrobat ExtraBold"/>
          <w:sz w:val="72"/>
          <w:szCs w:val="72"/>
        </w:rPr>
      </w:pPr>
      <w:bookmarkStart w:id="0" w:name="_heading=h.gjdgxs" w:colFirst="0" w:colLast="0"/>
      <w:bookmarkEnd w:id="0"/>
      <w:r>
        <w:rPr>
          <w:rFonts w:ascii="Akrobat ExtraBold" w:eastAsia="Akrobat ExtraBold" w:hAnsi="Akrobat ExtraBold" w:cs="Akrobat ExtraBold"/>
          <w:sz w:val="72"/>
          <w:szCs w:val="72"/>
        </w:rPr>
        <w:t xml:space="preserve"> </w:t>
      </w:r>
      <w:r w:rsidR="004E6BD7">
        <w:rPr>
          <w:rFonts w:ascii="Akrobat ExtraBold" w:eastAsia="Akrobat ExtraBold" w:hAnsi="Akrobat ExtraBold" w:cs="Akrobat ExtraBold"/>
          <w:sz w:val="72"/>
          <w:szCs w:val="72"/>
        </w:rPr>
        <w:t>Отборочный чемпионат ВУЗа</w:t>
      </w:r>
    </w:p>
    <w:p w14:paraId="0995B028" w14:textId="75823423" w:rsidR="008A2338" w:rsidRDefault="00440C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center"/>
        <w:rPr>
          <w:rFonts w:ascii="Akrobat ExtraBold" w:eastAsia="Akrobat ExtraBold" w:hAnsi="Akrobat ExtraBold" w:cs="Akrobat ExtraBold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 </w:t>
      </w:r>
    </w:p>
    <w:p w14:paraId="4E93A215" w14:textId="77777777" w:rsidR="008A2338" w:rsidRDefault="00440C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center"/>
        <w:rPr>
          <w:rFonts w:ascii="Akrobat ExtraBold" w:eastAsia="Akrobat ExtraBold" w:hAnsi="Akrobat ExtraBold" w:cs="Akrobat ExtraBold"/>
          <w:sz w:val="72"/>
          <w:szCs w:val="72"/>
        </w:rPr>
        <w:sectPr w:rsidR="008A2338">
          <w:headerReference w:type="default" r:id="rId8"/>
          <w:footerReference w:type="default" r:id="rId9"/>
          <w:headerReference w:type="first" r:id="rId10"/>
          <w:pgSz w:w="12240" w:h="15840"/>
          <w:pgMar w:top="1134" w:right="851" w:bottom="1134" w:left="1701" w:header="2268" w:footer="709" w:gutter="0"/>
          <w:pgNumType w:start="1"/>
          <w:cols w:space="720"/>
          <w:titlePg/>
        </w:sectPr>
      </w:pPr>
      <w:r>
        <w:rPr>
          <w:rFonts w:ascii="Akrobat ExtraBold" w:eastAsia="Akrobat ExtraBold" w:hAnsi="Akrobat ExtraBold" w:cs="Akrobat ExtraBold"/>
          <w:sz w:val="72"/>
          <w:szCs w:val="72"/>
        </w:rPr>
        <w:t>Инструкция для конкурсанта</w:t>
      </w:r>
    </w:p>
    <w:p w14:paraId="10BDD846" w14:textId="77777777" w:rsidR="008A2338" w:rsidRDefault="008A233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krobat ExtraBold" w:eastAsia="Akrobat ExtraBold" w:hAnsi="Akrobat ExtraBold" w:cs="Akrobat ExtraBold"/>
          <w:sz w:val="72"/>
          <w:szCs w:val="72"/>
        </w:rPr>
      </w:pPr>
    </w:p>
    <w:sdt>
      <w:sdtPr>
        <w:id w:val="-541974381"/>
        <w:docPartObj>
          <w:docPartGallery w:val="Table of Contents"/>
          <w:docPartUnique/>
        </w:docPartObj>
      </w:sdtPr>
      <w:sdtEndPr/>
      <w:sdtContent>
        <w:p w14:paraId="5E1EA455" w14:textId="77777777" w:rsidR="008A2338" w:rsidRDefault="00440CC9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Инструкция</w:t>
            </w:r>
            <w:r>
              <w:tab/>
              <w:t>3</w:t>
            </w:r>
          </w:hyperlink>
        </w:p>
        <w:p w14:paraId="589345D7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40CC9">
              <w:rPr>
                <w:color w:val="17479E"/>
              </w:rPr>
              <w:t>Введение</w:t>
            </w:r>
            <w:r w:rsidR="00440CC9">
              <w:rPr>
                <w:color w:val="17479E"/>
              </w:rPr>
              <w:tab/>
              <w:t>3</w:t>
            </w:r>
          </w:hyperlink>
        </w:p>
        <w:p w14:paraId="24EB37B4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40CC9">
              <w:rPr>
                <w:color w:val="17479E"/>
              </w:rPr>
              <w:t>Правила</w:t>
            </w:r>
            <w:r w:rsidR="00440CC9">
              <w:rPr>
                <w:color w:val="17479E"/>
              </w:rPr>
              <w:tab/>
              <w:t>3</w:t>
            </w:r>
          </w:hyperlink>
        </w:p>
        <w:p w14:paraId="6EC4ABC3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40CC9">
              <w:rPr>
                <w:color w:val="17479E"/>
              </w:rPr>
              <w:t>Оценка</w:t>
            </w:r>
            <w:r w:rsidR="00440CC9">
              <w:rPr>
                <w:color w:val="17479E"/>
              </w:rPr>
              <w:tab/>
              <w:t>3</w:t>
            </w:r>
          </w:hyperlink>
        </w:p>
        <w:p w14:paraId="09FE3A99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40CC9">
              <w:rPr>
                <w:color w:val="17479E"/>
              </w:rPr>
              <w:t>Практические результаты</w:t>
            </w:r>
            <w:r w:rsidR="00440CC9">
              <w:rPr>
                <w:color w:val="17479E"/>
              </w:rPr>
              <w:tab/>
              <w:t>4</w:t>
            </w:r>
          </w:hyperlink>
        </w:p>
        <w:p w14:paraId="791AC2A4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40CC9">
              <w:rPr>
                <w:color w:val="17479E"/>
              </w:rPr>
              <w:t>Инструментарий</w:t>
            </w:r>
            <w:r w:rsidR="00440CC9">
              <w:rPr>
                <w:color w:val="17479E"/>
              </w:rPr>
              <w:tab/>
              <w:t>4</w:t>
            </w:r>
          </w:hyperlink>
        </w:p>
        <w:p w14:paraId="12A9FD39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40CC9">
              <w:t>Руководство по стилю</w:t>
            </w:r>
            <w:r w:rsidR="00440CC9">
              <w:tab/>
              <w:t>4</w:t>
            </w:r>
          </w:hyperlink>
        </w:p>
        <w:p w14:paraId="1E644010" w14:textId="77777777" w:rsidR="008A2338" w:rsidRDefault="00A11FAA" w:rsidP="00BE607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il"/>
            </w:pBdr>
            <w:tabs>
              <w:tab w:val="clear" w:pos="3969"/>
              <w:tab w:val="right" w:pos="9679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40CC9">
              <w:rPr>
                <w:color w:val="17479E"/>
              </w:rPr>
              <w:t>Макет и технические характеристики</w:t>
            </w:r>
            <w:r w:rsidR="00440CC9">
              <w:rPr>
                <w:color w:val="17479E"/>
              </w:rPr>
              <w:tab/>
              <w:t>4</w:t>
            </w:r>
          </w:hyperlink>
        </w:p>
        <w:p w14:paraId="06FA5CD0" w14:textId="77777777" w:rsidR="008A2338" w:rsidRDefault="00440CC9" w:rsidP="00BE607B">
          <w:pPr>
            <w:keepNext w:val="0"/>
            <w:keepLines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3969"/>
            </w:tabs>
            <w:spacing w:after="0" w:line="276" w:lineRule="auto"/>
            <w:rPr>
              <w:rFonts w:ascii="Calibri" w:eastAsia="Calibri" w:hAnsi="Calibri" w:cs="Calibri"/>
              <w:color w:val="000000"/>
            </w:rPr>
          </w:pPr>
          <w:r>
            <w:br w:type="page"/>
          </w:r>
          <w:r>
            <w:fldChar w:fldCharType="end"/>
          </w:r>
        </w:p>
      </w:sdtContent>
    </w:sdt>
    <w:p w14:paraId="4DC7577A" w14:textId="77777777" w:rsidR="008A2338" w:rsidRDefault="00440CC9">
      <w:pPr>
        <w:pStyle w:val="1"/>
      </w:pPr>
      <w:bookmarkStart w:id="1" w:name="_heading=h.30j0zll" w:colFirst="0" w:colLast="0"/>
      <w:bookmarkEnd w:id="1"/>
      <w:r>
        <w:lastRenderedPageBreak/>
        <w:t>Инструкция</w:t>
      </w:r>
    </w:p>
    <w:p w14:paraId="7373BAD5" w14:textId="77777777" w:rsidR="008A2338" w:rsidRDefault="00440CC9">
      <w:pPr>
        <w:pStyle w:val="2"/>
      </w:pPr>
      <w:bookmarkStart w:id="2" w:name="_heading=h.1fob9te" w:colFirst="0" w:colLast="0"/>
      <w:bookmarkEnd w:id="2"/>
      <w:r>
        <w:t>Введение</w:t>
      </w:r>
    </w:p>
    <w:p w14:paraId="39D38394" w14:textId="77777777" w:rsidR="008A2338" w:rsidRDefault="00440CC9">
      <w:r>
        <w:t>Настоящий документ определяет правила выполнения конкурсного задания для компетенции «Программные решения для бизнеса». Рекомендуем внимательно ознакомиться с этим документом, а также предлагаемыми ресурсами, такими как изображения, тексты и структурированные файлы.</w:t>
      </w:r>
    </w:p>
    <w:p w14:paraId="026B8489" w14:textId="77777777" w:rsidR="008A2338" w:rsidRDefault="00440CC9">
      <w:r>
        <w:t>Для выполнения задач конкурсного задания вы можете использовать любые инструменты, предоставляемые согласно инфраструктурному листу.</w:t>
      </w:r>
    </w:p>
    <w:p w14:paraId="71C81EFC" w14:textId="77777777" w:rsidR="008A2338" w:rsidRDefault="00440CC9">
      <w: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завершенное приложение в конце конкурса, чтобы облегчить оценку вашей работы.</w:t>
      </w:r>
    </w:p>
    <w:p w14:paraId="255991A0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78347D11" w14:textId="77777777" w:rsidR="008A2338" w:rsidRDefault="00440CC9">
      <w:pPr>
        <w:pStyle w:val="2"/>
      </w:pPr>
      <w:bookmarkStart w:id="3" w:name="_heading=h.3znysh7" w:colFirst="0" w:colLast="0"/>
      <w:bookmarkEnd w:id="3"/>
      <w:r>
        <w:t>Правила</w:t>
      </w:r>
    </w:p>
    <w:p w14:paraId="10AEDC21" w14:textId="77777777" w:rsidR="008A2338" w:rsidRDefault="00440CC9">
      <w:r>
        <w:t>Во время проведения соревнований просим соблюдать следующие правила:</w:t>
      </w:r>
    </w:p>
    <w:p w14:paraId="1F3FA7A5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Запрещено использование любых устройств связи (мобильный телефон, планшет и т.д.);</w:t>
      </w:r>
    </w:p>
    <w:p w14:paraId="680F2D9F" w14:textId="7D28D686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Запрещено использование ваших собственных устройств хранения данных (USB-накопители, жесткие диски и т.д.);</w:t>
      </w:r>
    </w:p>
    <w:p w14:paraId="22BADDC0" w14:textId="6A4F9B16" w:rsidR="00BE607B" w:rsidRDefault="00BE607B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 xml:space="preserve">Запрещено использовать </w:t>
      </w:r>
      <w:proofErr w:type="spellStart"/>
      <w:r>
        <w:t>интернет-ресурсы</w:t>
      </w:r>
      <w:proofErr w:type="spellEnd"/>
      <w:r>
        <w:t xml:space="preserve"> с введением учетных данных;</w:t>
      </w:r>
    </w:p>
    <w:p w14:paraId="29560DF2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Запрещено общение с другими конкурсантами;</w:t>
      </w:r>
    </w:p>
    <w:p w14:paraId="6561C6F1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Запрещено приносить на конкурс книги, заметки и т.д.;</w:t>
      </w:r>
    </w:p>
    <w:p w14:paraId="7319F712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Разрешено использовать личные устройства ввода информации (клавиатура, мышь, трекбол и т.д.), но эти устройства не должны быть 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14:paraId="4628607B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</w:t>
      </w:r>
    </w:p>
    <w:p w14:paraId="160A1ABD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</w:pPr>
      <w:r>
        <w:t>При возникновении любой внештатной ситуации с программным или аппаратным обеспечением, а также периферийными устройствами необходимо немедленно прервать работу и обратиться к эксперту.</w:t>
      </w:r>
    </w:p>
    <w:p w14:paraId="1CB08626" w14:textId="77777777" w:rsidR="008A2338" w:rsidRDefault="00440CC9">
      <w:r>
        <w:t>Несоблюдение этих правил может привести к дисквалификации с соревнований.</w:t>
      </w:r>
    </w:p>
    <w:p w14:paraId="3B173034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03A110EA" w14:textId="77777777" w:rsidR="008A2338" w:rsidRDefault="00440CC9">
      <w:pPr>
        <w:pStyle w:val="2"/>
      </w:pPr>
      <w:bookmarkStart w:id="4" w:name="_heading=h.2et92p0" w:colFirst="0" w:colLast="0"/>
      <w:bookmarkEnd w:id="4"/>
      <w:r>
        <w:lastRenderedPageBreak/>
        <w:t>Оценка</w:t>
      </w:r>
    </w:p>
    <w:p w14:paraId="55128233" w14:textId="77777777" w:rsidR="008A2338" w:rsidRDefault="00440CC9">
      <w:r>
        <w:t>Каждая задача оценивается путем тестирования реализации требуемого функционала. Кроме того, ко всем частям вашего решения применяются следующее критерии:</w:t>
      </w:r>
    </w:p>
    <w:p w14:paraId="4219CA46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Весь исходный код должен быть оформлен в соответствии с соглашением об именовании и прокомментирован;</w:t>
      </w:r>
    </w:p>
    <w:p w14:paraId="7271C0E9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</w:pPr>
      <w:r>
        <w:t>Не должно возникать ошибок, ведущих к прекращению работы системы, - реализована правильная обработка исключений.</w:t>
      </w:r>
    </w:p>
    <w:p w14:paraId="1102908D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2A7025E6" w14:textId="77777777" w:rsidR="008A2338" w:rsidRDefault="00440CC9">
      <w:pPr>
        <w:pStyle w:val="2"/>
      </w:pPr>
      <w:bookmarkStart w:id="5" w:name="_heading=h.tyjcwt" w:colFirst="0" w:colLast="0"/>
      <w:bookmarkEnd w:id="5"/>
      <w:r>
        <w:t>Практические результаты</w:t>
      </w:r>
    </w:p>
    <w:p w14:paraId="2B6AB6A2" w14:textId="062FB5A3" w:rsidR="008A2338" w:rsidRDefault="00440CC9">
      <w:r>
        <w:t xml:space="preserve">Все практические результаты должны быть размещены в предоставленном вам </w:t>
      </w:r>
      <w:proofErr w:type="spellStart"/>
      <w:r>
        <w:t>репозитории</w:t>
      </w:r>
      <w:proofErr w:type="spellEnd"/>
      <w:r>
        <w:t xml:space="preserve">. Практическими результатами являются исполняемый файл приложения, исходный код приложения, база данных на сервере, а также SQL-скрипт в </w:t>
      </w:r>
      <w:proofErr w:type="spellStart"/>
      <w:r>
        <w:t>репозитории</w:t>
      </w:r>
      <w:proofErr w:type="spellEnd"/>
      <w:r>
        <w:t>,  и графические/текстовые файлы. Заполните также дополнительную информацию о способе запуска приложения в файле readme.md.</w:t>
      </w:r>
    </w:p>
    <w:p w14:paraId="37ED22AB" w14:textId="77777777" w:rsidR="008A2338" w:rsidRDefault="00440CC9">
      <w:r>
        <w:t>По окончании конкурса вы также должны передать все документы и заметки эксперту.</w:t>
      </w:r>
    </w:p>
    <w:p w14:paraId="1F57CE58" w14:textId="77777777" w:rsidR="008A2338" w:rsidRDefault="00440CC9">
      <w:r>
        <w:t xml:space="preserve">Для оценки работы будет учитываться только содержимое </w:t>
      </w:r>
      <w:proofErr w:type="spellStart"/>
      <w:r>
        <w:t>репозитория</w:t>
      </w:r>
      <w:proofErr w:type="spellEnd"/>
      <w:r>
        <w:t>. При оценке рассматриваются заметки только в электронном виде (readme.md). Рукописные примечания не будут использоваться для оценки.</w:t>
      </w:r>
    </w:p>
    <w:p w14:paraId="0693BFBE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6D2F9138" w14:textId="77777777" w:rsidR="008A2338" w:rsidRDefault="00440CC9">
      <w:pPr>
        <w:pStyle w:val="2"/>
      </w:pPr>
      <w:bookmarkStart w:id="6" w:name="_heading=h.3dy6vkm" w:colFirst="0" w:colLast="0"/>
      <w:bookmarkEnd w:id="6"/>
      <w:r>
        <w:t>Инструментарий</w:t>
      </w:r>
    </w:p>
    <w:p w14:paraId="54E31032" w14:textId="7DE2F075" w:rsidR="008A2338" w:rsidRDefault="00440CC9">
      <w:r>
        <w:t xml:space="preserve">Система должна быть разработана в качестве настольного приложения (также потребуется разработать часть функционала в виде мобильного приложения). Для разработки системы вы можете выбрать между платформами .NET, </w:t>
      </w:r>
      <w:proofErr w:type="spellStart"/>
      <w:r>
        <w:t>Java</w:t>
      </w:r>
      <w:proofErr w:type="spellEnd"/>
      <w:r>
        <w:t xml:space="preserve"> или </w:t>
      </w:r>
      <w:r w:rsidR="004E6BD7">
        <w:rPr>
          <w:lang w:val="en-US"/>
        </w:rPr>
        <w:t>Python</w:t>
      </w:r>
      <w:r>
        <w:t>.</w:t>
      </w:r>
    </w:p>
    <w:p w14:paraId="25F13BF0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32951DA3" w14:textId="77777777" w:rsidR="008A2338" w:rsidRDefault="00440CC9">
      <w:pPr>
        <w:pStyle w:val="1"/>
      </w:pPr>
      <w:bookmarkStart w:id="7" w:name="_heading=h.1t3h5sf" w:colFirst="0" w:colLast="0"/>
      <w:bookmarkEnd w:id="7"/>
      <w:r>
        <w:lastRenderedPageBreak/>
        <w:t>Руководство по стилю</w:t>
      </w:r>
    </w:p>
    <w:p w14:paraId="1D9EB994" w14:textId="77777777" w:rsidR="008A2338" w:rsidRDefault="00440CC9">
      <w:pPr>
        <w:pStyle w:val="2"/>
      </w:pPr>
      <w:bookmarkStart w:id="8" w:name="_heading=h.4d34og8" w:colFirst="0" w:colLast="0"/>
      <w:bookmarkEnd w:id="8"/>
      <w:r>
        <w:t>Макет и технические характеристики</w:t>
      </w:r>
    </w:p>
    <w:p w14:paraId="6D42218E" w14:textId="77777777" w:rsidR="008A2338" w:rsidRDefault="00440CC9">
      <w:r>
        <w:t>Все компоненты этой системы должны иметь единый согласованный внешний вид, соответствующий руководству по стилю.</w:t>
      </w:r>
    </w:p>
    <w:p w14:paraId="1D0E26AB" w14:textId="77777777" w:rsidR="008A2338" w:rsidRDefault="00440CC9">
      <w:r>
        <w:t>Обеспечьте соблюдение требований всех компонентов в следующих областях:</w:t>
      </w:r>
    </w:p>
    <w:p w14:paraId="42EE3F1E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цветовая схема;</w:t>
      </w:r>
    </w:p>
    <w:p w14:paraId="48F8494D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границы и подсветки;</w:t>
      </w:r>
    </w:p>
    <w:p w14:paraId="7820DBEC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использование шрифтов;</w:t>
      </w:r>
    </w:p>
    <w:p w14:paraId="1FA1DB7B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разметка и дизайн (предпочтение отдается масштабируемой компоновке экранов);</w:t>
      </w:r>
    </w:p>
    <w:p w14:paraId="1F6DC325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группировка элементов (в логические категории);</w:t>
      </w:r>
    </w:p>
    <w:p w14:paraId="50E42487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14:paraId="5B5A30D3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расположение и выравнивание элементов (метки, поля для ввода и т.д.);</w:t>
      </w:r>
    </w:p>
    <w:p w14:paraId="2E0FEA11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  <w:spacing w:after="0"/>
      </w:pPr>
      <w:r>
        <w:t>общая компоновка должна быть логичной, понятной и простой в использовании;</w:t>
      </w:r>
    </w:p>
    <w:p w14:paraId="339358BB" w14:textId="77777777" w:rsidR="008A2338" w:rsidRDefault="00440CC9">
      <w:pPr>
        <w:numPr>
          <w:ilvl w:val="0"/>
          <w:numId w:val="1"/>
        </w:numPr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  <w:between w:val="nil"/>
        </w:pBdr>
      </w:pPr>
      <w:r>
        <w:t xml:space="preserve">стиль программирования ( 1С, </w:t>
      </w:r>
      <w:hyperlink r:id="rId11">
        <w:r>
          <w:t>C#</w:t>
        </w:r>
      </w:hyperlink>
      <w:r>
        <w:t xml:space="preserve">, </w:t>
      </w:r>
      <w:hyperlink r:id="rId12">
        <w:r>
          <w:t>JAVA</w:t>
        </w:r>
      </w:hyperlink>
      <w:r>
        <w:t>).</w:t>
      </w:r>
    </w:p>
    <w:p w14:paraId="36BFCD82" w14:textId="77777777" w:rsidR="008A2338" w:rsidRDefault="008A2338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sectPr w:rsidR="008A2338">
      <w:headerReference w:type="first" r:id="rId13"/>
      <w:pgSz w:w="12240" w:h="15840"/>
      <w:pgMar w:top="1134" w:right="850" w:bottom="1134" w:left="1701" w:header="226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8FC2" w14:textId="77777777" w:rsidR="00A11FAA" w:rsidRDefault="00A11FAA">
      <w:pPr>
        <w:spacing w:after="0" w:line="240" w:lineRule="auto"/>
      </w:pPr>
      <w:r>
        <w:separator/>
      </w:r>
    </w:p>
  </w:endnote>
  <w:endnote w:type="continuationSeparator" w:id="0">
    <w:p w14:paraId="1703641D" w14:textId="77777777" w:rsidR="00A11FAA" w:rsidRDefault="00A1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krobat">
    <w:altName w:val="Courier New"/>
    <w:panose1 w:val="020B0604020202020204"/>
    <w:charset w:val="00"/>
    <w:family w:val="auto"/>
    <w:pitch w:val="default"/>
  </w:font>
  <w:font w:name="Akrobat ExtraBold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 SemiBold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6449" w14:textId="77777777" w:rsidR="008A2338" w:rsidRDefault="00440CC9"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17479E"/>
      </w:rPr>
    </w:pPr>
    <w:r>
      <w:rPr>
        <w:color w:val="17479E"/>
      </w:rPr>
      <w:fldChar w:fldCharType="begin"/>
    </w:r>
    <w:r>
      <w:rPr>
        <w:color w:val="17479E"/>
      </w:rPr>
      <w:instrText>PAGE</w:instrText>
    </w:r>
    <w:r>
      <w:rPr>
        <w:color w:val="17479E"/>
      </w:rPr>
      <w:fldChar w:fldCharType="separate"/>
    </w:r>
    <w:r w:rsidR="00BE607B">
      <w:rPr>
        <w:noProof/>
        <w:color w:val="17479E"/>
      </w:rPr>
      <w:t>2</w:t>
    </w:r>
    <w:r>
      <w:rPr>
        <w:color w:val="17479E"/>
      </w:rPr>
      <w:fldChar w:fldCharType="end"/>
    </w:r>
  </w:p>
  <w:p w14:paraId="5FAE0D59" w14:textId="77777777" w:rsidR="008A2338" w:rsidRDefault="008A2338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7479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AC73" w14:textId="77777777" w:rsidR="00A11FAA" w:rsidRDefault="00A11FAA">
      <w:pPr>
        <w:spacing w:after="0" w:line="240" w:lineRule="auto"/>
      </w:pPr>
      <w:r>
        <w:separator/>
      </w:r>
    </w:p>
  </w:footnote>
  <w:footnote w:type="continuationSeparator" w:id="0">
    <w:p w14:paraId="364D899E" w14:textId="77777777" w:rsidR="00A11FAA" w:rsidRDefault="00A1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360" w14:textId="77777777" w:rsidR="008A2338" w:rsidRDefault="00440CC9"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6"/>
        <w:szCs w:val="16"/>
      </w:rPr>
    </w:pPr>
    <w:r>
      <w:rPr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49B0B968" wp14:editId="1BC5B841">
          <wp:simplePos x="0" y="0"/>
          <wp:positionH relativeFrom="margin">
            <wp:align>right</wp:align>
          </wp:positionH>
          <wp:positionV relativeFrom="topMargin">
            <wp:align>center</wp:align>
          </wp:positionV>
          <wp:extent cx="579600" cy="532800"/>
          <wp:effectExtent l="0" t="0" r="0" b="0"/>
          <wp:wrapSquare wrapText="bothSides" distT="0" distB="0" distL="114300" distR="11430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600" cy="53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B3A578E" wp14:editId="583D9011">
              <wp:simplePos x="0" y="0"/>
              <wp:positionH relativeFrom="margin">
                <wp:align>center</wp:align>
              </wp:positionH>
              <wp:positionV relativeFrom="topMargin">
                <wp:align>center</wp:align>
              </wp:positionV>
              <wp:extent cx="3609525" cy="369525"/>
              <wp:effectExtent l="0" t="0" r="0" b="0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46000" y="3600000"/>
                        <a:ext cx="3600000" cy="36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6662DF" w14:textId="77777777" w:rsidR="008A2338" w:rsidRDefault="00440CC9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17479E"/>
                            </w:rPr>
                            <w:t>Программные решения для бизнеса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topMargin">
                <wp:align>center</wp:align>
              </wp:positionV>
              <wp:extent cx="3609525" cy="369525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525" cy="36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16"/>
        <w:szCs w:val="16"/>
      </w:rPr>
      <w:drawing>
        <wp:anchor distT="0" distB="0" distL="0" distR="0" simplePos="0" relativeHeight="251660288" behindDoc="1" locked="0" layoutInCell="1" hidden="0" allowOverlap="1" wp14:anchorId="4CCCBFD4" wp14:editId="65E8182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0" b="0"/>
          <wp:wrapNone/>
          <wp:docPr id="9" name="image3.jpg" descr="12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1238"/>
                  <pic:cNvPicPr preferRelativeResize="0"/>
                </pic:nvPicPr>
                <pic:blipFill>
                  <a:blip r:embed="rId3"/>
                  <a:srcRect b="80642"/>
                  <a:stretch>
                    <a:fillRect/>
                  </a:stretch>
                </pic:blipFill>
                <pic:spPr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69EE" w14:textId="77777777" w:rsidR="008A2338" w:rsidRDefault="00440CC9"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6"/>
        <w:szCs w:val="16"/>
      </w:rPr>
    </w:pPr>
    <w:r>
      <w:rPr>
        <w:noProof/>
        <w:color w:val="000000"/>
        <w:sz w:val="16"/>
        <w:szCs w:val="16"/>
      </w:rPr>
      <w:drawing>
        <wp:anchor distT="0" distB="0" distL="0" distR="0" simplePos="0" relativeHeight="251661312" behindDoc="1" locked="0" layoutInCell="1" hidden="0" allowOverlap="1" wp14:anchorId="13F499B2" wp14:editId="29B8F43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918452" cy="1599137"/>
          <wp:effectExtent l="0" t="0" r="0" b="0"/>
          <wp:wrapNone/>
          <wp:docPr id="10" name="image1.jpg" descr="1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236"/>
                  <pic:cNvPicPr preferRelativeResize="0"/>
                </pic:nvPicPr>
                <pic:blipFill>
                  <a:blip r:embed="rId1"/>
                  <a:srcRect l="121" t="-91" r="74824" b="84802"/>
                  <a:stretch>
                    <a:fillRect/>
                  </a:stretch>
                </pic:blipFill>
                <pic:spPr>
                  <a:xfrm>
                    <a:off x="0" y="0"/>
                    <a:ext cx="1918452" cy="15991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230D" w14:textId="77777777" w:rsidR="008A2338" w:rsidRDefault="00440CC9"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6"/>
        <w:szCs w:val="16"/>
      </w:rPr>
    </w:pPr>
    <w:r>
      <w:rPr>
        <w:noProof/>
        <w:color w:val="000000"/>
        <w:sz w:val="16"/>
        <w:szCs w:val="16"/>
      </w:rPr>
      <w:drawing>
        <wp:anchor distT="0" distB="0" distL="0" distR="0" simplePos="0" relativeHeight="251662336" behindDoc="1" locked="0" layoutInCell="1" hidden="0" allowOverlap="1" wp14:anchorId="377EB94D" wp14:editId="1397A37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0" b="0"/>
          <wp:wrapNone/>
          <wp:docPr id="11" name="image1.jpg" descr="1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236"/>
                  <pic:cNvPicPr preferRelativeResize="0"/>
                </pic:nvPicPr>
                <pic:blipFill>
                  <a:blip r:embed="rId1"/>
                  <a:srcRect l="121" t="-91" r="-121" b="81195"/>
                  <a:stretch>
                    <a:fillRect/>
                  </a:stretch>
                </pic:blipFill>
                <pic:spPr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2A3"/>
    <w:multiLevelType w:val="multilevel"/>
    <w:tmpl w:val="6630BD1C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38"/>
    <w:rsid w:val="00440CC9"/>
    <w:rsid w:val="004E6BD7"/>
    <w:rsid w:val="008A2338"/>
    <w:rsid w:val="00A11FAA"/>
    <w:rsid w:val="00B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64A49"/>
  <w15:docId w15:val="{384FB06F-F235-EF4D-89A0-CDD53C8F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krobat" w:eastAsia="Akrobat" w:hAnsi="Akrobat" w:cs="Akrobat"/>
        <w:color w:val="132D75"/>
        <w:sz w:val="22"/>
        <w:szCs w:val="22"/>
        <w:lang w:val="ru-RU" w:eastAsia="ru-RU" w:bidi="ar-SA"/>
      </w:rPr>
    </w:rPrDefault>
    <w:pPrDefault>
      <w:pPr>
        <w:keepNext/>
        <w:keepLines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tabs>
          <w:tab w:val="left" w:pos="3969"/>
        </w:tabs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FB"/>
    <w:pPr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</w:pPr>
  </w:style>
  <w:style w:type="paragraph" w:styleId="1">
    <w:name w:val="heading 1"/>
    <w:basedOn w:val="a"/>
    <w:next w:val="a"/>
    <w:link w:val="10"/>
    <w:uiPriority w:val="9"/>
    <w:qFormat/>
    <w:rsid w:val="00E63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B1A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63B1A"/>
    <w:rPr>
      <w:rFonts w:ascii="Akrobat ExtraBold" w:eastAsiaTheme="majorEastAsia" w:hAnsi="Akrobat ExtraBold" w:cstheme="majorBidi"/>
      <w:color w:val="17479E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3B1A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</w:rPr>
  </w:style>
  <w:style w:type="paragraph" w:styleId="a4">
    <w:name w:val="List Paragraph"/>
    <w:basedOn w:val="a"/>
    <w:uiPriority w:val="34"/>
    <w:qFormat/>
    <w:rsid w:val="00D911BB"/>
    <w:pPr>
      <w:ind w:left="720"/>
      <w:contextualSpacing/>
    </w:pPr>
  </w:style>
  <w:style w:type="paragraph" w:styleId="a5">
    <w:name w:val="No Spacing"/>
    <w:uiPriority w:val="1"/>
    <w:qFormat/>
    <w:rsid w:val="00084653"/>
    <w:pPr>
      <w:spacing w:after="0" w:line="240" w:lineRule="auto"/>
    </w:pPr>
    <w:rPr>
      <w:sz w:val="16"/>
    </w:rPr>
  </w:style>
  <w:style w:type="paragraph" w:styleId="a6">
    <w:name w:val="header"/>
    <w:basedOn w:val="a"/>
    <w:link w:val="a7"/>
    <w:uiPriority w:val="99"/>
    <w:unhideWhenUsed/>
    <w:rsid w:val="00237989"/>
    <w:pPr>
      <w:tabs>
        <w:tab w:val="clear" w:pos="3969"/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7989"/>
  </w:style>
  <w:style w:type="paragraph" w:styleId="a8">
    <w:name w:val="footer"/>
    <w:basedOn w:val="a"/>
    <w:link w:val="a9"/>
    <w:uiPriority w:val="99"/>
    <w:unhideWhenUsed/>
    <w:rsid w:val="00237989"/>
    <w:pPr>
      <w:tabs>
        <w:tab w:val="clear" w:pos="3969"/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7989"/>
  </w:style>
  <w:style w:type="table" w:styleId="aa">
    <w:name w:val="Table Grid"/>
    <w:basedOn w:val="a1"/>
    <w:uiPriority w:val="39"/>
    <w:rsid w:val="005B03B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Верхний колонтитул КЗ"/>
    <w:basedOn w:val="a5"/>
    <w:qFormat/>
    <w:rsid w:val="00A82A0F"/>
    <w:rPr>
      <w:sz w:val="22"/>
    </w:rPr>
  </w:style>
  <w:style w:type="character" w:styleId="ac">
    <w:name w:val="Hyperlink"/>
    <w:basedOn w:val="a0"/>
    <w:uiPriority w:val="99"/>
    <w:unhideWhenUsed/>
    <w:rsid w:val="0067431E"/>
    <w:rPr>
      <w:color w:val="D51824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E720C"/>
    <w:rPr>
      <w:color w:val="808080"/>
      <w:shd w:val="clear" w:color="auto" w:fill="E6E6E6"/>
    </w:rPr>
  </w:style>
  <w:style w:type="paragraph" w:customStyle="1" w:styleId="ad">
    <w:name w:val="Название"/>
    <w:basedOn w:val="a"/>
    <w:link w:val="ae"/>
    <w:qFormat/>
    <w:rsid w:val="004D4B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</w:rPr>
  </w:style>
  <w:style w:type="character" w:customStyle="1" w:styleId="ae">
    <w:name w:val="Название Знак"/>
    <w:basedOn w:val="a0"/>
    <w:link w:val="ad"/>
    <w:rsid w:val="004D4B35"/>
    <w:rPr>
      <w:rFonts w:ascii="Akrobat ExtraBold" w:hAnsi="Akrobat ExtraBold"/>
      <w:color w:val="132D75"/>
      <w:sz w:val="7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F03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after="100"/>
      <w:ind w:left="220"/>
    </w:pPr>
    <w:rPr>
      <w:color w:val="17479E"/>
    </w:rPr>
  </w:style>
  <w:style w:type="paragraph" w:styleId="af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codeconvtoc-13605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Cmh0CDUT1dDBo4MEpgYpU01uw==">AMUW2mWdarL/yuzYuGJLaxC34Lt7p/YwXehyZncxC68cMUFINpuQjHQhHdeoEQxRiZJkfigu4hiV97qNUA/k0o49ns1+/Eg+n21RuG1Ul3mgCymYVAmbYDD1SdRcqEmhp1Des74dFo/gMM1MDaKf5pFxlRGgK72NG5YWFzILk12keUlUfZXbTCOKhLEOS9qT9tW3jqreRfPDrQcFFegJ+N2Upf8Rxkmp/+u0K7gygGZbwRV2QizCDM0=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Григорьев</dc:creator>
  <cp:lastModifiedBy>Microsoft Office User</cp:lastModifiedBy>
  <cp:revision>2</cp:revision>
  <dcterms:created xsi:type="dcterms:W3CDTF">2022-03-08T20:18:00Z</dcterms:created>
  <dcterms:modified xsi:type="dcterms:W3CDTF">2022-03-08T20:18:00Z</dcterms:modified>
</cp:coreProperties>
</file>