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line="264" w:lineRule="auto"/>
        <w:jc w:val="center"/>
      </w:pPr>
      <w:r>
        <w:rPr>
          <w:rFonts w:ascii="Calibri" w:hAnsi="Calibri" w:eastAsia="Microsoft YaHei"/>
          <w:b/>
          <w:color w:val="0B2545"/>
          <w:sz w:val="40"/>
        </w:rPr>
        <w:t>《Python语言基础》期末作品设计报告</w:t>
      </w:r>
    </w:p>
    <w:p>
      <w:pPr>
        <w:spacing w:before="0" w:after="360" w:line="264" w:lineRule="auto"/>
        <w:jc w:val="center"/>
      </w:pPr>
      <w:r>
        <w:rPr>
          <w:rFonts w:ascii="Calibri" w:hAnsi="Calibri" w:eastAsia="Microsoft YaHei"/>
          <w:b/>
          <w:color w:val="2E74B5"/>
          <w:sz w:val="28"/>
        </w:rPr>
        <w:t>作品名称：传媒资讯交互数据分析平台</w:t>
      </w:r>
    </w:p>
    <w:tbl>
      <w:tblPr>
        <w:tblStyle w:val="TableGrid"/>
        <w:tblW w:type="auto" w:w="0"/>
        <w:tblLook w:firstColumn="1" w:firstRow="1" w:lastColumn="0" w:lastRow="0" w:noHBand="0" w:noVBand="1" w:val="04A0"/>
      </w:tblPr>
      <w:tblGrid>
        <w:gridCol w:w="4680"/>
        <w:gridCol w:w="4680"/>
      </w:tblGrid>
      <w:tr>
        <w:tc>
          <w:tcPr>
            <w:tcW w:type="dxa" w:w="2232"/>
            <w:tcMar>
              <w:top w:w="80" w:type="dxa"/>
              <w:start w:w="120" w:type="dxa"/>
              <w:bottom w:w="80" w:type="dxa"/>
              <w:end w:w="120" w:type="dxa"/>
            </w:tcMar>
            <w:shd w:fill="F2F4F7"/>
          </w:tcPr>
          <w:p>
            <w:pPr>
              <w:spacing w:before="0" w:after="0" w:line="264" w:lineRule="auto"/>
              <w:jc w:val="center"/>
            </w:pPr>
            <w:r/>
            <w:r>
              <w:rPr>
                <w:rFonts w:ascii="Calibri" w:hAnsi="Calibri" w:eastAsia="Microsoft YaHei"/>
                <w:b/>
                <w:color w:val="0B2545"/>
                <w:sz w:val="19"/>
              </w:rPr>
              <w:t>课程名称</w:t>
            </w:r>
          </w:p>
        </w:tc>
        <w:tc>
          <w:tcPr>
            <w:tcW w:type="dxa" w:w="7128"/>
            <w:tcMar>
              <w:top w:w="80" w:type="dxa"/>
              <w:start w:w="120" w:type="dxa"/>
              <w:bottom w:w="80" w:type="dxa"/>
              <w:end w:w="120" w:type="dxa"/>
            </w:tcMar>
          </w:tcPr>
          <w:p>
            <w:pPr>
              <w:spacing w:before="0" w:after="0" w:line="264" w:lineRule="auto"/>
              <w:jc w:val="left"/>
            </w:pPr>
            <w:r/>
            <w:r>
              <w:rPr>
                <w:rFonts w:ascii="Calibri" w:hAnsi="Calibri" w:eastAsia="Microsoft YaHei"/>
                <w:b w:val="0"/>
                <w:color w:val="0B2545"/>
                <w:sz w:val="19"/>
              </w:rPr>
              <w:t>Python语言基础</w:t>
            </w:r>
          </w:p>
        </w:tc>
      </w:tr>
      <w:tr>
        <w:tc>
          <w:tcPr>
            <w:tcW w:type="dxa" w:w="2232"/>
            <w:tcMar>
              <w:top w:w="80" w:type="dxa"/>
              <w:start w:w="120" w:type="dxa"/>
              <w:bottom w:w="80" w:type="dxa"/>
              <w:end w:w="120" w:type="dxa"/>
            </w:tcMar>
            <w:shd w:fill="F2F4F7"/>
          </w:tcPr>
          <w:p>
            <w:pPr>
              <w:spacing w:before="0" w:after="0" w:line="264" w:lineRule="auto"/>
              <w:jc w:val="center"/>
            </w:pPr>
            <w:r/>
            <w:r>
              <w:rPr>
                <w:rFonts w:ascii="Calibri" w:hAnsi="Calibri" w:eastAsia="Microsoft YaHei"/>
                <w:b/>
                <w:color w:val="0B2545"/>
                <w:sz w:val="19"/>
              </w:rPr>
              <w:t>学生信息</w:t>
            </w:r>
          </w:p>
        </w:tc>
        <w:tc>
          <w:tcPr>
            <w:tcW w:type="dxa" w:w="7128"/>
            <w:tcMar>
              <w:top w:w="80" w:type="dxa"/>
              <w:start w:w="120" w:type="dxa"/>
              <w:bottom w:w="80" w:type="dxa"/>
              <w:end w:w="120" w:type="dxa"/>
            </w:tcMar>
          </w:tcPr>
          <w:p>
            <w:pPr>
              <w:spacing w:before="0" w:after="0" w:line="264" w:lineRule="auto"/>
              <w:jc w:val="left"/>
            </w:pPr>
            <w:r/>
            <w:r>
              <w:rPr>
                <w:rFonts w:ascii="Calibri" w:hAnsi="Calibri" w:eastAsia="Microsoft YaHei"/>
                <w:b w:val="0"/>
                <w:color w:val="0B2545"/>
                <w:sz w:val="19"/>
              </w:rPr>
              <w:t>姓名：__________    学号：__________    班级：__________</w:t>
            </w:r>
          </w:p>
        </w:tc>
      </w:tr>
      <w:tr>
        <w:tc>
          <w:tcPr>
            <w:tcW w:type="dxa" w:w="2232"/>
            <w:tcMar>
              <w:top w:w="80" w:type="dxa"/>
              <w:start w:w="120" w:type="dxa"/>
              <w:bottom w:w="80" w:type="dxa"/>
              <w:end w:w="120" w:type="dxa"/>
            </w:tcMar>
            <w:shd w:fill="F2F4F7"/>
          </w:tcPr>
          <w:p>
            <w:pPr>
              <w:spacing w:before="0" w:after="0" w:line="264" w:lineRule="auto"/>
              <w:jc w:val="center"/>
            </w:pPr>
            <w:r/>
            <w:r>
              <w:rPr>
                <w:rFonts w:ascii="Calibri" w:hAnsi="Calibri" w:eastAsia="Microsoft YaHei"/>
                <w:b/>
                <w:color w:val="0B2545"/>
                <w:sz w:val="19"/>
              </w:rPr>
              <w:t>技术路线</w:t>
            </w:r>
          </w:p>
        </w:tc>
        <w:tc>
          <w:tcPr>
            <w:tcW w:type="dxa" w:w="7128"/>
            <w:tcMar>
              <w:top w:w="80" w:type="dxa"/>
              <w:start w:w="120" w:type="dxa"/>
              <w:bottom w:w="80" w:type="dxa"/>
              <w:end w:w="120" w:type="dxa"/>
            </w:tcMar>
          </w:tcPr>
          <w:p>
            <w:pPr>
              <w:spacing w:before="0" w:after="0" w:line="264" w:lineRule="auto"/>
              <w:jc w:val="left"/>
            </w:pPr>
            <w:r/>
            <w:r>
              <w:rPr>
                <w:rFonts w:ascii="Calibri" w:hAnsi="Calibri" w:eastAsia="Microsoft YaHei"/>
                <w:b w:val="0"/>
                <w:color w:val="0B2545"/>
                <w:sz w:val="19"/>
              </w:rPr>
              <w:t>Tkinter 主界面 + Matplotlib 数据可视化 + Turtle 创意绘图</w:t>
            </w:r>
          </w:p>
        </w:tc>
      </w:tr>
      <w:tr>
        <w:tc>
          <w:tcPr>
            <w:tcW w:type="dxa" w:w="2232"/>
            <w:tcMar>
              <w:top w:w="80" w:type="dxa"/>
              <w:start w:w="120" w:type="dxa"/>
              <w:bottom w:w="80" w:type="dxa"/>
              <w:end w:w="120" w:type="dxa"/>
            </w:tcMar>
            <w:shd w:fill="F2F4F7"/>
          </w:tcPr>
          <w:p>
            <w:pPr>
              <w:spacing w:before="0" w:after="0" w:line="264" w:lineRule="auto"/>
              <w:jc w:val="center"/>
            </w:pPr>
            <w:r/>
            <w:r>
              <w:rPr>
                <w:rFonts w:ascii="Calibri" w:hAnsi="Calibri" w:eastAsia="Microsoft YaHei"/>
                <w:b/>
                <w:color w:val="0B2545"/>
                <w:sz w:val="19"/>
              </w:rPr>
              <w:t>提交文件</w:t>
            </w:r>
          </w:p>
        </w:tc>
        <w:tc>
          <w:tcPr>
            <w:tcW w:type="dxa" w:w="7128"/>
            <w:tcMar>
              <w:top w:w="80" w:type="dxa"/>
              <w:start w:w="120" w:type="dxa"/>
              <w:bottom w:w="80" w:type="dxa"/>
              <w:end w:w="120" w:type="dxa"/>
            </w:tcMar>
          </w:tcPr>
          <w:p>
            <w:pPr>
              <w:spacing w:before="0" w:after="0" w:line="264" w:lineRule="auto"/>
              <w:jc w:val="left"/>
            </w:pPr>
            <w:r/>
            <w:r>
              <w:rPr>
                <w:rFonts w:ascii="Calibri" w:hAnsi="Calibri" w:eastAsia="Microsoft YaHei"/>
                <w:b w:val="0"/>
                <w:color w:val="0B2545"/>
                <w:sz w:val="19"/>
              </w:rPr>
              <w:t>media_insight_platform.py；Python期末作品设计报告_传媒资讯交互数据分析平台.docx</w:t>
            </w:r>
          </w:p>
        </w:tc>
      </w:tr>
    </w:tbl>
    <w:p>
      <w:pPr>
        <w:pStyle w:val="Heading1"/>
        <w:spacing w:before="320" w:after="160" w:line="264" w:lineRule="auto"/>
      </w:pPr>
      <w:r>
        <w:rPr>
          <w:rFonts w:ascii="Calibri" w:hAnsi="Calibri" w:eastAsia="Microsoft YaHei"/>
          <w:b/>
          <w:color w:val="2E74B5"/>
          <w:sz w:val="32"/>
        </w:rPr>
        <w:t>一、作品选题背景与意义</w:t>
      </w:r>
    </w:p>
    <w:p>
      <w:pPr>
        <w:spacing w:before="0" w:after="120" w:line="264" w:lineRule="auto"/>
        <w:ind w:firstLine="403"/>
      </w:pPr>
      <w:r>
        <w:rPr>
          <w:rFonts w:ascii="Calibri" w:hAnsi="Calibri" w:eastAsia="Microsoft YaHei"/>
          <w:b w:val="0"/>
          <w:color w:val="222222"/>
          <w:sz w:val="22"/>
        </w:rPr>
        <w:t>本作品围绕新闻学和广播电视学常见的资讯发布、短视频传播、栏目热度观察等业务场景展开。传媒机构每天会产生大量稿件、视频和直播内容，单纯查看浏览量难以判断作品的综合传播价值，因此需要把浏览、点赞、评论、转发等指标统一管理并进行可视化分析。作品以“传媒资讯交互数据分析平台”为主题，模拟一个面向融媒体编辑和学生实践训练的小型桌面工具。</w:t>
      </w:r>
    </w:p>
    <w:p>
      <w:pPr>
        <w:spacing w:before="0" w:after="120" w:line="264" w:lineRule="auto"/>
        <w:ind w:firstLine="403"/>
      </w:pPr>
      <w:r>
        <w:rPr>
          <w:rFonts w:ascii="Calibri" w:hAnsi="Calibri" w:eastAsia="Microsoft YaHei"/>
          <w:b w:val="0"/>
          <w:color w:val="222222"/>
          <w:sz w:val="22"/>
        </w:rPr>
        <w:t>选题与课程要求中的“传媒资讯交互数据分析平台”一致，既能体现 Python 基础语法，也能结合新闻传播专业的数据意识。程序通过图形化界面完成查询、统计、图表生成和主题视觉绘制，用户无需输入复杂命令即可完成基本分析，适合课堂展示和现场答辩。</w:t>
      </w:r>
    </w:p>
    <w:p>
      <w:pPr>
        <w:pStyle w:val="Heading1"/>
        <w:spacing w:before="320" w:after="160" w:line="264" w:lineRule="auto"/>
      </w:pPr>
      <w:r>
        <w:rPr>
          <w:rFonts w:ascii="Calibri" w:hAnsi="Calibri" w:eastAsia="Microsoft YaHei"/>
          <w:b/>
          <w:color w:val="2E74B5"/>
          <w:sz w:val="32"/>
        </w:rPr>
        <w:t>二、需求分析</w:t>
      </w:r>
    </w:p>
    <w:p>
      <w:pPr>
        <w:spacing w:before="0" w:after="120" w:line="264" w:lineRule="auto"/>
        <w:ind w:firstLine="403"/>
      </w:pPr>
      <w:r>
        <w:rPr>
          <w:rFonts w:ascii="Calibri" w:hAnsi="Calibri" w:eastAsia="Microsoft YaHei"/>
          <w:b w:val="0"/>
          <w:color w:val="222222"/>
          <w:sz w:val="22"/>
        </w:rPr>
        <w:t>根据试卷要求，作品需要具备完整的 Tkinter 主窗口、结构化数据管理、交互事件响应、自定义函数封装，以及 Matplotlib 或 Turtle 等拓展技术应用。本作品采用综合创作方案，同时整合 Matplotlib 数据分析与 Turtle 主题绘图。</w:t>
      </w:r>
    </w:p>
    <w:p>
      <w:pPr>
        <w:pStyle w:val="ListBullet"/>
        <w:spacing w:before="0" w:after="120" w:line="280" w:lineRule="auto"/>
      </w:pPr>
      <w:r>
        <w:rPr>
          <w:rFonts w:ascii="Calibri" w:hAnsi="Calibri" w:eastAsia="Microsoft YaHei"/>
          <w:b w:val="0"/>
          <w:color w:val="222222"/>
          <w:sz w:val="22"/>
        </w:rPr>
        <w:t>数据管理需求：使用列表保存多条传媒内容记录，每条记录包含标题、题材、渠道、浏览量、点赞、评论、转发、时长和发布时间等字段。</w:t>
      </w:r>
    </w:p>
    <w:p>
      <w:pPr>
        <w:pStyle w:val="ListBullet"/>
        <w:spacing w:before="0" w:after="120" w:line="280" w:lineRule="auto"/>
      </w:pPr>
      <w:r>
        <w:rPr>
          <w:rFonts w:ascii="Calibri" w:hAnsi="Calibri" w:eastAsia="Microsoft YaHei"/>
          <w:b w:val="0"/>
          <w:color w:val="222222"/>
          <w:sz w:val="22"/>
        </w:rPr>
        <w:t>交互查询需求：支持按题材分类、发布渠道和标题关键词筛选数据，并在表格中实时展示结果。</w:t>
      </w:r>
    </w:p>
    <w:p>
      <w:pPr>
        <w:pStyle w:val="ListBullet"/>
        <w:spacing w:before="0" w:after="120" w:line="280" w:lineRule="auto"/>
      </w:pPr>
      <w:r>
        <w:rPr>
          <w:rFonts w:ascii="Calibri" w:hAnsi="Calibri" w:eastAsia="Microsoft YaHei"/>
          <w:b w:val="0"/>
          <w:color w:val="222222"/>
          <w:sz w:val="22"/>
        </w:rPr>
        <w:t>统计分析需求：计算作品数量、总浏览量、总点赞数、平均热度、转发率，并根据热度分划分爆款、高热、稳健和培育等级。</w:t>
      </w:r>
    </w:p>
    <w:p>
      <w:pPr>
        <w:pStyle w:val="ListBullet"/>
        <w:spacing w:before="0" w:after="120" w:line="280" w:lineRule="auto"/>
      </w:pPr>
      <w:r>
        <w:rPr>
          <w:rFonts w:ascii="Calibri" w:hAnsi="Calibri" w:eastAsia="Microsoft YaHei"/>
          <w:b w:val="0"/>
          <w:color w:val="222222"/>
          <w:sz w:val="22"/>
        </w:rPr>
        <w:t>可视化需求：在 Tkinter 界面中嵌入 Matplotlib 图表，提供热度柱状图、题材圆环图和周浏览趋势图。</w:t>
      </w:r>
    </w:p>
    <w:p>
      <w:pPr>
        <w:pStyle w:val="ListBullet"/>
        <w:spacing w:before="0" w:after="120" w:line="280" w:lineRule="auto"/>
      </w:pPr>
      <w:r>
        <w:rPr>
          <w:rFonts w:ascii="Calibri" w:hAnsi="Calibri" w:eastAsia="Microsoft YaHei"/>
          <w:b w:val="0"/>
          <w:color w:val="222222"/>
          <w:sz w:val="22"/>
        </w:rPr>
        <w:t>创意绘图需求：通过按钮触发 Turtle 绘制融媒体主题标识，体现传媒视觉表达和程序绘图能力。</w:t>
      </w:r>
    </w:p>
    <w:p>
      <w:pPr>
        <w:pStyle w:val="Heading1"/>
        <w:spacing w:before="320" w:after="160" w:line="264" w:lineRule="auto"/>
      </w:pPr>
      <w:r>
        <w:rPr>
          <w:rFonts w:ascii="Calibri" w:hAnsi="Calibri" w:eastAsia="Microsoft YaHei"/>
          <w:b/>
          <w:color w:val="2E74B5"/>
          <w:sz w:val="32"/>
        </w:rPr>
        <w:t>三、系统设计与实现</w:t>
      </w:r>
    </w:p>
    <w:p>
      <w:pPr>
        <w:spacing w:before="0" w:after="120" w:line="264" w:lineRule="auto"/>
        <w:ind w:firstLine="403"/>
      </w:pPr>
      <w:r>
        <w:rPr>
          <w:rFonts w:ascii="Calibri" w:hAnsi="Calibri" w:eastAsia="Microsoft YaHei"/>
          <w:b w:val="0"/>
          <w:color w:val="222222"/>
          <w:sz w:val="22"/>
        </w:rPr>
        <w:t>系统整体采用“数据层、逻辑层、界面层、可视化层”四部分组织。数据层由 MediaItem 数据类和 MEDIA_DATA 列表提供；逻辑层由 heat_score、filter_items、summarize、category_heat、day_views 等自定义函数完成；界面层由 MediaInsightApp 类统一搭建；可视化层通过 Matplotlib 画布嵌入 Tkinter，并通过 Turtle 窗口完成主题标识绘制。</w:t>
      </w:r>
    </w:p>
    <w:p>
      <w:pPr>
        <w:jc w:val="center"/>
      </w:pPr>
      <w:r>
        <w:drawing>
          <wp:inline xmlns:a="http://schemas.openxmlformats.org/drawingml/2006/main" xmlns:pic="http://schemas.openxmlformats.org/drawingml/2006/picture">
            <wp:extent cx="5623560" cy="3048537"/>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23560" cy="3048537"/>
                    </a:xfrm>
                    <a:prstGeom prst="rect"/>
                  </pic:spPr>
                </pic:pic>
              </a:graphicData>
            </a:graphic>
          </wp:inline>
        </w:drawing>
      </w:r>
    </w:p>
    <w:p>
      <w:pPr>
        <w:spacing w:before="80" w:after="120" w:line="264" w:lineRule="auto"/>
        <w:jc w:val="center"/>
      </w:pPr>
      <w:r>
        <w:rPr>
          <w:rFonts w:ascii="Calibri" w:hAnsi="Calibri" w:eastAsia="Microsoft YaHei"/>
          <w:b w:val="0"/>
          <w:color w:val="607080"/>
          <w:sz w:val="19"/>
        </w:rPr>
        <w:t>图1 系统组成图</w:t>
      </w:r>
    </w:p>
    <w:p>
      <w:pPr>
        <w:jc w:val="center"/>
      </w:pPr>
      <w:r>
        <w:drawing>
          <wp:inline xmlns:a="http://schemas.openxmlformats.org/drawingml/2006/main" xmlns:pic="http://schemas.openxmlformats.org/drawingml/2006/picture">
            <wp:extent cx="5623560" cy="3964149"/>
            <wp:docPr id="2" name="Picture 2"/>
            <wp:cNvGraphicFramePr>
              <a:graphicFrameLocks noChangeAspect="1"/>
            </wp:cNvGraphicFramePr>
            <a:graphic>
              <a:graphicData uri="http://schemas.openxmlformats.org/drawingml/2006/picture">
                <pic:pic>
                  <pic:nvPicPr>
                    <pic:cNvPr id="0" name="flow.png"/>
                    <pic:cNvPicPr/>
                  </pic:nvPicPr>
                  <pic:blipFill>
                    <a:blip r:embed="rId12"/>
                    <a:stretch>
                      <a:fillRect/>
                    </a:stretch>
                  </pic:blipFill>
                  <pic:spPr>
                    <a:xfrm>
                      <a:off x="0" y="0"/>
                      <a:ext cx="5623560" cy="3964149"/>
                    </a:xfrm>
                    <a:prstGeom prst="rect"/>
                  </pic:spPr>
                </pic:pic>
              </a:graphicData>
            </a:graphic>
          </wp:inline>
        </w:drawing>
      </w:r>
    </w:p>
    <w:p>
      <w:pPr>
        <w:spacing w:before="80" w:after="120" w:line="264" w:lineRule="auto"/>
        <w:jc w:val="center"/>
      </w:pPr>
      <w:r>
        <w:rPr>
          <w:rFonts w:ascii="Calibri" w:hAnsi="Calibri" w:eastAsia="Microsoft YaHei"/>
          <w:b w:val="0"/>
          <w:color w:val="607080"/>
          <w:sz w:val="19"/>
        </w:rPr>
        <w:t>图2 主要算法流程图</w:t>
      </w:r>
    </w:p>
    <w:p>
      <w:pPr>
        <w:spacing w:before="0" w:after="120" w:line="264" w:lineRule="auto"/>
        <w:ind w:firstLine="403"/>
      </w:pPr>
      <w:r>
        <w:rPr>
          <w:rFonts w:ascii="Calibri" w:hAnsi="Calibri" w:eastAsia="Microsoft YaHei"/>
          <w:b w:val="0"/>
          <w:color w:val="222222"/>
          <w:sz w:val="22"/>
        </w:rPr>
        <w:t>程序中的顺序结构体现在启动时按顺序配置窗口、菜单、控件和初始数据；选择结构体现在热度等级判断、图表类型判断、筛选条件判断等位置；循环结构体现在遍历 MEDIA_DATA 数据、批量插入表格行、批量绘制柱状图标注和 Turtle 辐射节点等位置。</w:t>
      </w:r>
    </w:p>
    <w:tbl>
      <w:tblPr>
        <w:tblStyle w:val="TableGrid"/>
        <w:tblW w:type="auto" w:w="0"/>
        <w:tblLook w:firstColumn="1" w:firstRow="1" w:lastColumn="0" w:lastRow="0" w:noHBand="0" w:noVBand="1" w:val="04A0"/>
      </w:tblPr>
      <w:tblGrid>
        <w:gridCol w:w="4680"/>
        <w:gridCol w:w="4680"/>
      </w:tblGrid>
      <w:tr>
        <w:tc>
          <w:tcPr>
            <w:tcW w:type="dxa" w:w="2880"/>
            <w:tcMar>
              <w:top w:w="80" w:type="dxa"/>
              <w:start w:w="120" w:type="dxa"/>
              <w:bottom w:w="80" w:type="dxa"/>
              <w:end w:w="120" w:type="dxa"/>
            </w:tcMar>
            <w:shd w:fill="F2F4F7"/>
          </w:tcPr>
          <w:p>
            <w:pPr>
              <w:spacing w:before="0" w:after="0" w:line="264" w:lineRule="auto"/>
              <w:jc w:val="center"/>
            </w:pPr>
            <w:r/>
            <w:r>
              <w:rPr>
                <w:rFonts w:ascii="Calibri" w:hAnsi="Calibri" w:eastAsia="Microsoft YaHei"/>
                <w:b/>
                <w:color w:val="0B2545"/>
                <w:sz w:val="19"/>
              </w:rPr>
              <w:t>核心函数</w:t>
            </w:r>
          </w:p>
        </w:tc>
        <w:tc>
          <w:tcPr>
            <w:tcW w:type="dxa" w:w="6480"/>
            <w:tcMar>
              <w:top w:w="80" w:type="dxa"/>
              <w:start w:w="120" w:type="dxa"/>
              <w:bottom w:w="80" w:type="dxa"/>
              <w:end w:w="120" w:type="dxa"/>
            </w:tcMar>
          </w:tcPr>
          <w:p>
            <w:pPr>
              <w:spacing w:before="0" w:after="0" w:line="264" w:lineRule="auto"/>
              <w:jc w:val="center"/>
            </w:pPr>
            <w:r/>
            <w:r>
              <w:rPr>
                <w:rFonts w:ascii="Calibri" w:hAnsi="Calibri" w:eastAsia="Microsoft YaHei"/>
                <w:b/>
                <w:color w:val="0B2545"/>
                <w:sz w:val="19"/>
              </w:rPr>
              <w:t>作用说明</w:t>
            </w:r>
          </w:p>
        </w:tc>
      </w:tr>
      <w:tr>
        <w:tc>
          <w:tcPr>
            <w:tcW w:type="dxa" w:w="4680"/>
          </w:tcPr>
          <w:p>
            <w:pPr>
              <w:spacing w:before="0" w:after="0" w:line="264" w:lineRule="auto"/>
              <w:jc w:val="left"/>
            </w:pPr>
            <w:r/>
            <w:r>
              <w:rPr>
                <w:rFonts w:ascii="Calibri" w:hAnsi="Calibri" w:eastAsia="Microsoft YaHei"/>
                <w:b w:val="0"/>
                <w:color w:val="0B2545"/>
                <w:sz w:val="19"/>
              </w:rPr>
              <w:t>heat_score(item)</w:t>
            </w:r>
          </w:p>
        </w:tc>
        <w:tc>
          <w:tcPr>
            <w:tcW w:type="dxa" w:w="4680"/>
          </w:tcPr>
          <w:p>
            <w:pPr>
              <w:spacing w:before="0" w:after="0" w:line="264" w:lineRule="auto"/>
              <w:jc w:val="left"/>
            </w:pPr>
            <w:r/>
            <w:r>
              <w:rPr>
                <w:rFonts w:ascii="Calibri" w:hAnsi="Calibri" w:eastAsia="Microsoft YaHei"/>
                <w:b w:val="0"/>
                <w:color w:val="0B2545"/>
                <w:sz w:val="19"/>
              </w:rPr>
              <w:t>综合浏览、点赞、评论、转发和时长计算传播热度分。</w:t>
            </w:r>
          </w:p>
        </w:tc>
      </w:tr>
      <w:tr>
        <w:tc>
          <w:tcPr>
            <w:tcW w:type="dxa" w:w="4680"/>
          </w:tcPr>
          <w:p>
            <w:pPr>
              <w:spacing w:before="0" w:after="0" w:line="264" w:lineRule="auto"/>
              <w:jc w:val="left"/>
            </w:pPr>
            <w:r/>
            <w:r>
              <w:rPr>
                <w:rFonts w:ascii="Calibri" w:hAnsi="Calibri" w:eastAsia="Microsoft YaHei"/>
                <w:b w:val="0"/>
                <w:color w:val="0B2545"/>
                <w:sz w:val="19"/>
              </w:rPr>
              <w:t>filter_items(category, channel, keyword)</w:t>
            </w:r>
          </w:p>
        </w:tc>
        <w:tc>
          <w:tcPr>
            <w:tcW w:type="dxa" w:w="4680"/>
          </w:tcPr>
          <w:p>
            <w:pPr>
              <w:spacing w:before="0" w:after="0" w:line="264" w:lineRule="auto"/>
              <w:jc w:val="left"/>
            </w:pPr>
            <w:r/>
            <w:r>
              <w:rPr>
                <w:rFonts w:ascii="Calibri" w:hAnsi="Calibri" w:eastAsia="Microsoft YaHei"/>
                <w:b w:val="0"/>
                <w:color w:val="0B2545"/>
                <w:sz w:val="19"/>
              </w:rPr>
              <w:t>根据用户选择的题材、渠道和关键词筛选记录。</w:t>
            </w:r>
          </w:p>
        </w:tc>
      </w:tr>
      <w:tr>
        <w:tc>
          <w:tcPr>
            <w:tcW w:type="dxa" w:w="4680"/>
          </w:tcPr>
          <w:p>
            <w:pPr>
              <w:spacing w:before="0" w:after="0" w:line="264" w:lineRule="auto"/>
              <w:jc w:val="left"/>
            </w:pPr>
            <w:r/>
            <w:r>
              <w:rPr>
                <w:rFonts w:ascii="Calibri" w:hAnsi="Calibri" w:eastAsia="Microsoft YaHei"/>
                <w:b w:val="0"/>
                <w:color w:val="0B2545"/>
                <w:sz w:val="19"/>
              </w:rPr>
              <w:t>summarize(items)</w:t>
            </w:r>
          </w:p>
        </w:tc>
        <w:tc>
          <w:tcPr>
            <w:tcW w:type="dxa" w:w="4680"/>
          </w:tcPr>
          <w:p>
            <w:pPr>
              <w:spacing w:before="0" w:after="0" w:line="264" w:lineRule="auto"/>
              <w:jc w:val="left"/>
            </w:pPr>
            <w:r/>
            <w:r>
              <w:rPr>
                <w:rFonts w:ascii="Calibri" w:hAnsi="Calibri" w:eastAsia="Microsoft YaHei"/>
                <w:b w:val="0"/>
                <w:color w:val="0B2545"/>
                <w:sz w:val="19"/>
              </w:rPr>
              <w:t>统计作品数、浏览量、点赞量、平均热度和转发率。</w:t>
            </w:r>
          </w:p>
        </w:tc>
      </w:tr>
      <w:tr>
        <w:tc>
          <w:tcPr>
            <w:tcW w:type="dxa" w:w="4680"/>
          </w:tcPr>
          <w:p>
            <w:pPr>
              <w:spacing w:before="0" w:after="0" w:line="264" w:lineRule="auto"/>
              <w:jc w:val="left"/>
            </w:pPr>
            <w:r/>
            <w:r>
              <w:rPr>
                <w:rFonts w:ascii="Calibri" w:hAnsi="Calibri" w:eastAsia="Microsoft YaHei"/>
                <w:b w:val="0"/>
                <w:color w:val="0B2545"/>
                <w:sz w:val="19"/>
              </w:rPr>
              <w:t>draw_chart()</w:t>
            </w:r>
          </w:p>
        </w:tc>
        <w:tc>
          <w:tcPr>
            <w:tcW w:type="dxa" w:w="4680"/>
          </w:tcPr>
          <w:p>
            <w:pPr>
              <w:spacing w:before="0" w:after="0" w:line="264" w:lineRule="auto"/>
              <w:jc w:val="left"/>
            </w:pPr>
            <w:r/>
            <w:r>
              <w:rPr>
                <w:rFonts w:ascii="Calibri" w:hAnsi="Calibri" w:eastAsia="Microsoft YaHei"/>
                <w:b w:val="0"/>
                <w:color w:val="0B2545"/>
                <w:sz w:val="19"/>
              </w:rPr>
              <w:t>根据单选按钮的图表类型刷新 Matplotlib 画布。</w:t>
            </w:r>
          </w:p>
        </w:tc>
      </w:tr>
      <w:tr>
        <w:tc>
          <w:tcPr>
            <w:tcW w:type="dxa" w:w="4680"/>
          </w:tcPr>
          <w:p>
            <w:pPr>
              <w:spacing w:before="0" w:after="0" w:line="264" w:lineRule="auto"/>
              <w:jc w:val="left"/>
            </w:pPr>
            <w:r/>
            <w:r>
              <w:rPr>
                <w:rFonts w:ascii="Calibri" w:hAnsi="Calibri" w:eastAsia="Microsoft YaHei"/>
                <w:b w:val="0"/>
                <w:color w:val="0B2545"/>
                <w:sz w:val="19"/>
              </w:rPr>
              <w:t>draw_turtle_logo()</w:t>
            </w:r>
          </w:p>
        </w:tc>
        <w:tc>
          <w:tcPr>
            <w:tcW w:type="dxa" w:w="4680"/>
          </w:tcPr>
          <w:p>
            <w:pPr>
              <w:spacing w:before="0" w:after="0" w:line="264" w:lineRule="auto"/>
              <w:jc w:val="left"/>
            </w:pPr>
            <w:r/>
            <w:r>
              <w:rPr>
                <w:rFonts w:ascii="Calibri" w:hAnsi="Calibri" w:eastAsia="Microsoft YaHei"/>
                <w:b w:val="0"/>
                <w:color w:val="0B2545"/>
                <w:sz w:val="19"/>
              </w:rPr>
              <w:t>打开 Turtle 绘图窗口并绘制融媒体主题标识。</w:t>
            </w:r>
          </w:p>
        </w:tc>
      </w:tr>
    </w:tbl>
    <w:p>
      <w:pPr>
        <w:pStyle w:val="Heading1"/>
        <w:spacing w:before="320" w:after="160" w:line="264" w:lineRule="auto"/>
      </w:pPr>
      <w:r>
        <w:rPr>
          <w:rFonts w:ascii="Calibri" w:hAnsi="Calibri" w:eastAsia="Microsoft YaHei"/>
          <w:b/>
          <w:color w:val="2E74B5"/>
          <w:sz w:val="32"/>
        </w:rPr>
        <w:t>四、运行结果与测试样例</w:t>
      </w:r>
    </w:p>
    <w:p>
      <w:pPr>
        <w:spacing w:before="0" w:after="120" w:line="264" w:lineRule="auto"/>
        <w:ind w:firstLine="403"/>
      </w:pPr>
      <w:r>
        <w:rPr>
          <w:rFonts w:ascii="Calibri" w:hAnsi="Calibri" w:eastAsia="Microsoft YaHei"/>
          <w:b w:val="0"/>
          <w:color w:val="222222"/>
          <w:sz w:val="22"/>
        </w:rPr>
        <w:t>程序启动后显示主界面，左侧为筛选条件和功能按钮，右侧上方显示核心指标，下方通过标签页切换数据总览、图表分析和作品说明。用户选择不同条件后点击“查询数据”，表格和指标会同步刷新；切换图表类型后点击“生成分析图表”，界面内图表会立即更新。</w:t>
      </w:r>
    </w:p>
    <w:p>
      <w:pPr>
        <w:jc w:val="center"/>
      </w:pPr>
      <w:r>
        <w:drawing>
          <wp:inline xmlns:a="http://schemas.openxmlformats.org/drawingml/2006/main" xmlns:pic="http://schemas.openxmlformats.org/drawingml/2006/picture">
            <wp:extent cx="5623560" cy="2917805"/>
            <wp:docPr id="3" name="Picture 3"/>
            <wp:cNvGraphicFramePr>
              <a:graphicFrameLocks noChangeAspect="1"/>
            </wp:cNvGraphicFramePr>
            <a:graphic>
              <a:graphicData uri="http://schemas.openxmlformats.org/drawingml/2006/picture">
                <pic:pic>
                  <pic:nvPicPr>
                    <pic:cNvPr id="0" name="heat_bar.png"/>
                    <pic:cNvPicPr/>
                  </pic:nvPicPr>
                  <pic:blipFill>
                    <a:blip r:embed="rId13"/>
                    <a:stretch>
                      <a:fillRect/>
                    </a:stretch>
                  </pic:blipFill>
                  <pic:spPr>
                    <a:xfrm>
                      <a:off x="0" y="0"/>
                      <a:ext cx="5623560" cy="2917805"/>
                    </a:xfrm>
                    <a:prstGeom prst="rect"/>
                  </pic:spPr>
                </pic:pic>
              </a:graphicData>
            </a:graphic>
          </wp:inline>
        </w:drawing>
      </w:r>
    </w:p>
    <w:p>
      <w:pPr>
        <w:spacing w:before="80" w:after="120" w:line="264" w:lineRule="auto"/>
        <w:jc w:val="center"/>
      </w:pPr>
      <w:r>
        <w:rPr>
          <w:rFonts w:ascii="Calibri" w:hAnsi="Calibri" w:eastAsia="Microsoft YaHei"/>
          <w:b w:val="0"/>
          <w:color w:val="607080"/>
          <w:sz w:val="19"/>
        </w:rPr>
        <w:t>图3 运行结果：资讯作品综合热度 TOP8</w:t>
      </w:r>
    </w:p>
    <w:p>
      <w:pPr>
        <w:jc w:val="center"/>
      </w:pPr>
      <w:r>
        <w:drawing>
          <wp:inline xmlns:a="http://schemas.openxmlformats.org/drawingml/2006/main" xmlns:pic="http://schemas.openxmlformats.org/drawingml/2006/picture">
            <wp:extent cx="5623560" cy="2640149"/>
            <wp:docPr id="4" name="Picture 4"/>
            <wp:cNvGraphicFramePr>
              <a:graphicFrameLocks noChangeAspect="1"/>
            </wp:cNvGraphicFramePr>
            <a:graphic>
              <a:graphicData uri="http://schemas.openxmlformats.org/drawingml/2006/picture">
                <pic:pic>
                  <pic:nvPicPr>
                    <pic:cNvPr id="0" name="trend.png"/>
                    <pic:cNvPicPr/>
                  </pic:nvPicPr>
                  <pic:blipFill>
                    <a:blip r:embed="rId14"/>
                    <a:stretch>
                      <a:fillRect/>
                    </a:stretch>
                  </pic:blipFill>
                  <pic:spPr>
                    <a:xfrm>
                      <a:off x="0" y="0"/>
                      <a:ext cx="5623560" cy="2640149"/>
                    </a:xfrm>
                    <a:prstGeom prst="rect"/>
                  </pic:spPr>
                </pic:pic>
              </a:graphicData>
            </a:graphic>
          </wp:inline>
        </w:drawing>
      </w:r>
    </w:p>
    <w:p>
      <w:pPr>
        <w:spacing w:before="80" w:after="120" w:line="264" w:lineRule="auto"/>
        <w:jc w:val="center"/>
      </w:pPr>
      <w:r>
        <w:rPr>
          <w:rFonts w:ascii="Calibri" w:hAnsi="Calibri" w:eastAsia="Microsoft YaHei"/>
          <w:b w:val="0"/>
          <w:color w:val="607080"/>
          <w:sz w:val="19"/>
        </w:rPr>
        <w:t>图4 运行结果：一周资讯浏览量趋势</w:t>
      </w:r>
    </w:p>
    <w:p>
      <w:pPr>
        <w:jc w:val="center"/>
      </w:pPr>
      <w:r>
        <w:drawing>
          <wp:inline xmlns:a="http://schemas.openxmlformats.org/drawingml/2006/main" xmlns:pic="http://schemas.openxmlformats.org/drawingml/2006/picture">
            <wp:extent cx="5623560" cy="4461466"/>
            <wp:docPr id="5" name="Picture 5"/>
            <wp:cNvGraphicFramePr>
              <a:graphicFrameLocks noChangeAspect="1"/>
            </wp:cNvGraphicFramePr>
            <a:graphic>
              <a:graphicData uri="http://schemas.openxmlformats.org/drawingml/2006/picture">
                <pic:pic>
                  <pic:nvPicPr>
                    <pic:cNvPr id="0" name="turtle_logo.png"/>
                    <pic:cNvPicPr/>
                  </pic:nvPicPr>
                  <pic:blipFill>
                    <a:blip r:embed="rId15"/>
                    <a:stretch>
                      <a:fillRect/>
                    </a:stretch>
                  </pic:blipFill>
                  <pic:spPr>
                    <a:xfrm>
                      <a:off x="0" y="0"/>
                      <a:ext cx="5623560" cy="4461466"/>
                    </a:xfrm>
                    <a:prstGeom prst="rect"/>
                  </pic:spPr>
                </pic:pic>
              </a:graphicData>
            </a:graphic>
          </wp:inline>
        </w:drawing>
      </w:r>
    </w:p>
    <w:p>
      <w:pPr>
        <w:spacing w:before="80" w:after="120" w:line="264" w:lineRule="auto"/>
        <w:jc w:val="center"/>
      </w:pPr>
      <w:r>
        <w:rPr>
          <w:rFonts w:ascii="Calibri" w:hAnsi="Calibri" w:eastAsia="Microsoft YaHei"/>
          <w:b w:val="0"/>
          <w:color w:val="607080"/>
          <w:sz w:val="19"/>
        </w:rPr>
        <w:t>图5 运行结果：Turtle 融媒体主题标识</w:t>
      </w:r>
    </w:p>
    <w:tbl>
      <w:tblPr>
        <w:tblStyle w:val="TableGrid"/>
        <w:tblW w:type="auto" w:w="0"/>
        <w:tblLook w:firstColumn="1" w:firstRow="1" w:lastColumn="0" w:lastRow="0" w:noHBand="0" w:noVBand="1" w:val="04A0"/>
      </w:tblPr>
      <w:tblGrid>
        <w:gridCol w:w="2340"/>
        <w:gridCol w:w="2340"/>
        <w:gridCol w:w="2340"/>
        <w:gridCol w:w="2340"/>
      </w:tblGrid>
      <w:tr>
        <w:tc>
          <w:tcPr>
            <w:tcW w:type="dxa" w:w="1728"/>
            <w:tcMar>
              <w:top w:w="80" w:type="dxa"/>
              <w:start w:w="120" w:type="dxa"/>
              <w:bottom w:w="80" w:type="dxa"/>
              <w:end w:w="120" w:type="dxa"/>
            </w:tcMar>
            <w:shd w:fill="F2F4F7"/>
          </w:tcPr>
          <w:p>
            <w:pPr>
              <w:spacing w:before="0" w:after="0" w:line="264" w:lineRule="auto"/>
              <w:jc w:val="center"/>
            </w:pPr>
            <w:r/>
            <w:r>
              <w:rPr>
                <w:rFonts w:ascii="Calibri" w:hAnsi="Calibri" w:eastAsia="Microsoft YaHei"/>
                <w:b/>
                <w:color w:val="0B2545"/>
                <w:sz w:val="19"/>
              </w:rPr>
              <w:t>测试编号</w:t>
            </w:r>
          </w:p>
        </w:tc>
        <w:tc>
          <w:tcPr>
            <w:tcW w:type="dxa" w:w="2448"/>
            <w:tcMar>
              <w:top w:w="80" w:type="dxa"/>
              <w:start w:w="120" w:type="dxa"/>
              <w:bottom w:w="80" w:type="dxa"/>
              <w:end w:w="120" w:type="dxa"/>
            </w:tcMar>
            <w:shd w:fill="F2F4F7"/>
          </w:tcPr>
          <w:p>
            <w:pPr>
              <w:spacing w:before="0" w:after="0" w:line="264" w:lineRule="auto"/>
              <w:jc w:val="center"/>
            </w:pPr>
            <w:r/>
            <w:r>
              <w:rPr>
                <w:rFonts w:ascii="Calibri" w:hAnsi="Calibri" w:eastAsia="Microsoft YaHei"/>
                <w:b/>
                <w:color w:val="0B2545"/>
                <w:sz w:val="19"/>
              </w:rPr>
              <w:t>输入/操作</w:t>
            </w:r>
          </w:p>
        </w:tc>
        <w:tc>
          <w:tcPr>
            <w:tcW w:type="dxa" w:w="2304"/>
            <w:tcMar>
              <w:top w:w="80" w:type="dxa"/>
              <w:start w:w="120" w:type="dxa"/>
              <w:bottom w:w="80" w:type="dxa"/>
              <w:end w:w="120" w:type="dxa"/>
            </w:tcMar>
            <w:shd w:fill="F2F4F7"/>
          </w:tcPr>
          <w:p>
            <w:pPr>
              <w:spacing w:before="0" w:after="0" w:line="264" w:lineRule="auto"/>
              <w:jc w:val="center"/>
            </w:pPr>
            <w:r/>
            <w:r>
              <w:rPr>
                <w:rFonts w:ascii="Calibri" w:hAnsi="Calibri" w:eastAsia="Microsoft YaHei"/>
                <w:b/>
                <w:color w:val="0B2545"/>
                <w:sz w:val="19"/>
              </w:rPr>
              <w:t>预期结果</w:t>
            </w:r>
          </w:p>
        </w:tc>
        <w:tc>
          <w:tcPr>
            <w:tcW w:type="dxa" w:w="2880"/>
            <w:tcMar>
              <w:top w:w="80" w:type="dxa"/>
              <w:start w:w="120" w:type="dxa"/>
              <w:bottom w:w="80" w:type="dxa"/>
              <w:end w:w="120" w:type="dxa"/>
            </w:tcMar>
            <w:shd w:fill="F2F4F7"/>
          </w:tcPr>
          <w:p>
            <w:pPr>
              <w:spacing w:before="0" w:after="0" w:line="264" w:lineRule="auto"/>
              <w:jc w:val="center"/>
            </w:pPr>
            <w:r/>
            <w:r>
              <w:rPr>
                <w:rFonts w:ascii="Calibri" w:hAnsi="Calibri" w:eastAsia="Microsoft YaHei"/>
                <w:b/>
                <w:color w:val="0B2545"/>
                <w:sz w:val="19"/>
              </w:rPr>
              <w:t>实际结果</w:t>
            </w:r>
          </w:p>
        </w:tc>
      </w:tr>
      <w:tr>
        <w:tc>
          <w:tcPr>
            <w:tcW w:type="dxa" w:w="2340"/>
          </w:tcPr>
          <w:p>
            <w:pPr>
              <w:spacing w:before="0" w:after="0" w:line="264" w:lineRule="auto"/>
              <w:jc w:val="center"/>
            </w:pPr>
            <w:r/>
            <w:r>
              <w:rPr>
                <w:rFonts w:ascii="Calibri" w:hAnsi="Calibri" w:eastAsia="Microsoft YaHei"/>
                <w:b w:val="0"/>
                <w:color w:val="0B2545"/>
                <w:sz w:val="19"/>
              </w:rPr>
              <w:t>1</w:t>
            </w:r>
          </w:p>
        </w:tc>
        <w:tc>
          <w:tcPr>
            <w:tcW w:type="dxa" w:w="2340"/>
          </w:tcPr>
          <w:p>
            <w:pPr>
              <w:spacing w:before="0" w:after="0" w:line="264" w:lineRule="auto"/>
              <w:jc w:val="center"/>
            </w:pPr>
            <w:r/>
            <w:r>
              <w:rPr>
                <w:rFonts w:ascii="Calibri" w:hAnsi="Calibri" w:eastAsia="Microsoft YaHei"/>
                <w:b w:val="0"/>
                <w:color w:val="0B2545"/>
                <w:sz w:val="19"/>
              </w:rPr>
              <w:t>题材选择“文化”</w:t>
            </w:r>
          </w:p>
        </w:tc>
        <w:tc>
          <w:tcPr>
            <w:tcW w:type="dxa" w:w="2340"/>
          </w:tcPr>
          <w:p>
            <w:pPr>
              <w:spacing w:before="0" w:after="0" w:line="264" w:lineRule="auto"/>
              <w:jc w:val="center"/>
            </w:pPr>
            <w:r/>
            <w:r>
              <w:rPr>
                <w:rFonts w:ascii="Calibri" w:hAnsi="Calibri" w:eastAsia="Microsoft YaHei"/>
                <w:b w:val="0"/>
                <w:color w:val="0B2545"/>
                <w:sz w:val="19"/>
              </w:rPr>
              <w:t>仅显示文化类作品</w:t>
            </w:r>
          </w:p>
        </w:tc>
        <w:tc>
          <w:tcPr>
            <w:tcW w:type="dxa" w:w="2340"/>
          </w:tcPr>
          <w:p>
            <w:pPr>
              <w:spacing w:before="0" w:after="0" w:line="264" w:lineRule="auto"/>
              <w:jc w:val="left"/>
            </w:pPr>
            <w:r/>
            <w:r>
              <w:rPr>
                <w:rFonts w:ascii="Calibri" w:hAnsi="Calibri" w:eastAsia="Microsoft YaHei"/>
                <w:b w:val="0"/>
                <w:color w:val="0B2545"/>
                <w:sz w:val="19"/>
              </w:rPr>
              <w:t>显示非遗、博物馆、文旅榜单等3条记录</w:t>
            </w:r>
          </w:p>
        </w:tc>
      </w:tr>
      <w:tr>
        <w:tc>
          <w:tcPr>
            <w:tcW w:type="dxa" w:w="2340"/>
          </w:tcPr>
          <w:p>
            <w:pPr>
              <w:spacing w:before="0" w:after="0" w:line="264" w:lineRule="auto"/>
              <w:jc w:val="center"/>
            </w:pPr>
            <w:r/>
            <w:r>
              <w:rPr>
                <w:rFonts w:ascii="Calibri" w:hAnsi="Calibri" w:eastAsia="Microsoft YaHei"/>
                <w:b w:val="0"/>
                <w:color w:val="0B2545"/>
                <w:sz w:val="19"/>
              </w:rPr>
              <w:t>2</w:t>
            </w:r>
          </w:p>
        </w:tc>
        <w:tc>
          <w:tcPr>
            <w:tcW w:type="dxa" w:w="2340"/>
          </w:tcPr>
          <w:p>
            <w:pPr>
              <w:spacing w:before="0" w:after="0" w:line="264" w:lineRule="auto"/>
              <w:jc w:val="left"/>
            </w:pPr>
            <w:r/>
            <w:r>
              <w:rPr>
                <w:rFonts w:ascii="Calibri" w:hAnsi="Calibri" w:eastAsia="Microsoft YaHei"/>
                <w:b w:val="0"/>
                <w:color w:val="0B2545"/>
                <w:sz w:val="19"/>
              </w:rPr>
              <w:t>渠道选择“短视频号”</w:t>
            </w:r>
          </w:p>
        </w:tc>
        <w:tc>
          <w:tcPr>
            <w:tcW w:type="dxa" w:w="2340"/>
          </w:tcPr>
          <w:p>
            <w:pPr>
              <w:spacing w:before="0" w:after="0" w:line="264" w:lineRule="auto"/>
              <w:jc w:val="left"/>
            </w:pPr>
            <w:r/>
            <w:r>
              <w:rPr>
                <w:rFonts w:ascii="Calibri" w:hAnsi="Calibri" w:eastAsia="Microsoft YaHei"/>
                <w:b w:val="0"/>
                <w:color w:val="0B2545"/>
                <w:sz w:val="19"/>
              </w:rPr>
              <w:t>表格保留短视频内容</w:t>
            </w:r>
          </w:p>
        </w:tc>
        <w:tc>
          <w:tcPr>
            <w:tcW w:type="dxa" w:w="2340"/>
          </w:tcPr>
          <w:p>
            <w:pPr>
              <w:spacing w:before="0" w:after="0" w:line="264" w:lineRule="auto"/>
              <w:jc w:val="left"/>
            </w:pPr>
            <w:r/>
            <w:r>
              <w:rPr>
                <w:rFonts w:ascii="Calibri" w:hAnsi="Calibri" w:eastAsia="Microsoft YaHei"/>
                <w:b w:val="0"/>
                <w:color w:val="0B2545"/>
                <w:sz w:val="19"/>
              </w:rPr>
              <w:t>短视频作品被筛选，指标随之更新</w:t>
            </w:r>
          </w:p>
        </w:tc>
      </w:tr>
      <w:tr>
        <w:tc>
          <w:tcPr>
            <w:tcW w:type="dxa" w:w="2340"/>
          </w:tcPr>
          <w:p>
            <w:pPr>
              <w:spacing w:before="0" w:after="0" w:line="264" w:lineRule="auto"/>
              <w:jc w:val="center"/>
            </w:pPr>
            <w:r/>
            <w:r>
              <w:rPr>
                <w:rFonts w:ascii="Calibri" w:hAnsi="Calibri" w:eastAsia="Microsoft YaHei"/>
                <w:b w:val="0"/>
                <w:color w:val="0B2545"/>
                <w:sz w:val="19"/>
              </w:rPr>
              <w:t>3</w:t>
            </w:r>
          </w:p>
        </w:tc>
        <w:tc>
          <w:tcPr>
            <w:tcW w:type="dxa" w:w="2340"/>
          </w:tcPr>
          <w:p>
            <w:pPr>
              <w:spacing w:before="0" w:after="0" w:line="264" w:lineRule="auto"/>
              <w:jc w:val="left"/>
            </w:pPr>
            <w:r/>
            <w:r>
              <w:rPr>
                <w:rFonts w:ascii="Calibri" w:hAnsi="Calibri" w:eastAsia="Microsoft YaHei"/>
                <w:b w:val="0"/>
                <w:color w:val="0B2545"/>
                <w:sz w:val="19"/>
              </w:rPr>
              <w:t>图表选择“周浏览趋势”</w:t>
            </w:r>
          </w:p>
        </w:tc>
        <w:tc>
          <w:tcPr>
            <w:tcW w:type="dxa" w:w="2340"/>
          </w:tcPr>
          <w:p>
            <w:pPr>
              <w:spacing w:before="0" w:after="0" w:line="264" w:lineRule="auto"/>
              <w:jc w:val="center"/>
            </w:pPr>
            <w:r/>
            <w:r>
              <w:rPr>
                <w:rFonts w:ascii="Calibri" w:hAnsi="Calibri" w:eastAsia="Microsoft YaHei"/>
                <w:b w:val="0"/>
                <w:color w:val="0B2545"/>
                <w:sz w:val="19"/>
              </w:rPr>
              <w:t>显示折线趋势图</w:t>
            </w:r>
          </w:p>
        </w:tc>
        <w:tc>
          <w:tcPr>
            <w:tcW w:type="dxa" w:w="2340"/>
          </w:tcPr>
          <w:p>
            <w:pPr>
              <w:spacing w:before="0" w:after="0" w:line="264" w:lineRule="auto"/>
              <w:jc w:val="left"/>
            </w:pPr>
            <w:r/>
            <w:r>
              <w:rPr>
                <w:rFonts w:ascii="Calibri" w:hAnsi="Calibri" w:eastAsia="Microsoft YaHei"/>
                <w:b w:val="0"/>
                <w:color w:val="0B2545"/>
                <w:sz w:val="19"/>
              </w:rPr>
              <w:t>成功生成一周浏览量趋势图</w:t>
            </w:r>
          </w:p>
        </w:tc>
      </w:tr>
      <w:tr>
        <w:tc>
          <w:tcPr>
            <w:tcW w:type="dxa" w:w="2340"/>
          </w:tcPr>
          <w:p>
            <w:pPr>
              <w:spacing w:before="0" w:after="0" w:line="264" w:lineRule="auto"/>
              <w:jc w:val="center"/>
            </w:pPr>
            <w:r/>
            <w:r>
              <w:rPr>
                <w:rFonts w:ascii="Calibri" w:hAnsi="Calibri" w:eastAsia="Microsoft YaHei"/>
                <w:b w:val="0"/>
                <w:color w:val="0B2545"/>
                <w:sz w:val="19"/>
              </w:rPr>
              <w:t>4</w:t>
            </w:r>
          </w:p>
        </w:tc>
        <w:tc>
          <w:tcPr>
            <w:tcW w:type="dxa" w:w="2340"/>
          </w:tcPr>
          <w:p>
            <w:pPr>
              <w:spacing w:before="0" w:after="0" w:line="264" w:lineRule="auto"/>
              <w:jc w:val="left"/>
            </w:pPr>
            <w:r/>
            <w:r>
              <w:rPr>
                <w:rFonts w:ascii="Calibri" w:hAnsi="Calibri" w:eastAsia="Microsoft YaHei"/>
                <w:b w:val="0"/>
                <w:color w:val="0B2545"/>
                <w:sz w:val="19"/>
              </w:rPr>
              <w:t>点击“绘制传媒主题标识”</w:t>
            </w:r>
          </w:p>
        </w:tc>
        <w:tc>
          <w:tcPr>
            <w:tcW w:type="dxa" w:w="2340"/>
          </w:tcPr>
          <w:p>
            <w:pPr>
              <w:spacing w:before="0" w:after="0" w:line="264" w:lineRule="auto"/>
              <w:jc w:val="left"/>
            </w:pPr>
            <w:r/>
            <w:r>
              <w:rPr>
                <w:rFonts w:ascii="Calibri" w:hAnsi="Calibri" w:eastAsia="Microsoft YaHei"/>
                <w:b w:val="0"/>
                <w:color w:val="0B2545"/>
                <w:sz w:val="19"/>
              </w:rPr>
              <w:t>打开 Turtle 绘图窗口</w:t>
            </w:r>
          </w:p>
        </w:tc>
        <w:tc>
          <w:tcPr>
            <w:tcW w:type="dxa" w:w="2340"/>
          </w:tcPr>
          <w:p>
            <w:pPr>
              <w:spacing w:before="0" w:after="0" w:line="264" w:lineRule="auto"/>
              <w:jc w:val="left"/>
            </w:pPr>
            <w:r/>
            <w:r>
              <w:rPr>
                <w:rFonts w:ascii="Calibri" w:hAnsi="Calibri" w:eastAsia="Microsoft YaHei"/>
                <w:b w:val="0"/>
                <w:color w:val="0B2545"/>
                <w:sz w:val="19"/>
              </w:rPr>
              <w:t>成功绘制 MEDIA INSIGHT 标识</w:t>
            </w:r>
          </w:p>
        </w:tc>
      </w:tr>
    </w:tbl>
    <w:p>
      <w:pPr>
        <w:pStyle w:val="Heading1"/>
        <w:spacing w:before="320" w:after="160" w:line="264" w:lineRule="auto"/>
      </w:pPr>
      <w:r>
        <w:rPr>
          <w:rFonts w:ascii="Calibri" w:hAnsi="Calibri" w:eastAsia="Microsoft YaHei"/>
          <w:b/>
          <w:color w:val="2E74B5"/>
          <w:sz w:val="32"/>
        </w:rPr>
        <w:t>五、总结与改进方向</w:t>
      </w:r>
    </w:p>
    <w:p>
      <w:pPr>
        <w:spacing w:before="0" w:after="120" w:line="264" w:lineRule="auto"/>
        <w:ind w:firstLine="403"/>
      </w:pPr>
      <w:r>
        <w:rPr>
          <w:rFonts w:ascii="Calibri" w:hAnsi="Calibri" w:eastAsia="Microsoft YaHei"/>
          <w:b w:val="0"/>
          <w:color w:val="222222"/>
          <w:sz w:val="22"/>
        </w:rPr>
        <w:t>本作品完成了一个可运行的传媒资讯数据分析小程序，覆盖了 Tkinter 主界面、列表和数据类等结构化数据、自定义函数、顺序结构、选择结构、循环结构、Matplotlib 可视化和 Turtle 创意绘图等课程知识点。作品能够支持查询、统计、图表展示、数据导出和视觉绘制，整体符合期末作品类考核要求。</w:t>
      </w:r>
    </w:p>
    <w:p>
      <w:pPr>
        <w:spacing w:before="0" w:after="120" w:line="264" w:lineRule="auto"/>
        <w:ind w:firstLine="403"/>
      </w:pPr>
      <w:r>
        <w:rPr>
          <w:rFonts w:ascii="Calibri" w:hAnsi="Calibri" w:eastAsia="Microsoft YaHei"/>
          <w:b w:val="0"/>
          <w:color w:val="222222"/>
          <w:sz w:val="22"/>
        </w:rPr>
        <w:t>不足之处在于当前数据为自建模拟数据，尚未接入真实平台接口；后续可以增加 CSV 导入、更多互动指标、作品发布时间分析和自动生成分析报告等功能。通过本次设计，我进一步理解了 Python 图形界面程序的事件响应机制，也体会到新闻传播专业中的数据分析能力可以通过程序工具得到更直观的呈现。</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spacing w:before="320" w:after="160" w:line="264" w:lineRule="auto"/>
      </w:pPr>
      <w:r>
        <w:rPr>
          <w:rFonts w:ascii="Calibri" w:hAnsi="Calibri" w:eastAsia="Microsoft YaHei"/>
          <w:b/>
          <w:color w:val="2E74B5"/>
          <w:sz w:val="32"/>
        </w:rPr>
        <w:t>附录：运行说明</w:t>
      </w:r>
    </w:p>
    <w:p>
      <w:pPr>
        <w:spacing w:before="0" w:after="120" w:line="264" w:lineRule="auto"/>
        <w:ind w:firstLine="403"/>
      </w:pPr>
      <w:r>
        <w:rPr>
          <w:rFonts w:ascii="Calibri" w:hAnsi="Calibri" w:eastAsia="Microsoft YaHei"/>
          <w:b w:val="0"/>
          <w:color w:val="222222"/>
          <w:sz w:val="22"/>
        </w:rPr>
        <w:t>将 media_insight_platform.py 保存在同一文件夹中，在已安装 matplotlib 的 Python 环境下运行：python media_insight_platform.py。若提示缺少 matplotlib，可先执行：pip install matplotlib。Tkinter 和 Turtle 通常随 Python 标准库安装。</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color w:val="607080"/>
        <w:sz w:val="18"/>
      </w:rPr>
      <w:t>传媒资讯交互数据分析平台</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val="0"/>
        <w:color w:val="607080"/>
        <w:sz w:val="18"/>
      </w:rPr>
      <w:t>《Python语言基础》期末作品设计报告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