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bookmarkStart w:id="0" w:name="_GoBack"/>
      <w:bookmarkEnd w:id="0"/>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294F8682" w:rsidR="005420AF" w:rsidRDefault="005420AF" w:rsidP="005420AF">
      <w:pPr>
        <w:pStyle w:val="NoSpacing"/>
        <w:numPr>
          <w:ilvl w:val="1"/>
          <w:numId w:val="3"/>
        </w:numPr>
        <w:ind w:left="720"/>
      </w:pPr>
      <w:r>
        <w:t>What rights do you give up by using this software?</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3A1AAE3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38F864E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2C43D0EE" w:rsidR="005420AF" w:rsidRDefault="00372D46" w:rsidP="005420AF">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p>
    <w:p w14:paraId="55D73FE2" w14:textId="5BA5FCF1" w:rsidR="00BF105E" w:rsidRPr="00893808" w:rsidRDefault="00BF105E" w:rsidP="00BF105E">
      <w:pPr>
        <w:pStyle w:val="NoSpacing"/>
        <w:rPr>
          <w:b/>
          <w:u w:val="single"/>
        </w:rPr>
      </w:pPr>
      <w:r w:rsidRPr="00893808">
        <w:rPr>
          <w:b/>
          <w:u w:val="single"/>
        </w:rPr>
        <w:lastRenderedPageBreak/>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06E44"/>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Dewan, Khushi</cp:lastModifiedBy>
  <cp:revision>2</cp:revision>
  <dcterms:created xsi:type="dcterms:W3CDTF">2019-02-05T19:37:00Z</dcterms:created>
  <dcterms:modified xsi:type="dcterms:W3CDTF">2019-02-05T19:37:00Z</dcterms:modified>
</cp:coreProperties>
</file>