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t>Spécification fonctionnelle et 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Sommaire</w:t>
      </w:r>
    </w:p>
    <w:p w14:paraId="33BA7CAA" w14:textId="77777777" w:rsidR="00E862DF" w:rsidRDefault="00E862DF" w:rsidP="00E862DF"/>
    <w:p w14:paraId="1E7CB349" w14:textId="4060774B" w:rsidR="005301C9"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2434455" w:history="1">
        <w:r>
          <w:rPr>
            <w:rStyle w:val="Lienhypertexte"/>
            <w:noProof/>
          </w:rPr>
          <w:t>1.</w:t>
        </w:r>
        <w:r>
          <w:rPr>
            <w:rFonts w:eastAsiaTheme="minorEastAsia"/>
            <w:b w:val="0"/>
            <w:bCs w:val="0"/>
            <w:caps w:val="0"/>
            <w:noProof/>
            <w:sz w:val="24"/>
            <w:szCs w:val="24"/>
            <w:lang w:eastAsia="fr-FR"/>
          </w:rPr>
          <w:tab/>
        </w:r>
        <w:r>
          <w:rPr>
            <w:rStyle w:val="Lienhypertexte"/>
            <w:noProof/>
          </w:rPr>
          <w:t>Généralités</w:t>
        </w:r>
        <w:r>
          <w:rPr>
            <w:noProof/>
            <w:webHidden/>
          </w:rPr>
          <w:tab/>
        </w:r>
        <w:r>
          <w:rPr>
            <w:noProof/>
            <w:webHidden/>
          </w:rPr>
          <w:fldChar w:fldCharType="begin"/>
        </w:r>
        <w:r>
          <w:rPr>
            <w:noProof/>
            <w:webHidden/>
          </w:rPr>
          <w:instrText xml:space="preserve"> PAGEREF _Toc242434455 \h </w:instrText>
        </w:r>
        <w:r>
          <w:rPr>
            <w:noProof/>
            <w:webHidden/>
          </w:rPr>
        </w:r>
        <w:r>
          <w:rPr>
            <w:noProof/>
            <w:webHidden/>
          </w:rPr>
          <w:fldChar w:fldCharType="separate"/>
        </w:r>
        <w:r>
          <w:rPr>
            <w:noProof/>
            <w:webHidden/>
          </w:rPr>
          <w:t>11</w:t>
        </w:r>
        <w:r>
          <w:rPr>
            <w:noProof/>
            <w:webHidden/>
          </w:rPr>
          <w:fldChar w:fldCharType="end"/>
        </w:r>
      </w:hyperlink>
    </w:p>
    <w:p w14:paraId="30F6A6F3" w14:textId="112C5AAE" w:rsidR="005301C9" w:rsidRDefault="005301C9">
      <w:pPr>
        <w:pStyle w:val="TM2"/>
        <w:tabs>
          <w:tab w:val="left" w:pos="960"/>
          <w:tab w:val="right" w:leader="dot" w:pos="9062"/>
        </w:tabs>
        <w:rPr>
          <w:rFonts w:eastAsiaTheme="minorEastAsia"/>
          <w:smallCaps w:val="0"/>
          <w:noProof/>
          <w:sz w:val="24"/>
          <w:szCs w:val="24"/>
          <w:lang w:eastAsia="fr-FR"/>
        </w:rPr>
      </w:pPr>
      <w:hyperlink w:anchor="_Toc242434456" w:history="1">
        <w:r>
          <w:rPr>
            <w:rStyle w:val="Lienhypertexte"/>
            <w:noProof/>
          </w:rPr>
          <w:t>1.1.</w:t>
        </w:r>
        <w:r>
          <w:rPr>
            <w:rFonts w:eastAsiaTheme="minorEastAsia"/>
            <w:smallCaps w:val="0"/>
            <w:noProof/>
            <w:sz w:val="24"/>
            <w:szCs w:val="24"/>
            <w:lang w:eastAsia="fr-FR"/>
          </w:rPr>
          <w:tab/>
        </w:r>
        <w:r>
          <w:rPr>
            <w:rStyle w:val="Lienhypertexte"/>
            <w:noProof/>
          </w:rPr>
          <w:t>Objet</w:t>
        </w:r>
        <w:r>
          <w:rPr>
            <w:noProof/>
            <w:webHidden/>
          </w:rPr>
          <w:tab/>
        </w:r>
        <w:r>
          <w:rPr>
            <w:noProof/>
            <w:webHidden/>
          </w:rPr>
          <w:fldChar w:fldCharType="begin"/>
        </w:r>
        <w:r>
          <w:rPr>
            <w:noProof/>
            <w:webHidden/>
          </w:rPr>
          <w:instrText xml:space="preserve"> PAGEREF _Toc242434456 \h </w:instrText>
        </w:r>
        <w:r>
          <w:rPr>
            <w:noProof/>
            <w:webHidden/>
          </w:rPr>
        </w:r>
        <w:r>
          <w:rPr>
            <w:noProof/>
            <w:webHidden/>
          </w:rPr>
          <w:fldChar w:fldCharType="separate"/>
        </w:r>
        <w:r>
          <w:rPr>
            <w:noProof/>
            <w:webHidden/>
          </w:rPr>
          <w:t>11</w:t>
        </w:r>
        <w:r>
          <w:rPr>
            <w:noProof/>
            <w:webHidden/>
          </w:rPr>
          <w:fldChar w:fldCharType="end"/>
        </w:r>
      </w:hyperlink>
    </w:p>
    <w:p w14:paraId="016F914C" w14:textId="18A0F83A" w:rsidR="005301C9" w:rsidRDefault="005301C9">
      <w:pPr>
        <w:pStyle w:val="TM2"/>
        <w:tabs>
          <w:tab w:val="left" w:pos="960"/>
          <w:tab w:val="right" w:leader="dot" w:pos="9062"/>
        </w:tabs>
        <w:rPr>
          <w:rFonts w:eastAsiaTheme="minorEastAsia"/>
          <w:smallCaps w:val="0"/>
          <w:noProof/>
          <w:sz w:val="24"/>
          <w:szCs w:val="24"/>
          <w:lang w:eastAsia="fr-FR"/>
        </w:rPr>
      </w:pPr>
      <w:hyperlink w:anchor="_Toc242434457" w:history="1">
        <w:r>
          <w:rPr>
            <w:rStyle w:val="Lienhypertexte"/>
            <w:noProof/>
          </w:rPr>
          <w:t>1.2.</w:t>
        </w:r>
        <w:r>
          <w:rPr>
            <w:rFonts w:eastAsiaTheme="minorEastAsia"/>
            <w:smallCaps w:val="0"/>
            <w:noProof/>
            <w:sz w:val="24"/>
            <w:szCs w:val="24"/>
            <w:lang w:eastAsia="fr-FR"/>
          </w:rPr>
          <w:tab/>
        </w:r>
        <w:r>
          <w:rPr>
            <w:rStyle w:val="Lienhypertexte"/>
            <w:noProof/>
          </w:rPr>
          <w:t>Sigles et terminologie</w:t>
        </w:r>
        <w:r>
          <w:rPr>
            <w:noProof/>
            <w:webHidden/>
          </w:rPr>
          <w:tab/>
        </w:r>
        <w:r>
          <w:rPr>
            <w:noProof/>
            <w:webHidden/>
          </w:rPr>
          <w:fldChar w:fldCharType="begin"/>
        </w:r>
        <w:r>
          <w:rPr>
            <w:noProof/>
            <w:webHidden/>
          </w:rPr>
          <w:instrText xml:space="preserve"> PAGEREF _Toc242434457 \h </w:instrText>
        </w:r>
        <w:r>
          <w:rPr>
            <w:noProof/>
            <w:webHidden/>
          </w:rPr>
        </w:r>
        <w:r>
          <w:rPr>
            <w:noProof/>
            <w:webHidden/>
          </w:rPr>
          <w:fldChar w:fldCharType="separate"/>
        </w:r>
        <w:r>
          <w:rPr>
            <w:noProof/>
            <w:webHidden/>
          </w:rPr>
          <w:t>11</w:t>
        </w:r>
        <w:r>
          <w:rPr>
            <w:noProof/>
            <w:webHidden/>
          </w:rPr>
          <w:fldChar w:fldCharType="end"/>
        </w:r>
      </w:hyperlink>
    </w:p>
    <w:p w14:paraId="3025BBFF" w14:textId="54F78FFF" w:rsidR="005301C9" w:rsidRDefault="005301C9">
      <w:pPr>
        <w:pStyle w:val="TM2"/>
        <w:tabs>
          <w:tab w:val="left" w:pos="960"/>
          <w:tab w:val="right" w:leader="dot" w:pos="9062"/>
        </w:tabs>
        <w:rPr>
          <w:rFonts w:eastAsiaTheme="minorEastAsia"/>
          <w:smallCaps w:val="0"/>
          <w:noProof/>
          <w:sz w:val="24"/>
          <w:szCs w:val="24"/>
          <w:lang w:eastAsia="fr-FR"/>
        </w:rPr>
      </w:pPr>
      <w:hyperlink w:anchor="_Toc242434458" w:history="1">
        <w:r>
          <w:rPr>
            <w:rStyle w:val="Lienhypertexte"/>
            <w:noProof/>
          </w:rPr>
          <w:t>1.3.</w:t>
        </w:r>
        <w:r>
          <w:rPr>
            <w:rFonts w:eastAsiaTheme="minorEastAsia"/>
            <w:smallCaps w:val="0"/>
            <w:noProof/>
            <w:sz w:val="24"/>
            <w:szCs w:val="24"/>
            <w:lang w:eastAsia="fr-FR"/>
          </w:rPr>
          <w:tab/>
        </w:r>
        <w:r>
          <w:rPr>
            <w:rStyle w:val="Lienhypertexte"/>
            <w:noProof/>
          </w:rPr>
          <w:t>Identification des exigences</w:t>
        </w:r>
        <w:r>
          <w:rPr>
            <w:noProof/>
            <w:webHidden/>
          </w:rPr>
          <w:tab/>
        </w:r>
        <w:r>
          <w:rPr>
            <w:noProof/>
            <w:webHidden/>
          </w:rPr>
          <w:fldChar w:fldCharType="begin"/>
        </w:r>
        <w:r>
          <w:rPr>
            <w:noProof/>
            <w:webHidden/>
          </w:rPr>
          <w:instrText xml:space="preserve"> PAGEREF _Toc242434458 \h </w:instrText>
        </w:r>
        <w:r>
          <w:rPr>
            <w:noProof/>
            <w:webHidden/>
          </w:rPr>
        </w:r>
        <w:r>
          <w:rPr>
            <w:noProof/>
            <w:webHidden/>
          </w:rPr>
          <w:fldChar w:fldCharType="separate"/>
        </w:r>
        <w:r>
          <w:rPr>
            <w:noProof/>
            <w:webHidden/>
          </w:rPr>
          <w:t>12</w:t>
        </w:r>
        <w:r>
          <w:rPr>
            <w:noProof/>
            <w:webHidden/>
          </w:rPr>
          <w:fldChar w:fldCharType="end"/>
        </w:r>
      </w:hyperlink>
    </w:p>
    <w:p w14:paraId="32A9DFA2" w14:textId="3C68B7B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59" w:history="1">
        <w:r>
          <w:rPr>
            <w:rStyle w:val="Lienhypertexte"/>
            <w:noProof/>
          </w:rPr>
          <w:t>1.3.1.</w:t>
        </w:r>
        <w:r>
          <w:rPr>
            <w:rFonts w:eastAsiaTheme="minorEastAsia"/>
            <w:i w:val="0"/>
            <w:iCs w:val="0"/>
            <w:noProof/>
            <w:sz w:val="24"/>
            <w:szCs w:val="24"/>
            <w:lang w:eastAsia="fr-FR"/>
          </w:rPr>
          <w:tab/>
        </w:r>
        <w:r>
          <w:rPr>
            <w:rStyle w:val="Lienhypertexte"/>
            <w:noProof/>
          </w:rPr>
          <w:t>Forme des exigences</w:t>
        </w:r>
        <w:r>
          <w:rPr>
            <w:noProof/>
            <w:webHidden/>
          </w:rPr>
          <w:tab/>
        </w:r>
        <w:r>
          <w:rPr>
            <w:noProof/>
            <w:webHidden/>
          </w:rPr>
          <w:fldChar w:fldCharType="begin"/>
        </w:r>
        <w:r>
          <w:rPr>
            <w:noProof/>
            <w:webHidden/>
          </w:rPr>
          <w:instrText xml:space="preserve"> PAGEREF _Toc242434459 \h </w:instrText>
        </w:r>
        <w:r>
          <w:rPr>
            <w:noProof/>
            <w:webHidden/>
          </w:rPr>
        </w:r>
        <w:r>
          <w:rPr>
            <w:noProof/>
            <w:webHidden/>
          </w:rPr>
          <w:fldChar w:fldCharType="separate"/>
        </w:r>
        <w:r>
          <w:rPr>
            <w:noProof/>
            <w:webHidden/>
          </w:rPr>
          <w:t>12</w:t>
        </w:r>
        <w:r>
          <w:rPr>
            <w:noProof/>
            <w:webHidden/>
          </w:rPr>
          <w:fldChar w:fldCharType="end"/>
        </w:r>
      </w:hyperlink>
    </w:p>
    <w:p w14:paraId="39F51F75" w14:textId="3CBE527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0" w:history="1">
        <w:r>
          <w:rPr>
            <w:rStyle w:val="Lienhypertexte"/>
            <w:noProof/>
          </w:rPr>
          <w:t>1.3.2.</w:t>
        </w:r>
        <w:r>
          <w:rPr>
            <w:rFonts w:eastAsiaTheme="minorEastAsia"/>
            <w:i w:val="0"/>
            <w:iCs w:val="0"/>
            <w:noProof/>
            <w:sz w:val="24"/>
            <w:szCs w:val="24"/>
            <w:lang w:eastAsia="fr-FR"/>
          </w:rPr>
          <w:tab/>
        </w:r>
        <w:r>
          <w:rPr>
            <w:rStyle w:val="Lienhypertexte"/>
            <w:noProof/>
          </w:rPr>
          <w:t>Codes de domaines</w:t>
        </w:r>
        <w:r>
          <w:rPr>
            <w:noProof/>
            <w:webHidden/>
          </w:rPr>
          <w:tab/>
        </w:r>
        <w:r>
          <w:rPr>
            <w:noProof/>
            <w:webHidden/>
          </w:rPr>
          <w:fldChar w:fldCharType="begin"/>
        </w:r>
        <w:r>
          <w:rPr>
            <w:noProof/>
            <w:webHidden/>
          </w:rPr>
          <w:instrText xml:space="preserve"> PAGEREF _Toc242434460 \h </w:instrText>
        </w:r>
        <w:r>
          <w:rPr>
            <w:noProof/>
            <w:webHidden/>
          </w:rPr>
        </w:r>
        <w:r>
          <w:rPr>
            <w:noProof/>
            <w:webHidden/>
          </w:rPr>
          <w:fldChar w:fldCharType="separate"/>
        </w:r>
        <w:r>
          <w:rPr>
            <w:noProof/>
            <w:webHidden/>
          </w:rPr>
          <w:t>13</w:t>
        </w:r>
        <w:r>
          <w:rPr>
            <w:noProof/>
            <w:webHidden/>
          </w:rPr>
          <w:fldChar w:fldCharType="end"/>
        </w:r>
      </w:hyperlink>
    </w:p>
    <w:p w14:paraId="0BC4A648" w14:textId="3F3F2DD1"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461" w:history="1">
        <w:r>
          <w:rPr>
            <w:rStyle w:val="Lienhypertexte"/>
            <w:noProof/>
          </w:rPr>
          <w:t>2.</w:t>
        </w:r>
        <w:r>
          <w:rPr>
            <w:rFonts w:eastAsiaTheme="minorEastAsia"/>
            <w:b w:val="0"/>
            <w:bCs w:val="0"/>
            <w:caps w:val="0"/>
            <w:noProof/>
            <w:sz w:val="24"/>
            <w:szCs w:val="24"/>
            <w:lang w:eastAsia="fr-FR"/>
          </w:rPr>
          <w:tab/>
        </w:r>
        <w:r>
          <w:rPr>
            <w:rStyle w:val="Lienhypertexte"/>
            <w:noProof/>
          </w:rPr>
          <w:t>Présentation générale</w:t>
        </w:r>
        <w:r>
          <w:rPr>
            <w:noProof/>
            <w:webHidden/>
          </w:rPr>
          <w:tab/>
        </w:r>
        <w:r>
          <w:rPr>
            <w:noProof/>
            <w:webHidden/>
          </w:rPr>
          <w:fldChar w:fldCharType="begin"/>
        </w:r>
        <w:r>
          <w:rPr>
            <w:noProof/>
            <w:webHidden/>
          </w:rPr>
          <w:instrText xml:space="preserve"> PAGEREF _Toc242434461 \h </w:instrText>
        </w:r>
        <w:r>
          <w:rPr>
            <w:noProof/>
            <w:webHidden/>
          </w:rPr>
        </w:r>
        <w:r>
          <w:rPr>
            <w:noProof/>
            <w:webHidden/>
          </w:rPr>
          <w:fldChar w:fldCharType="separate"/>
        </w:r>
        <w:r>
          <w:rPr>
            <w:noProof/>
            <w:webHidden/>
          </w:rPr>
          <w:t>14</w:t>
        </w:r>
        <w:r>
          <w:rPr>
            <w:noProof/>
            <w:webHidden/>
          </w:rPr>
          <w:fldChar w:fldCharType="end"/>
        </w:r>
      </w:hyperlink>
    </w:p>
    <w:p w14:paraId="122BE0FD" w14:textId="6665BC27" w:rsidR="005301C9" w:rsidRDefault="005301C9">
      <w:pPr>
        <w:pStyle w:val="TM2"/>
        <w:tabs>
          <w:tab w:val="left" w:pos="960"/>
          <w:tab w:val="right" w:leader="dot" w:pos="9062"/>
        </w:tabs>
        <w:rPr>
          <w:rFonts w:eastAsiaTheme="minorEastAsia"/>
          <w:smallCaps w:val="0"/>
          <w:noProof/>
          <w:sz w:val="24"/>
          <w:szCs w:val="24"/>
          <w:lang w:eastAsia="fr-FR"/>
        </w:rPr>
      </w:pPr>
      <w:hyperlink w:anchor="_Toc242434462" w:history="1">
        <w:r>
          <w:rPr>
            <w:rStyle w:val="Lienhypertexte"/>
            <w:noProof/>
          </w:rPr>
          <w:t>2.1.</w:t>
        </w:r>
        <w:r>
          <w:rPr>
            <w:rFonts w:eastAsiaTheme="minorEastAsia"/>
            <w:smallCaps w:val="0"/>
            <w:noProof/>
            <w:sz w:val="24"/>
            <w:szCs w:val="24"/>
            <w:lang w:eastAsia="fr-FR"/>
          </w:rPr>
          <w:tab/>
        </w:r>
        <w:r>
          <w:rPr>
            <w:rStyle w:val="Lienhypertexte"/>
            <w:noProof/>
          </w:rPr>
          <w:t>Périmètre inclus</w:t>
        </w:r>
        <w:r>
          <w:rPr>
            <w:noProof/>
            <w:webHidden/>
          </w:rPr>
          <w:tab/>
        </w:r>
        <w:r>
          <w:rPr>
            <w:noProof/>
            <w:webHidden/>
          </w:rPr>
          <w:fldChar w:fldCharType="begin"/>
        </w:r>
        <w:r>
          <w:rPr>
            <w:noProof/>
            <w:webHidden/>
          </w:rPr>
          <w:instrText xml:space="preserve"> PAGEREF _Toc242434462 \h </w:instrText>
        </w:r>
        <w:r>
          <w:rPr>
            <w:noProof/>
            <w:webHidden/>
          </w:rPr>
        </w:r>
        <w:r>
          <w:rPr>
            <w:noProof/>
            <w:webHidden/>
          </w:rPr>
          <w:fldChar w:fldCharType="separate"/>
        </w:r>
        <w:r>
          <w:rPr>
            <w:noProof/>
            <w:webHidden/>
          </w:rPr>
          <w:t>15</w:t>
        </w:r>
        <w:r>
          <w:rPr>
            <w:noProof/>
            <w:webHidden/>
          </w:rPr>
          <w:fldChar w:fldCharType="end"/>
        </w:r>
      </w:hyperlink>
    </w:p>
    <w:p w14:paraId="386312AB" w14:textId="7ED34EAB" w:rsidR="005301C9" w:rsidRDefault="005301C9">
      <w:pPr>
        <w:pStyle w:val="TM2"/>
        <w:tabs>
          <w:tab w:val="left" w:pos="960"/>
          <w:tab w:val="right" w:leader="dot" w:pos="9062"/>
        </w:tabs>
        <w:rPr>
          <w:rFonts w:eastAsiaTheme="minorEastAsia"/>
          <w:smallCaps w:val="0"/>
          <w:noProof/>
          <w:sz w:val="24"/>
          <w:szCs w:val="24"/>
          <w:lang w:eastAsia="fr-FR"/>
        </w:rPr>
      </w:pPr>
      <w:hyperlink w:anchor="_Toc242434463" w:history="1">
        <w:r>
          <w:rPr>
            <w:rStyle w:val="Lienhypertexte"/>
            <w:noProof/>
          </w:rPr>
          <w:t>2.2.</w:t>
        </w:r>
        <w:r>
          <w:rPr>
            <w:rFonts w:eastAsiaTheme="minorEastAsia"/>
            <w:smallCaps w:val="0"/>
            <w:noProof/>
            <w:sz w:val="24"/>
            <w:szCs w:val="24"/>
            <w:lang w:eastAsia="fr-FR"/>
          </w:rPr>
          <w:tab/>
        </w:r>
        <w:r>
          <w:rPr>
            <w:rStyle w:val="Lienhypertexte"/>
            <w:noProof/>
          </w:rPr>
          <w:t>Périmètre exclu</w:t>
        </w:r>
        <w:r>
          <w:rPr>
            <w:noProof/>
            <w:webHidden/>
          </w:rPr>
          <w:tab/>
        </w:r>
        <w:r>
          <w:rPr>
            <w:noProof/>
            <w:webHidden/>
          </w:rPr>
          <w:fldChar w:fldCharType="begin"/>
        </w:r>
        <w:r>
          <w:rPr>
            <w:noProof/>
            <w:webHidden/>
          </w:rPr>
          <w:instrText xml:space="preserve"> PAGEREF _Toc242434463 \h </w:instrText>
        </w:r>
        <w:r>
          <w:rPr>
            <w:noProof/>
            <w:webHidden/>
          </w:rPr>
        </w:r>
        <w:r>
          <w:rPr>
            <w:noProof/>
            <w:webHidden/>
          </w:rPr>
          <w:fldChar w:fldCharType="separate"/>
        </w:r>
        <w:r>
          <w:rPr>
            <w:noProof/>
            <w:webHidden/>
          </w:rPr>
          <w:t>16</w:t>
        </w:r>
        <w:r>
          <w:rPr>
            <w:noProof/>
            <w:webHidden/>
          </w:rPr>
          <w:fldChar w:fldCharType="end"/>
        </w:r>
      </w:hyperlink>
    </w:p>
    <w:p w14:paraId="4BCFEBE8" w14:textId="7A0963C7"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464" w:history="1">
        <w:r>
          <w:rPr>
            <w:rStyle w:val="Lienhypertexte"/>
            <w:noProof/>
          </w:rPr>
          <w:t>3.</w:t>
        </w:r>
        <w:r>
          <w:rPr>
            <w:rFonts w:eastAsiaTheme="minorEastAsia"/>
            <w:b w:val="0"/>
            <w:bCs w:val="0"/>
            <w:caps w:val="0"/>
            <w:noProof/>
            <w:sz w:val="24"/>
            <w:szCs w:val="24"/>
            <w:lang w:eastAsia="fr-FR"/>
          </w:rPr>
          <w:tab/>
        </w:r>
        <w:r>
          <w:rPr>
            <w:rStyle w:val="Lienhypertexte"/>
            <w:noProof/>
          </w:rPr>
          <w:t>Architecture fonctionnelle</w:t>
        </w:r>
        <w:r>
          <w:rPr>
            <w:noProof/>
            <w:webHidden/>
          </w:rPr>
          <w:tab/>
        </w:r>
        <w:r>
          <w:rPr>
            <w:noProof/>
            <w:webHidden/>
          </w:rPr>
          <w:fldChar w:fldCharType="begin"/>
        </w:r>
        <w:r>
          <w:rPr>
            <w:noProof/>
            <w:webHidden/>
          </w:rPr>
          <w:instrText xml:space="preserve"> PAGEREF _Toc242434464 \h </w:instrText>
        </w:r>
        <w:r>
          <w:rPr>
            <w:noProof/>
            <w:webHidden/>
          </w:rPr>
        </w:r>
        <w:r>
          <w:rPr>
            <w:noProof/>
            <w:webHidden/>
          </w:rPr>
          <w:fldChar w:fldCharType="separate"/>
        </w:r>
        <w:r>
          <w:rPr>
            <w:noProof/>
            <w:webHidden/>
          </w:rPr>
          <w:t>18</w:t>
        </w:r>
        <w:r>
          <w:rPr>
            <w:noProof/>
            <w:webHidden/>
          </w:rPr>
          <w:fldChar w:fldCharType="end"/>
        </w:r>
      </w:hyperlink>
    </w:p>
    <w:p w14:paraId="029A0F8F" w14:textId="6DD1E707" w:rsidR="005301C9" w:rsidRDefault="005301C9">
      <w:pPr>
        <w:pStyle w:val="TM2"/>
        <w:tabs>
          <w:tab w:val="left" w:pos="960"/>
          <w:tab w:val="right" w:leader="dot" w:pos="9062"/>
        </w:tabs>
        <w:rPr>
          <w:rFonts w:eastAsiaTheme="minorEastAsia"/>
          <w:smallCaps w:val="0"/>
          <w:noProof/>
          <w:sz w:val="24"/>
          <w:szCs w:val="24"/>
          <w:lang w:eastAsia="fr-FR"/>
        </w:rPr>
      </w:pPr>
      <w:hyperlink w:anchor="_Toc242434465" w:history="1">
        <w:r>
          <w:rPr>
            <w:rStyle w:val="Lienhypertexte"/>
            <w:noProof/>
          </w:rPr>
          <w:t>3.1.</w:t>
        </w:r>
        <w:r>
          <w:rPr>
            <w:rFonts w:eastAsiaTheme="minorEastAsia"/>
            <w:smallCaps w:val="0"/>
            <w:noProof/>
            <w:sz w:val="24"/>
            <w:szCs w:val="24"/>
            <w:lang w:eastAsia="fr-FR"/>
          </w:rPr>
          <w:tab/>
        </w:r>
        <w:r>
          <w:rPr>
            <w:rStyle w:val="Lienhypertexte"/>
            <w:noProof/>
          </w:rPr>
          <w:t>Contexte et interactions externes</w:t>
        </w:r>
        <w:r>
          <w:rPr>
            <w:noProof/>
            <w:webHidden/>
          </w:rPr>
          <w:tab/>
        </w:r>
        <w:r>
          <w:rPr>
            <w:noProof/>
            <w:webHidden/>
          </w:rPr>
          <w:fldChar w:fldCharType="begin"/>
        </w:r>
        <w:r>
          <w:rPr>
            <w:noProof/>
            <w:webHidden/>
          </w:rPr>
          <w:instrText xml:space="preserve"> PAGEREF _Toc242434465 \h </w:instrText>
        </w:r>
        <w:r>
          <w:rPr>
            <w:noProof/>
            <w:webHidden/>
          </w:rPr>
        </w:r>
        <w:r>
          <w:rPr>
            <w:noProof/>
            <w:webHidden/>
          </w:rPr>
          <w:fldChar w:fldCharType="separate"/>
        </w:r>
        <w:r>
          <w:rPr>
            <w:noProof/>
            <w:webHidden/>
          </w:rPr>
          <w:t>18</w:t>
        </w:r>
        <w:r>
          <w:rPr>
            <w:noProof/>
            <w:webHidden/>
          </w:rPr>
          <w:fldChar w:fldCharType="end"/>
        </w:r>
      </w:hyperlink>
    </w:p>
    <w:p w14:paraId="6B53801E" w14:textId="0BECF42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6" w:history="1">
        <w:r>
          <w:rPr>
            <w:rStyle w:val="Lienhypertexte"/>
            <w:noProof/>
          </w:rPr>
          <w:t>3.1.1.</w:t>
        </w:r>
        <w:r>
          <w:rPr>
            <w:rFonts w:eastAsiaTheme="minorEastAsia"/>
            <w:i w:val="0"/>
            <w:iCs w:val="0"/>
            <w:noProof/>
            <w:sz w:val="24"/>
            <w:szCs w:val="24"/>
            <w:lang w:eastAsia="fr-FR"/>
          </w:rPr>
          <w:tab/>
        </w:r>
        <w:r>
          <w:rPr>
            <w:rStyle w:val="Lienhypertexte"/>
            <w:noProof/>
          </w:rPr>
          <w:t>Diagramme de contexte</w:t>
        </w:r>
        <w:r>
          <w:rPr>
            <w:noProof/>
            <w:webHidden/>
          </w:rPr>
          <w:tab/>
        </w:r>
        <w:r>
          <w:rPr>
            <w:noProof/>
            <w:webHidden/>
          </w:rPr>
          <w:fldChar w:fldCharType="begin"/>
        </w:r>
        <w:r>
          <w:rPr>
            <w:noProof/>
            <w:webHidden/>
          </w:rPr>
          <w:instrText xml:space="preserve"> PAGEREF _Toc242434466 \h </w:instrText>
        </w:r>
        <w:r>
          <w:rPr>
            <w:noProof/>
            <w:webHidden/>
          </w:rPr>
        </w:r>
        <w:r>
          <w:rPr>
            <w:noProof/>
            <w:webHidden/>
          </w:rPr>
          <w:fldChar w:fldCharType="separate"/>
        </w:r>
        <w:r>
          <w:rPr>
            <w:noProof/>
            <w:webHidden/>
          </w:rPr>
          <w:t>18</w:t>
        </w:r>
        <w:r>
          <w:rPr>
            <w:noProof/>
            <w:webHidden/>
          </w:rPr>
          <w:fldChar w:fldCharType="end"/>
        </w:r>
      </w:hyperlink>
    </w:p>
    <w:p w14:paraId="7D66EE51" w14:textId="2A944F7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7" w:history="1">
        <w:r>
          <w:rPr>
            <w:rStyle w:val="Lienhypertexte"/>
            <w:noProof/>
          </w:rPr>
          <w:t>3.1.2.</w:t>
        </w:r>
        <w:r>
          <w:rPr>
            <w:rFonts w:eastAsiaTheme="minorEastAsia"/>
            <w:i w:val="0"/>
            <w:iCs w:val="0"/>
            <w:noProof/>
            <w:sz w:val="24"/>
            <w:szCs w:val="24"/>
            <w:lang w:eastAsia="fr-FR"/>
          </w:rPr>
          <w:tab/>
        </w:r>
        <w:r>
          <w:rPr>
            <w:rStyle w:val="Lienhypertexte"/>
            <w:noProof/>
          </w:rPr>
          <w:t>Flux de données</w:t>
        </w:r>
        <w:r>
          <w:rPr>
            <w:noProof/>
            <w:webHidden/>
          </w:rPr>
          <w:tab/>
        </w:r>
        <w:r>
          <w:rPr>
            <w:noProof/>
            <w:webHidden/>
          </w:rPr>
          <w:fldChar w:fldCharType="begin"/>
        </w:r>
        <w:r>
          <w:rPr>
            <w:noProof/>
            <w:webHidden/>
          </w:rPr>
          <w:instrText xml:space="preserve"> PAGEREF _Toc242434467 \h </w:instrText>
        </w:r>
        <w:r>
          <w:rPr>
            <w:noProof/>
            <w:webHidden/>
          </w:rPr>
        </w:r>
        <w:r>
          <w:rPr>
            <w:noProof/>
            <w:webHidden/>
          </w:rPr>
          <w:fldChar w:fldCharType="separate"/>
        </w:r>
        <w:r>
          <w:rPr>
            <w:noProof/>
            <w:webHidden/>
          </w:rPr>
          <w:t>19</w:t>
        </w:r>
        <w:r>
          <w:rPr>
            <w:noProof/>
            <w:webHidden/>
          </w:rPr>
          <w:fldChar w:fldCharType="end"/>
        </w:r>
      </w:hyperlink>
    </w:p>
    <w:p w14:paraId="70D18E16" w14:textId="558E817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8" w:history="1">
        <w:r>
          <w:rPr>
            <w:rStyle w:val="Lienhypertexte"/>
            <w:noProof/>
          </w:rPr>
          <w:t>3.1.3.</w:t>
        </w:r>
        <w:r>
          <w:rPr>
            <w:rFonts w:eastAsiaTheme="minorEastAsia"/>
            <w:i w:val="0"/>
            <w:iCs w:val="0"/>
            <w:noProof/>
            <w:sz w:val="24"/>
            <w:szCs w:val="24"/>
            <w:lang w:eastAsia="fr-FR"/>
          </w:rPr>
          <w:tab/>
        </w:r>
        <w:r>
          <w:rPr>
            <w:rStyle w:val="Lienhypertexte"/>
            <w:noProof/>
          </w:rPr>
          <w:t>Interactions avec les utilisateurs</w:t>
        </w:r>
        <w:r>
          <w:rPr>
            <w:noProof/>
            <w:webHidden/>
          </w:rPr>
          <w:tab/>
        </w:r>
        <w:r>
          <w:rPr>
            <w:noProof/>
            <w:webHidden/>
          </w:rPr>
          <w:fldChar w:fldCharType="begin"/>
        </w:r>
        <w:r>
          <w:rPr>
            <w:noProof/>
            <w:webHidden/>
          </w:rPr>
          <w:instrText xml:space="preserve"> PAGEREF _Toc242434468 \h </w:instrText>
        </w:r>
        <w:r>
          <w:rPr>
            <w:noProof/>
            <w:webHidden/>
          </w:rPr>
        </w:r>
        <w:r>
          <w:rPr>
            <w:noProof/>
            <w:webHidden/>
          </w:rPr>
          <w:fldChar w:fldCharType="separate"/>
        </w:r>
        <w:r>
          <w:rPr>
            <w:noProof/>
            <w:webHidden/>
          </w:rPr>
          <w:t>21</w:t>
        </w:r>
        <w:r>
          <w:rPr>
            <w:noProof/>
            <w:webHidden/>
          </w:rPr>
          <w:fldChar w:fldCharType="end"/>
        </w:r>
      </w:hyperlink>
    </w:p>
    <w:p w14:paraId="3244DB27" w14:textId="35AE382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9" w:history="1">
        <w:r>
          <w:rPr>
            <w:rStyle w:val="Lienhypertexte"/>
            <w:noProof/>
          </w:rPr>
          <w:t>3.1.4.</w:t>
        </w:r>
        <w:r>
          <w:rPr>
            <w:rFonts w:eastAsiaTheme="minorEastAsia"/>
            <w:i w:val="0"/>
            <w:iCs w:val="0"/>
            <w:noProof/>
            <w:sz w:val="24"/>
            <w:szCs w:val="24"/>
            <w:lang w:eastAsia="fr-FR"/>
          </w:rPr>
          <w:tab/>
        </w:r>
        <w:r>
          <w:rPr>
            <w:rStyle w:val="Lienhypertexte"/>
            <w:noProof/>
          </w:rPr>
          <w:t>Interactions avec les systèmes externes</w:t>
        </w:r>
        <w:r>
          <w:rPr>
            <w:noProof/>
            <w:webHidden/>
          </w:rPr>
          <w:tab/>
        </w:r>
        <w:r>
          <w:rPr>
            <w:noProof/>
            <w:webHidden/>
          </w:rPr>
          <w:fldChar w:fldCharType="begin"/>
        </w:r>
        <w:r>
          <w:rPr>
            <w:noProof/>
            <w:webHidden/>
          </w:rPr>
          <w:instrText xml:space="preserve"> PAGEREF _Toc242434469 \h </w:instrText>
        </w:r>
        <w:r>
          <w:rPr>
            <w:noProof/>
            <w:webHidden/>
          </w:rPr>
        </w:r>
        <w:r>
          <w:rPr>
            <w:noProof/>
            <w:webHidden/>
          </w:rPr>
          <w:fldChar w:fldCharType="separate"/>
        </w:r>
        <w:r>
          <w:rPr>
            <w:noProof/>
            <w:webHidden/>
          </w:rPr>
          <w:t>23</w:t>
        </w:r>
        <w:r>
          <w:rPr>
            <w:noProof/>
            <w:webHidden/>
          </w:rPr>
          <w:fldChar w:fldCharType="end"/>
        </w:r>
      </w:hyperlink>
    </w:p>
    <w:p w14:paraId="16983612" w14:textId="37C9B1A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0" w:history="1">
        <w:r>
          <w:rPr>
            <w:rStyle w:val="Lienhypertexte"/>
            <w:noProof/>
          </w:rPr>
          <w:t>3.1.5.</w:t>
        </w:r>
        <w:r>
          <w:rPr>
            <w:rFonts w:eastAsiaTheme="minorEastAsia"/>
            <w:i w:val="0"/>
            <w:iCs w:val="0"/>
            <w:noProof/>
            <w:sz w:val="24"/>
            <w:szCs w:val="24"/>
            <w:lang w:eastAsia="fr-FR"/>
          </w:rPr>
          <w:tab/>
        </w:r>
        <w:r>
          <w:rPr>
            <w:rStyle w:val="Lienhypertexte"/>
            <w:noProof/>
          </w:rPr>
          <w:t>Langue de l'interface</w:t>
        </w:r>
        <w:r>
          <w:rPr>
            <w:noProof/>
            <w:webHidden/>
          </w:rPr>
          <w:tab/>
        </w:r>
        <w:r>
          <w:rPr>
            <w:noProof/>
            <w:webHidden/>
          </w:rPr>
          <w:fldChar w:fldCharType="begin"/>
        </w:r>
        <w:r>
          <w:rPr>
            <w:noProof/>
            <w:webHidden/>
          </w:rPr>
          <w:instrText xml:space="preserve"> PAGEREF _Toc242434470 \h </w:instrText>
        </w:r>
        <w:r>
          <w:rPr>
            <w:noProof/>
            <w:webHidden/>
          </w:rPr>
        </w:r>
        <w:r>
          <w:rPr>
            <w:noProof/>
            <w:webHidden/>
          </w:rPr>
          <w:fldChar w:fldCharType="separate"/>
        </w:r>
        <w:r>
          <w:rPr>
            <w:noProof/>
            <w:webHidden/>
          </w:rPr>
          <w:t>28</w:t>
        </w:r>
        <w:r>
          <w:rPr>
            <w:noProof/>
            <w:webHidden/>
          </w:rPr>
          <w:fldChar w:fldCharType="end"/>
        </w:r>
      </w:hyperlink>
    </w:p>
    <w:p w14:paraId="685F0E47" w14:textId="3C4509CE" w:rsidR="005301C9" w:rsidRDefault="005301C9">
      <w:pPr>
        <w:pStyle w:val="TM2"/>
        <w:tabs>
          <w:tab w:val="left" w:pos="960"/>
          <w:tab w:val="right" w:leader="dot" w:pos="9062"/>
        </w:tabs>
        <w:rPr>
          <w:rFonts w:eastAsiaTheme="minorEastAsia"/>
          <w:smallCaps w:val="0"/>
          <w:noProof/>
          <w:sz w:val="24"/>
          <w:szCs w:val="24"/>
          <w:lang w:eastAsia="fr-FR"/>
        </w:rPr>
      </w:pPr>
      <w:hyperlink w:anchor="_Toc242434471" w:history="1">
        <w:r>
          <w:rPr>
            <w:rStyle w:val="Lienhypertexte"/>
            <w:noProof/>
          </w:rPr>
          <w:t>3.2.</w:t>
        </w:r>
        <w:r>
          <w:rPr>
            <w:rFonts w:eastAsiaTheme="minorEastAsia"/>
            <w:smallCaps w:val="0"/>
            <w:noProof/>
            <w:sz w:val="24"/>
            <w:szCs w:val="24"/>
            <w:lang w:eastAsia="fr-FR"/>
          </w:rPr>
          <w:tab/>
        </w:r>
        <w:r>
          <w:rPr>
            <w:rStyle w:val="Lienhypertexte"/>
            <w:noProof/>
          </w:rPr>
          <w:t>Modèle conceptuel</w:t>
        </w:r>
        <w:r>
          <w:rPr>
            <w:noProof/>
            <w:webHidden/>
          </w:rPr>
          <w:tab/>
        </w:r>
        <w:r>
          <w:rPr>
            <w:noProof/>
            <w:webHidden/>
          </w:rPr>
          <w:fldChar w:fldCharType="begin"/>
        </w:r>
        <w:r>
          <w:rPr>
            <w:noProof/>
            <w:webHidden/>
          </w:rPr>
          <w:instrText xml:space="preserve"> PAGEREF _Toc242434471 \h </w:instrText>
        </w:r>
        <w:r>
          <w:rPr>
            <w:noProof/>
            <w:webHidden/>
          </w:rPr>
        </w:r>
        <w:r>
          <w:rPr>
            <w:noProof/>
            <w:webHidden/>
          </w:rPr>
          <w:fldChar w:fldCharType="separate"/>
        </w:r>
        <w:r>
          <w:rPr>
            <w:noProof/>
            <w:webHidden/>
          </w:rPr>
          <w:t>30</w:t>
        </w:r>
        <w:r>
          <w:rPr>
            <w:noProof/>
            <w:webHidden/>
          </w:rPr>
          <w:fldChar w:fldCharType="end"/>
        </w:r>
      </w:hyperlink>
    </w:p>
    <w:p w14:paraId="21B3AD69" w14:textId="75F8812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2" w:history="1">
        <w:r>
          <w:rPr>
            <w:rStyle w:val="Lienhypertexte"/>
            <w:noProof/>
          </w:rPr>
          <w:t>3.2.1.</w:t>
        </w:r>
        <w:r>
          <w:rPr>
            <w:rFonts w:eastAsiaTheme="minorEastAsia"/>
            <w:i w:val="0"/>
            <w:iCs w:val="0"/>
            <w:noProof/>
            <w:sz w:val="24"/>
            <w:szCs w:val="24"/>
            <w:lang w:eastAsia="fr-FR"/>
          </w:rPr>
          <w:tab/>
        </w:r>
        <w:r>
          <w:rPr>
            <w:rStyle w:val="Lienhypertexte"/>
            <w:noProof/>
          </w:rPr>
          <w:t>Conventions</w:t>
        </w:r>
        <w:r>
          <w:rPr>
            <w:noProof/>
            <w:webHidden/>
          </w:rPr>
          <w:tab/>
        </w:r>
        <w:r>
          <w:rPr>
            <w:noProof/>
            <w:webHidden/>
          </w:rPr>
          <w:fldChar w:fldCharType="begin"/>
        </w:r>
        <w:r>
          <w:rPr>
            <w:noProof/>
            <w:webHidden/>
          </w:rPr>
          <w:instrText xml:space="preserve"> PAGEREF _Toc242434472 \h </w:instrText>
        </w:r>
        <w:r>
          <w:rPr>
            <w:noProof/>
            <w:webHidden/>
          </w:rPr>
        </w:r>
        <w:r>
          <w:rPr>
            <w:noProof/>
            <w:webHidden/>
          </w:rPr>
          <w:fldChar w:fldCharType="separate"/>
        </w:r>
        <w:r>
          <w:rPr>
            <w:noProof/>
            <w:webHidden/>
          </w:rPr>
          <w:t>31</w:t>
        </w:r>
        <w:r>
          <w:rPr>
            <w:noProof/>
            <w:webHidden/>
          </w:rPr>
          <w:fldChar w:fldCharType="end"/>
        </w:r>
      </w:hyperlink>
    </w:p>
    <w:p w14:paraId="0510530A" w14:textId="66DB4FE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3" w:history="1">
        <w:r>
          <w:rPr>
            <w:rStyle w:val="Lienhypertexte"/>
            <w:noProof/>
          </w:rPr>
          <w:t>3.2.2.</w:t>
        </w:r>
        <w:r>
          <w:rPr>
            <w:rFonts w:eastAsiaTheme="minorEastAsia"/>
            <w:i w:val="0"/>
            <w:iCs w:val="0"/>
            <w:noProof/>
            <w:sz w:val="24"/>
            <w:szCs w:val="24"/>
            <w:lang w:eastAsia="fr-FR"/>
          </w:rPr>
          <w:tab/>
        </w:r>
        <w:r>
          <w:rPr>
            <w:rStyle w:val="Lienhypertexte"/>
            <w:noProof/>
          </w:rPr>
          <w:t>Référentiel de l’entreprise</w:t>
        </w:r>
        <w:r>
          <w:rPr>
            <w:noProof/>
            <w:webHidden/>
          </w:rPr>
          <w:tab/>
        </w:r>
        <w:r>
          <w:rPr>
            <w:noProof/>
            <w:webHidden/>
          </w:rPr>
          <w:fldChar w:fldCharType="begin"/>
        </w:r>
        <w:r>
          <w:rPr>
            <w:noProof/>
            <w:webHidden/>
          </w:rPr>
          <w:instrText xml:space="preserve"> PAGEREF _Toc242434473 \h </w:instrText>
        </w:r>
        <w:r>
          <w:rPr>
            <w:noProof/>
            <w:webHidden/>
          </w:rPr>
        </w:r>
        <w:r>
          <w:rPr>
            <w:noProof/>
            <w:webHidden/>
          </w:rPr>
          <w:fldChar w:fldCharType="separate"/>
        </w:r>
        <w:r>
          <w:rPr>
            <w:noProof/>
            <w:webHidden/>
          </w:rPr>
          <w:t>32</w:t>
        </w:r>
        <w:r>
          <w:rPr>
            <w:noProof/>
            <w:webHidden/>
          </w:rPr>
          <w:fldChar w:fldCharType="end"/>
        </w:r>
      </w:hyperlink>
    </w:p>
    <w:p w14:paraId="5E4E5B75" w14:textId="2947849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4" w:history="1">
        <w:r>
          <w:rPr>
            <w:rStyle w:val="Lienhypertexte"/>
            <w:noProof/>
          </w:rPr>
          <w:t>3.2.3.</w:t>
        </w:r>
        <w:r>
          <w:rPr>
            <w:rFonts w:eastAsiaTheme="minorEastAsia"/>
            <w:i w:val="0"/>
            <w:iCs w:val="0"/>
            <w:noProof/>
            <w:sz w:val="24"/>
            <w:szCs w:val="24"/>
            <w:lang w:eastAsia="fr-FR"/>
          </w:rPr>
          <w:tab/>
        </w:r>
        <w:r>
          <w:rPr>
            <w:rStyle w:val="Lienhypertexte"/>
            <w:noProof/>
          </w:rPr>
          <w:t>Structure d’un projet</w:t>
        </w:r>
        <w:r>
          <w:rPr>
            <w:noProof/>
            <w:webHidden/>
          </w:rPr>
          <w:tab/>
        </w:r>
        <w:r>
          <w:rPr>
            <w:noProof/>
            <w:webHidden/>
          </w:rPr>
          <w:fldChar w:fldCharType="begin"/>
        </w:r>
        <w:r>
          <w:rPr>
            <w:noProof/>
            <w:webHidden/>
          </w:rPr>
          <w:instrText xml:space="preserve"> PAGEREF _Toc242434474 \h </w:instrText>
        </w:r>
        <w:r>
          <w:rPr>
            <w:noProof/>
            <w:webHidden/>
          </w:rPr>
        </w:r>
        <w:r>
          <w:rPr>
            <w:noProof/>
            <w:webHidden/>
          </w:rPr>
          <w:fldChar w:fldCharType="separate"/>
        </w:r>
        <w:r>
          <w:rPr>
            <w:noProof/>
            <w:webHidden/>
          </w:rPr>
          <w:t>34</w:t>
        </w:r>
        <w:r>
          <w:rPr>
            <w:noProof/>
            <w:webHidden/>
          </w:rPr>
          <w:fldChar w:fldCharType="end"/>
        </w:r>
      </w:hyperlink>
    </w:p>
    <w:p w14:paraId="7F177383" w14:textId="5E87783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5" w:history="1">
        <w:r>
          <w:rPr>
            <w:rStyle w:val="Lienhypertexte"/>
            <w:noProof/>
          </w:rPr>
          <w:t>3.2.4.</w:t>
        </w:r>
        <w:r>
          <w:rPr>
            <w:rFonts w:eastAsiaTheme="minorEastAsia"/>
            <w:i w:val="0"/>
            <w:iCs w:val="0"/>
            <w:noProof/>
            <w:sz w:val="24"/>
            <w:szCs w:val="24"/>
            <w:lang w:eastAsia="fr-FR"/>
          </w:rPr>
          <w:tab/>
        </w:r>
        <w:r>
          <w:rPr>
            <w:rStyle w:val="Lienhypertexte"/>
            <w:noProof/>
          </w:rPr>
          <w:t>Planning</w:t>
        </w:r>
        <w:r>
          <w:rPr>
            <w:noProof/>
            <w:webHidden/>
          </w:rPr>
          <w:tab/>
        </w:r>
        <w:r>
          <w:rPr>
            <w:noProof/>
            <w:webHidden/>
          </w:rPr>
          <w:fldChar w:fldCharType="begin"/>
        </w:r>
        <w:r>
          <w:rPr>
            <w:noProof/>
            <w:webHidden/>
          </w:rPr>
          <w:instrText xml:space="preserve"> PAGEREF _Toc242434475 \h </w:instrText>
        </w:r>
        <w:r>
          <w:rPr>
            <w:noProof/>
            <w:webHidden/>
          </w:rPr>
        </w:r>
        <w:r>
          <w:rPr>
            <w:noProof/>
            <w:webHidden/>
          </w:rPr>
          <w:fldChar w:fldCharType="separate"/>
        </w:r>
        <w:r>
          <w:rPr>
            <w:noProof/>
            <w:webHidden/>
          </w:rPr>
          <w:t>36</w:t>
        </w:r>
        <w:r>
          <w:rPr>
            <w:noProof/>
            <w:webHidden/>
          </w:rPr>
          <w:fldChar w:fldCharType="end"/>
        </w:r>
      </w:hyperlink>
    </w:p>
    <w:p w14:paraId="41B76AE4" w14:textId="353D842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6" w:history="1">
        <w:r>
          <w:rPr>
            <w:rStyle w:val="Lienhypertexte"/>
            <w:noProof/>
          </w:rPr>
          <w:t>3.2.5.</w:t>
        </w:r>
        <w:r>
          <w:rPr>
            <w:rFonts w:eastAsiaTheme="minorEastAsia"/>
            <w:i w:val="0"/>
            <w:iCs w:val="0"/>
            <w:noProof/>
            <w:sz w:val="24"/>
            <w:szCs w:val="24"/>
            <w:lang w:eastAsia="fr-FR"/>
          </w:rPr>
          <w:tab/>
        </w:r>
        <w:r>
          <w:rPr>
            <w:rStyle w:val="Lienhypertexte"/>
            <w:noProof/>
          </w:rPr>
          <w:t>Chiffrage et coûts</w:t>
        </w:r>
        <w:r>
          <w:rPr>
            <w:noProof/>
            <w:webHidden/>
          </w:rPr>
          <w:tab/>
        </w:r>
        <w:r>
          <w:rPr>
            <w:noProof/>
            <w:webHidden/>
          </w:rPr>
          <w:fldChar w:fldCharType="begin"/>
        </w:r>
        <w:r>
          <w:rPr>
            <w:noProof/>
            <w:webHidden/>
          </w:rPr>
          <w:instrText xml:space="preserve"> PAGEREF _Toc242434476 \h </w:instrText>
        </w:r>
        <w:r>
          <w:rPr>
            <w:noProof/>
            <w:webHidden/>
          </w:rPr>
        </w:r>
        <w:r>
          <w:rPr>
            <w:noProof/>
            <w:webHidden/>
          </w:rPr>
          <w:fldChar w:fldCharType="separate"/>
        </w:r>
        <w:r>
          <w:rPr>
            <w:noProof/>
            <w:webHidden/>
          </w:rPr>
          <w:t>38</w:t>
        </w:r>
        <w:r>
          <w:rPr>
            <w:noProof/>
            <w:webHidden/>
          </w:rPr>
          <w:fldChar w:fldCharType="end"/>
        </w:r>
      </w:hyperlink>
    </w:p>
    <w:p w14:paraId="348C81DF" w14:textId="076A055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7" w:history="1">
        <w:r>
          <w:rPr>
            <w:rStyle w:val="Lienhypertexte"/>
            <w:noProof/>
          </w:rPr>
          <w:t>3.2.6.</w:t>
        </w:r>
        <w:r>
          <w:rPr>
            <w:rFonts w:eastAsiaTheme="minorEastAsia"/>
            <w:i w:val="0"/>
            <w:iCs w:val="0"/>
            <w:noProof/>
            <w:sz w:val="24"/>
            <w:szCs w:val="24"/>
            <w:lang w:eastAsia="fr-FR"/>
          </w:rPr>
          <w:tab/>
        </w:r>
        <w:r>
          <w:rPr>
            <w:rStyle w:val="Lienhypertexte"/>
            <w:noProof/>
          </w:rPr>
          <w:t>Risques</w:t>
        </w:r>
        <w:r>
          <w:rPr>
            <w:noProof/>
            <w:webHidden/>
          </w:rPr>
          <w:tab/>
        </w:r>
        <w:r>
          <w:rPr>
            <w:noProof/>
            <w:webHidden/>
          </w:rPr>
          <w:fldChar w:fldCharType="begin"/>
        </w:r>
        <w:r>
          <w:rPr>
            <w:noProof/>
            <w:webHidden/>
          </w:rPr>
          <w:instrText xml:space="preserve"> PAGEREF _Toc242434477 \h </w:instrText>
        </w:r>
        <w:r>
          <w:rPr>
            <w:noProof/>
            <w:webHidden/>
          </w:rPr>
        </w:r>
        <w:r>
          <w:rPr>
            <w:noProof/>
            <w:webHidden/>
          </w:rPr>
          <w:fldChar w:fldCharType="separate"/>
        </w:r>
        <w:r>
          <w:rPr>
            <w:noProof/>
            <w:webHidden/>
          </w:rPr>
          <w:t>39</w:t>
        </w:r>
        <w:r>
          <w:rPr>
            <w:noProof/>
            <w:webHidden/>
          </w:rPr>
          <w:fldChar w:fldCharType="end"/>
        </w:r>
      </w:hyperlink>
    </w:p>
    <w:p w14:paraId="0D5F2813" w14:textId="147B5A70" w:rsidR="005301C9" w:rsidRDefault="005301C9">
      <w:pPr>
        <w:pStyle w:val="TM2"/>
        <w:tabs>
          <w:tab w:val="left" w:pos="960"/>
          <w:tab w:val="right" w:leader="dot" w:pos="9062"/>
        </w:tabs>
        <w:rPr>
          <w:rFonts w:eastAsiaTheme="minorEastAsia"/>
          <w:smallCaps w:val="0"/>
          <w:noProof/>
          <w:sz w:val="24"/>
          <w:szCs w:val="24"/>
          <w:lang w:eastAsia="fr-FR"/>
        </w:rPr>
      </w:pPr>
      <w:hyperlink w:anchor="_Toc242434478" w:history="1">
        <w:r>
          <w:rPr>
            <w:rStyle w:val="Lienhypertexte"/>
            <w:noProof/>
          </w:rPr>
          <w:t>3.3.</w:t>
        </w:r>
        <w:r>
          <w:rPr>
            <w:rFonts w:eastAsiaTheme="minorEastAsia"/>
            <w:smallCaps w:val="0"/>
            <w:noProof/>
            <w:sz w:val="24"/>
            <w:szCs w:val="24"/>
            <w:lang w:eastAsia="fr-FR"/>
          </w:rPr>
          <w:tab/>
        </w:r>
        <w:r>
          <w:rPr>
            <w:rStyle w:val="Lienhypertexte"/>
            <w:noProof/>
          </w:rPr>
          <w:t>Modes de fonctionnements</w:t>
        </w:r>
        <w:r>
          <w:rPr>
            <w:noProof/>
            <w:webHidden/>
          </w:rPr>
          <w:tab/>
        </w:r>
        <w:r>
          <w:rPr>
            <w:noProof/>
            <w:webHidden/>
          </w:rPr>
          <w:fldChar w:fldCharType="begin"/>
        </w:r>
        <w:r>
          <w:rPr>
            <w:noProof/>
            <w:webHidden/>
          </w:rPr>
          <w:instrText xml:space="preserve"> PAGEREF _Toc242434478 \h </w:instrText>
        </w:r>
        <w:r>
          <w:rPr>
            <w:noProof/>
            <w:webHidden/>
          </w:rPr>
        </w:r>
        <w:r>
          <w:rPr>
            <w:noProof/>
            <w:webHidden/>
          </w:rPr>
          <w:fldChar w:fldCharType="separate"/>
        </w:r>
        <w:r>
          <w:rPr>
            <w:noProof/>
            <w:webHidden/>
          </w:rPr>
          <w:t>41</w:t>
        </w:r>
        <w:r>
          <w:rPr>
            <w:noProof/>
            <w:webHidden/>
          </w:rPr>
          <w:fldChar w:fldCharType="end"/>
        </w:r>
      </w:hyperlink>
    </w:p>
    <w:p w14:paraId="16910F23" w14:textId="243D133F"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9" w:history="1">
        <w:r>
          <w:rPr>
            <w:rStyle w:val="Lienhypertexte"/>
            <w:noProof/>
          </w:rPr>
          <w:t>3.3.1.</w:t>
        </w:r>
        <w:r>
          <w:rPr>
            <w:rFonts w:eastAsiaTheme="minorEastAsia"/>
            <w:i w:val="0"/>
            <w:iCs w:val="0"/>
            <w:noProof/>
            <w:sz w:val="24"/>
            <w:szCs w:val="24"/>
            <w:lang w:eastAsia="fr-FR"/>
          </w:rPr>
          <w:tab/>
        </w:r>
        <w:r>
          <w:rPr>
            <w:rStyle w:val="Lienhypertexte"/>
            <w:noProof/>
          </w:rPr>
          <w:t>Cycle de vie de la plateforme</w:t>
        </w:r>
        <w:r>
          <w:rPr>
            <w:noProof/>
            <w:webHidden/>
          </w:rPr>
          <w:tab/>
        </w:r>
        <w:r>
          <w:rPr>
            <w:noProof/>
            <w:webHidden/>
          </w:rPr>
          <w:fldChar w:fldCharType="begin"/>
        </w:r>
        <w:r>
          <w:rPr>
            <w:noProof/>
            <w:webHidden/>
          </w:rPr>
          <w:instrText xml:space="preserve"> PAGEREF _Toc242434479 \h </w:instrText>
        </w:r>
        <w:r>
          <w:rPr>
            <w:noProof/>
            <w:webHidden/>
          </w:rPr>
        </w:r>
        <w:r>
          <w:rPr>
            <w:noProof/>
            <w:webHidden/>
          </w:rPr>
          <w:fldChar w:fldCharType="separate"/>
        </w:r>
        <w:r>
          <w:rPr>
            <w:noProof/>
            <w:webHidden/>
          </w:rPr>
          <w:t>41</w:t>
        </w:r>
        <w:r>
          <w:rPr>
            <w:noProof/>
            <w:webHidden/>
          </w:rPr>
          <w:fldChar w:fldCharType="end"/>
        </w:r>
      </w:hyperlink>
    </w:p>
    <w:p w14:paraId="55FE67F6" w14:textId="7752B41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0" w:history="1">
        <w:r>
          <w:rPr>
            <w:rStyle w:val="Lienhypertexte"/>
            <w:noProof/>
          </w:rPr>
          <w:t>3.3.2.</w:t>
        </w:r>
        <w:r>
          <w:rPr>
            <w:rFonts w:eastAsiaTheme="minorEastAsia"/>
            <w:i w:val="0"/>
            <w:iCs w:val="0"/>
            <w:noProof/>
            <w:sz w:val="24"/>
            <w:szCs w:val="24"/>
            <w:lang w:eastAsia="fr-FR"/>
          </w:rPr>
          <w:tab/>
        </w:r>
        <w:r>
          <w:rPr>
            <w:rStyle w:val="Lienhypertexte"/>
            <w:noProof/>
          </w:rPr>
          <w:t>Cycle de vie d’un projet</w:t>
        </w:r>
        <w:r>
          <w:rPr>
            <w:noProof/>
            <w:webHidden/>
          </w:rPr>
          <w:tab/>
        </w:r>
        <w:r>
          <w:rPr>
            <w:noProof/>
            <w:webHidden/>
          </w:rPr>
          <w:fldChar w:fldCharType="begin"/>
        </w:r>
        <w:r>
          <w:rPr>
            <w:noProof/>
            <w:webHidden/>
          </w:rPr>
          <w:instrText xml:space="preserve"> PAGEREF _Toc242434480 \h </w:instrText>
        </w:r>
        <w:r>
          <w:rPr>
            <w:noProof/>
            <w:webHidden/>
          </w:rPr>
        </w:r>
        <w:r>
          <w:rPr>
            <w:noProof/>
            <w:webHidden/>
          </w:rPr>
          <w:fldChar w:fldCharType="separate"/>
        </w:r>
        <w:r>
          <w:rPr>
            <w:noProof/>
            <w:webHidden/>
          </w:rPr>
          <w:t>42</w:t>
        </w:r>
        <w:r>
          <w:rPr>
            <w:noProof/>
            <w:webHidden/>
          </w:rPr>
          <w:fldChar w:fldCharType="end"/>
        </w:r>
      </w:hyperlink>
    </w:p>
    <w:p w14:paraId="1BE735B1" w14:textId="726C91F6" w:rsidR="005301C9" w:rsidRDefault="005301C9">
      <w:pPr>
        <w:pStyle w:val="TM2"/>
        <w:tabs>
          <w:tab w:val="left" w:pos="960"/>
          <w:tab w:val="right" w:leader="dot" w:pos="9062"/>
        </w:tabs>
        <w:rPr>
          <w:rFonts w:eastAsiaTheme="minorEastAsia"/>
          <w:smallCaps w:val="0"/>
          <w:noProof/>
          <w:sz w:val="24"/>
          <w:szCs w:val="24"/>
          <w:lang w:eastAsia="fr-FR"/>
        </w:rPr>
      </w:pPr>
      <w:hyperlink w:anchor="_Toc242434481" w:history="1">
        <w:r>
          <w:rPr>
            <w:rStyle w:val="Lienhypertexte"/>
            <w:noProof/>
          </w:rPr>
          <w:t>3.4.</w:t>
        </w:r>
        <w:r>
          <w:rPr>
            <w:rFonts w:eastAsiaTheme="minorEastAsia"/>
            <w:smallCaps w:val="0"/>
            <w:noProof/>
            <w:sz w:val="24"/>
            <w:szCs w:val="24"/>
            <w:lang w:eastAsia="fr-FR"/>
          </w:rPr>
          <w:tab/>
        </w:r>
        <w:r>
          <w:rPr>
            <w:rStyle w:val="Lienhypertexte"/>
            <w:noProof/>
          </w:rPr>
          <w:t>Découpage fonctionnel</w:t>
        </w:r>
        <w:r>
          <w:rPr>
            <w:noProof/>
            <w:webHidden/>
          </w:rPr>
          <w:tab/>
        </w:r>
        <w:r>
          <w:rPr>
            <w:noProof/>
            <w:webHidden/>
          </w:rPr>
          <w:fldChar w:fldCharType="begin"/>
        </w:r>
        <w:r>
          <w:rPr>
            <w:noProof/>
            <w:webHidden/>
          </w:rPr>
          <w:instrText xml:space="preserve"> PAGEREF _Toc242434481 \h </w:instrText>
        </w:r>
        <w:r>
          <w:rPr>
            <w:noProof/>
            <w:webHidden/>
          </w:rPr>
        </w:r>
        <w:r>
          <w:rPr>
            <w:noProof/>
            <w:webHidden/>
          </w:rPr>
          <w:fldChar w:fldCharType="separate"/>
        </w:r>
        <w:r>
          <w:rPr>
            <w:noProof/>
            <w:webHidden/>
          </w:rPr>
          <w:t>46</w:t>
        </w:r>
        <w:r>
          <w:rPr>
            <w:noProof/>
            <w:webHidden/>
          </w:rPr>
          <w:fldChar w:fldCharType="end"/>
        </w:r>
      </w:hyperlink>
    </w:p>
    <w:p w14:paraId="10037B4E" w14:textId="11306B2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2" w:history="1">
        <w:r>
          <w:rPr>
            <w:rStyle w:val="Lienhypertexte"/>
            <w:noProof/>
          </w:rPr>
          <w:t>3.4.1.</w:t>
        </w:r>
        <w:r>
          <w:rPr>
            <w:rFonts w:eastAsiaTheme="minorEastAsia"/>
            <w:i w:val="0"/>
            <w:iCs w:val="0"/>
            <w:noProof/>
            <w:sz w:val="24"/>
            <w:szCs w:val="24"/>
            <w:lang w:eastAsia="fr-FR"/>
          </w:rPr>
          <w:tab/>
        </w:r>
        <w:r>
          <w:rPr>
            <w:rStyle w:val="Lienhypertexte"/>
            <w:noProof/>
          </w:rPr>
          <w:t>Arborescence fonctionnelle</w:t>
        </w:r>
        <w:r>
          <w:rPr>
            <w:noProof/>
            <w:webHidden/>
          </w:rPr>
          <w:tab/>
        </w:r>
        <w:r>
          <w:rPr>
            <w:noProof/>
            <w:webHidden/>
          </w:rPr>
          <w:fldChar w:fldCharType="begin"/>
        </w:r>
        <w:r>
          <w:rPr>
            <w:noProof/>
            <w:webHidden/>
          </w:rPr>
          <w:instrText xml:space="preserve"> PAGEREF _Toc242434482 \h </w:instrText>
        </w:r>
        <w:r>
          <w:rPr>
            <w:noProof/>
            <w:webHidden/>
          </w:rPr>
        </w:r>
        <w:r>
          <w:rPr>
            <w:noProof/>
            <w:webHidden/>
          </w:rPr>
          <w:fldChar w:fldCharType="separate"/>
        </w:r>
        <w:r>
          <w:rPr>
            <w:noProof/>
            <w:webHidden/>
          </w:rPr>
          <w:t>46</w:t>
        </w:r>
        <w:r>
          <w:rPr>
            <w:noProof/>
            <w:webHidden/>
          </w:rPr>
          <w:fldChar w:fldCharType="end"/>
        </w:r>
      </w:hyperlink>
    </w:p>
    <w:p w14:paraId="709E150F" w14:textId="5778537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3" w:history="1">
        <w:r>
          <w:rPr>
            <w:rStyle w:val="Lienhypertexte"/>
            <w:noProof/>
          </w:rPr>
          <w:t>3.4.2.</w:t>
        </w:r>
        <w:r>
          <w:rPr>
            <w:rFonts w:eastAsiaTheme="minorEastAsia"/>
            <w:i w:val="0"/>
            <w:iCs w:val="0"/>
            <w:noProof/>
            <w:sz w:val="24"/>
            <w:szCs w:val="24"/>
            <w:lang w:eastAsia="fr-FR"/>
          </w:rPr>
          <w:tab/>
        </w:r>
        <w:r>
          <w:rPr>
            <w:rStyle w:val="Lienhypertexte"/>
            <w:noProof/>
          </w:rPr>
          <w:t>FBS-1 : Administration</w:t>
        </w:r>
        <w:r>
          <w:rPr>
            <w:noProof/>
            <w:webHidden/>
          </w:rPr>
          <w:tab/>
        </w:r>
        <w:r>
          <w:rPr>
            <w:noProof/>
            <w:webHidden/>
          </w:rPr>
          <w:fldChar w:fldCharType="begin"/>
        </w:r>
        <w:r>
          <w:rPr>
            <w:noProof/>
            <w:webHidden/>
          </w:rPr>
          <w:instrText xml:space="preserve"> PAGEREF _Toc242434483 \h </w:instrText>
        </w:r>
        <w:r>
          <w:rPr>
            <w:noProof/>
            <w:webHidden/>
          </w:rPr>
        </w:r>
        <w:r>
          <w:rPr>
            <w:noProof/>
            <w:webHidden/>
          </w:rPr>
          <w:fldChar w:fldCharType="separate"/>
        </w:r>
        <w:r>
          <w:rPr>
            <w:noProof/>
            <w:webHidden/>
          </w:rPr>
          <w:t>47</w:t>
        </w:r>
        <w:r>
          <w:rPr>
            <w:noProof/>
            <w:webHidden/>
          </w:rPr>
          <w:fldChar w:fldCharType="end"/>
        </w:r>
      </w:hyperlink>
    </w:p>
    <w:p w14:paraId="7B9AC35A" w14:textId="4F1ABEE4" w:rsidR="005301C9" w:rsidRDefault="005301C9">
      <w:pPr>
        <w:pStyle w:val="TM4"/>
        <w:tabs>
          <w:tab w:val="left" w:pos="1680"/>
          <w:tab w:val="right" w:leader="dot" w:pos="9062"/>
        </w:tabs>
        <w:rPr>
          <w:rFonts w:eastAsiaTheme="minorEastAsia"/>
          <w:noProof/>
          <w:sz w:val="24"/>
          <w:szCs w:val="24"/>
          <w:lang w:eastAsia="fr-FR"/>
        </w:rPr>
      </w:pPr>
      <w:hyperlink w:anchor="_Toc242434484" w:history="1">
        <w:r>
          <w:rPr>
            <w:rStyle w:val="Lienhypertexte"/>
            <w:noProof/>
          </w:rPr>
          <w:t>3.4.2.1.</w:t>
        </w:r>
        <w:r>
          <w:rPr>
            <w:rFonts w:eastAsiaTheme="minorEastAsia"/>
            <w:noProof/>
            <w:sz w:val="24"/>
            <w:szCs w:val="24"/>
            <w:lang w:eastAsia="fr-FR"/>
          </w:rPr>
          <w:tab/>
        </w:r>
        <w:r>
          <w:rPr>
            <w:rStyle w:val="Lienhypertexte"/>
            <w:noProof/>
          </w:rPr>
          <w:t>FBS-1.1 : Gestion des utilisateurs</w:t>
        </w:r>
        <w:r>
          <w:rPr>
            <w:noProof/>
            <w:webHidden/>
          </w:rPr>
          <w:tab/>
        </w:r>
        <w:r>
          <w:rPr>
            <w:noProof/>
            <w:webHidden/>
          </w:rPr>
          <w:fldChar w:fldCharType="begin"/>
        </w:r>
        <w:r>
          <w:rPr>
            <w:noProof/>
            <w:webHidden/>
          </w:rPr>
          <w:instrText xml:space="preserve"> PAGEREF _Toc242434484 \h </w:instrText>
        </w:r>
        <w:r>
          <w:rPr>
            <w:noProof/>
            <w:webHidden/>
          </w:rPr>
        </w:r>
        <w:r>
          <w:rPr>
            <w:noProof/>
            <w:webHidden/>
          </w:rPr>
          <w:fldChar w:fldCharType="separate"/>
        </w:r>
        <w:r>
          <w:rPr>
            <w:noProof/>
            <w:webHidden/>
          </w:rPr>
          <w:t>47</w:t>
        </w:r>
        <w:r>
          <w:rPr>
            <w:noProof/>
            <w:webHidden/>
          </w:rPr>
          <w:fldChar w:fldCharType="end"/>
        </w:r>
      </w:hyperlink>
    </w:p>
    <w:p w14:paraId="7B454AE7" w14:textId="10C7C2ED" w:rsidR="005301C9" w:rsidRDefault="005301C9">
      <w:pPr>
        <w:pStyle w:val="TM4"/>
        <w:tabs>
          <w:tab w:val="left" w:pos="1680"/>
          <w:tab w:val="right" w:leader="dot" w:pos="9062"/>
        </w:tabs>
        <w:rPr>
          <w:rFonts w:eastAsiaTheme="minorEastAsia"/>
          <w:noProof/>
          <w:sz w:val="24"/>
          <w:szCs w:val="24"/>
          <w:lang w:eastAsia="fr-FR"/>
        </w:rPr>
      </w:pPr>
      <w:hyperlink w:anchor="_Toc242434485" w:history="1">
        <w:r>
          <w:rPr>
            <w:rStyle w:val="Lienhypertexte"/>
            <w:noProof/>
          </w:rPr>
          <w:t>3.4.2.2.</w:t>
        </w:r>
        <w:r>
          <w:rPr>
            <w:rFonts w:eastAsiaTheme="minorEastAsia"/>
            <w:noProof/>
            <w:sz w:val="24"/>
            <w:szCs w:val="24"/>
            <w:lang w:eastAsia="fr-FR"/>
          </w:rPr>
          <w:tab/>
        </w:r>
        <w:r>
          <w:rPr>
            <w:rStyle w:val="Lienhypertexte"/>
            <w:noProof/>
          </w:rPr>
          <w:t>FBS-1.2 : Gestion des rôles d’habilitation</w:t>
        </w:r>
        <w:r>
          <w:rPr>
            <w:noProof/>
            <w:webHidden/>
          </w:rPr>
          <w:tab/>
        </w:r>
        <w:r>
          <w:rPr>
            <w:noProof/>
            <w:webHidden/>
          </w:rPr>
          <w:fldChar w:fldCharType="begin"/>
        </w:r>
        <w:r>
          <w:rPr>
            <w:noProof/>
            <w:webHidden/>
          </w:rPr>
          <w:instrText xml:space="preserve"> PAGEREF _Toc242434485 \h </w:instrText>
        </w:r>
        <w:r>
          <w:rPr>
            <w:noProof/>
            <w:webHidden/>
          </w:rPr>
        </w:r>
        <w:r>
          <w:rPr>
            <w:noProof/>
            <w:webHidden/>
          </w:rPr>
          <w:fldChar w:fldCharType="separate"/>
        </w:r>
        <w:r>
          <w:rPr>
            <w:noProof/>
            <w:webHidden/>
          </w:rPr>
          <w:t>51</w:t>
        </w:r>
        <w:r>
          <w:rPr>
            <w:noProof/>
            <w:webHidden/>
          </w:rPr>
          <w:fldChar w:fldCharType="end"/>
        </w:r>
      </w:hyperlink>
    </w:p>
    <w:p w14:paraId="2C577FD2" w14:textId="0C156138" w:rsidR="005301C9" w:rsidRDefault="005301C9">
      <w:pPr>
        <w:pStyle w:val="TM4"/>
        <w:tabs>
          <w:tab w:val="left" w:pos="1680"/>
          <w:tab w:val="right" w:leader="dot" w:pos="9062"/>
        </w:tabs>
        <w:rPr>
          <w:rFonts w:eastAsiaTheme="minorEastAsia"/>
          <w:noProof/>
          <w:sz w:val="24"/>
          <w:szCs w:val="24"/>
          <w:lang w:eastAsia="fr-FR"/>
        </w:rPr>
      </w:pPr>
      <w:hyperlink w:anchor="_Toc242434486" w:history="1">
        <w:r>
          <w:rPr>
            <w:rStyle w:val="Lienhypertexte"/>
            <w:noProof/>
          </w:rPr>
          <w:t>3.4.2.3.</w:t>
        </w:r>
        <w:r>
          <w:rPr>
            <w:rFonts w:eastAsiaTheme="minorEastAsia"/>
            <w:noProof/>
            <w:sz w:val="24"/>
            <w:szCs w:val="24"/>
            <w:lang w:eastAsia="fr-FR"/>
          </w:rPr>
          <w:tab/>
        </w:r>
        <w:r>
          <w:rPr>
            <w:rStyle w:val="Lienhypertexte"/>
            <w:noProof/>
          </w:rPr>
          <w:t>FBS-1.3 : Surveillance de l’état du système</w:t>
        </w:r>
        <w:r>
          <w:rPr>
            <w:noProof/>
            <w:webHidden/>
          </w:rPr>
          <w:tab/>
        </w:r>
        <w:r>
          <w:rPr>
            <w:noProof/>
            <w:webHidden/>
          </w:rPr>
          <w:fldChar w:fldCharType="begin"/>
        </w:r>
        <w:r>
          <w:rPr>
            <w:noProof/>
            <w:webHidden/>
          </w:rPr>
          <w:instrText xml:space="preserve"> PAGEREF _Toc242434486 \h </w:instrText>
        </w:r>
        <w:r>
          <w:rPr>
            <w:noProof/>
            <w:webHidden/>
          </w:rPr>
        </w:r>
        <w:r>
          <w:rPr>
            <w:noProof/>
            <w:webHidden/>
          </w:rPr>
          <w:fldChar w:fldCharType="separate"/>
        </w:r>
        <w:r>
          <w:rPr>
            <w:noProof/>
            <w:webHidden/>
          </w:rPr>
          <w:t>55</w:t>
        </w:r>
        <w:r>
          <w:rPr>
            <w:noProof/>
            <w:webHidden/>
          </w:rPr>
          <w:fldChar w:fldCharType="end"/>
        </w:r>
      </w:hyperlink>
    </w:p>
    <w:p w14:paraId="33CF7787" w14:textId="39CAD543" w:rsidR="005301C9" w:rsidRDefault="005301C9">
      <w:pPr>
        <w:pStyle w:val="TM4"/>
        <w:tabs>
          <w:tab w:val="left" w:pos="1680"/>
          <w:tab w:val="right" w:leader="dot" w:pos="9062"/>
        </w:tabs>
        <w:rPr>
          <w:rFonts w:eastAsiaTheme="minorEastAsia"/>
          <w:noProof/>
          <w:sz w:val="24"/>
          <w:szCs w:val="24"/>
          <w:lang w:eastAsia="fr-FR"/>
        </w:rPr>
      </w:pPr>
      <w:hyperlink w:anchor="_Toc242434487" w:history="1">
        <w:r>
          <w:rPr>
            <w:rStyle w:val="Lienhypertexte"/>
            <w:noProof/>
          </w:rPr>
          <w:t>3.4.2.4.</w:t>
        </w:r>
        <w:r>
          <w:rPr>
            <w:rFonts w:eastAsiaTheme="minorEastAsia"/>
            <w:noProof/>
            <w:sz w:val="24"/>
            <w:szCs w:val="24"/>
            <w:lang w:eastAsia="fr-FR"/>
          </w:rPr>
          <w:tab/>
        </w:r>
        <w:r>
          <w:rPr>
            <w:rStyle w:val="Lienhypertexte"/>
            <w:noProof/>
          </w:rPr>
          <w:t>FBS-1.4 : Sauvegarde et restauration</w:t>
        </w:r>
        <w:r>
          <w:rPr>
            <w:noProof/>
            <w:webHidden/>
          </w:rPr>
          <w:tab/>
        </w:r>
        <w:r>
          <w:rPr>
            <w:noProof/>
            <w:webHidden/>
          </w:rPr>
          <w:fldChar w:fldCharType="begin"/>
        </w:r>
        <w:r>
          <w:rPr>
            <w:noProof/>
            <w:webHidden/>
          </w:rPr>
          <w:instrText xml:space="preserve"> PAGEREF _Toc242434487 \h </w:instrText>
        </w:r>
        <w:r>
          <w:rPr>
            <w:noProof/>
            <w:webHidden/>
          </w:rPr>
        </w:r>
        <w:r>
          <w:rPr>
            <w:noProof/>
            <w:webHidden/>
          </w:rPr>
          <w:fldChar w:fldCharType="separate"/>
        </w:r>
        <w:r>
          <w:rPr>
            <w:noProof/>
            <w:webHidden/>
          </w:rPr>
          <w:t>55</w:t>
        </w:r>
        <w:r>
          <w:rPr>
            <w:noProof/>
            <w:webHidden/>
          </w:rPr>
          <w:fldChar w:fldCharType="end"/>
        </w:r>
      </w:hyperlink>
    </w:p>
    <w:p w14:paraId="39294086" w14:textId="5FB3CA6E" w:rsidR="005301C9" w:rsidRDefault="005301C9">
      <w:pPr>
        <w:pStyle w:val="TM4"/>
        <w:tabs>
          <w:tab w:val="left" w:pos="1680"/>
          <w:tab w:val="right" w:leader="dot" w:pos="9062"/>
        </w:tabs>
        <w:rPr>
          <w:rFonts w:eastAsiaTheme="minorEastAsia"/>
          <w:noProof/>
          <w:sz w:val="24"/>
          <w:szCs w:val="24"/>
          <w:lang w:eastAsia="fr-FR"/>
        </w:rPr>
      </w:pPr>
      <w:hyperlink w:anchor="_Toc242434488" w:history="1">
        <w:r>
          <w:rPr>
            <w:rStyle w:val="Lienhypertexte"/>
            <w:noProof/>
          </w:rPr>
          <w:t>3.4.2.5.</w:t>
        </w:r>
        <w:r>
          <w:rPr>
            <w:rFonts w:eastAsiaTheme="minorEastAsia"/>
            <w:noProof/>
            <w:sz w:val="24"/>
            <w:szCs w:val="24"/>
            <w:lang w:eastAsia="fr-FR"/>
          </w:rPr>
          <w:tab/>
        </w:r>
        <w:r>
          <w:rPr>
            <w:rStyle w:val="Lienhypertexte"/>
            <w:noProof/>
          </w:rPr>
          <w:t>FBS-1.5 : Journal d’audit</w:t>
        </w:r>
        <w:r>
          <w:rPr>
            <w:noProof/>
            <w:webHidden/>
          </w:rPr>
          <w:tab/>
        </w:r>
        <w:r>
          <w:rPr>
            <w:noProof/>
            <w:webHidden/>
          </w:rPr>
          <w:fldChar w:fldCharType="begin"/>
        </w:r>
        <w:r>
          <w:rPr>
            <w:noProof/>
            <w:webHidden/>
          </w:rPr>
          <w:instrText xml:space="preserve"> PAGEREF _Toc242434488 \h </w:instrText>
        </w:r>
        <w:r>
          <w:rPr>
            <w:noProof/>
            <w:webHidden/>
          </w:rPr>
        </w:r>
        <w:r>
          <w:rPr>
            <w:noProof/>
            <w:webHidden/>
          </w:rPr>
          <w:fldChar w:fldCharType="separate"/>
        </w:r>
        <w:r>
          <w:rPr>
            <w:noProof/>
            <w:webHidden/>
          </w:rPr>
          <w:t>57</w:t>
        </w:r>
        <w:r>
          <w:rPr>
            <w:noProof/>
            <w:webHidden/>
          </w:rPr>
          <w:fldChar w:fldCharType="end"/>
        </w:r>
      </w:hyperlink>
    </w:p>
    <w:p w14:paraId="7E9D1D48" w14:textId="664F9E8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9" w:history="1">
        <w:r>
          <w:rPr>
            <w:rStyle w:val="Lienhypertexte"/>
            <w:noProof/>
          </w:rPr>
          <w:t>3.4.3.</w:t>
        </w:r>
        <w:r>
          <w:rPr>
            <w:rFonts w:eastAsiaTheme="minorEastAsia"/>
            <w:i w:val="0"/>
            <w:iCs w:val="0"/>
            <w:noProof/>
            <w:sz w:val="24"/>
            <w:szCs w:val="24"/>
            <w:lang w:eastAsia="fr-FR"/>
          </w:rPr>
          <w:tab/>
        </w:r>
        <w:r>
          <w:rPr>
            <w:rStyle w:val="Lienhypertexte"/>
            <w:noProof/>
          </w:rPr>
          <w:t>FBS-2 : Portefeuille</w:t>
        </w:r>
        <w:r>
          <w:rPr>
            <w:noProof/>
            <w:webHidden/>
          </w:rPr>
          <w:tab/>
        </w:r>
        <w:r>
          <w:rPr>
            <w:noProof/>
            <w:webHidden/>
          </w:rPr>
          <w:fldChar w:fldCharType="begin"/>
        </w:r>
        <w:r>
          <w:rPr>
            <w:noProof/>
            <w:webHidden/>
          </w:rPr>
          <w:instrText xml:space="preserve"> PAGEREF _Toc242434489 \h </w:instrText>
        </w:r>
        <w:r>
          <w:rPr>
            <w:noProof/>
            <w:webHidden/>
          </w:rPr>
        </w:r>
        <w:r>
          <w:rPr>
            <w:noProof/>
            <w:webHidden/>
          </w:rPr>
          <w:fldChar w:fldCharType="separate"/>
        </w:r>
        <w:r>
          <w:rPr>
            <w:noProof/>
            <w:webHidden/>
          </w:rPr>
          <w:t>57</w:t>
        </w:r>
        <w:r>
          <w:rPr>
            <w:noProof/>
            <w:webHidden/>
          </w:rPr>
          <w:fldChar w:fldCharType="end"/>
        </w:r>
      </w:hyperlink>
    </w:p>
    <w:p w14:paraId="6C7953BB" w14:textId="7D00F4F1" w:rsidR="005301C9" w:rsidRDefault="005301C9">
      <w:pPr>
        <w:pStyle w:val="TM4"/>
        <w:tabs>
          <w:tab w:val="left" w:pos="1680"/>
          <w:tab w:val="right" w:leader="dot" w:pos="9062"/>
        </w:tabs>
        <w:rPr>
          <w:rFonts w:eastAsiaTheme="minorEastAsia"/>
          <w:noProof/>
          <w:sz w:val="24"/>
          <w:szCs w:val="24"/>
          <w:lang w:eastAsia="fr-FR"/>
        </w:rPr>
      </w:pPr>
      <w:hyperlink w:anchor="_Toc242434490" w:history="1">
        <w:r>
          <w:rPr>
            <w:rStyle w:val="Lienhypertexte"/>
            <w:noProof/>
          </w:rPr>
          <w:t>3.4.3.1.</w:t>
        </w:r>
        <w:r>
          <w:rPr>
            <w:rFonts w:eastAsiaTheme="minorEastAsia"/>
            <w:noProof/>
            <w:sz w:val="24"/>
            <w:szCs w:val="24"/>
            <w:lang w:eastAsia="fr-FR"/>
          </w:rPr>
          <w:tab/>
        </w:r>
        <w:r>
          <w:rPr>
            <w:rStyle w:val="Lienhypertexte"/>
            <w:noProof/>
          </w:rPr>
          <w:t>FBS-2.1 : Portefeuille de projets</w:t>
        </w:r>
        <w:r>
          <w:rPr>
            <w:noProof/>
            <w:webHidden/>
          </w:rPr>
          <w:tab/>
        </w:r>
        <w:r>
          <w:rPr>
            <w:noProof/>
            <w:webHidden/>
          </w:rPr>
          <w:fldChar w:fldCharType="begin"/>
        </w:r>
        <w:r>
          <w:rPr>
            <w:noProof/>
            <w:webHidden/>
          </w:rPr>
          <w:instrText xml:space="preserve"> PAGEREF _Toc242434490 \h </w:instrText>
        </w:r>
        <w:r>
          <w:rPr>
            <w:noProof/>
            <w:webHidden/>
          </w:rPr>
        </w:r>
        <w:r>
          <w:rPr>
            <w:noProof/>
            <w:webHidden/>
          </w:rPr>
          <w:fldChar w:fldCharType="separate"/>
        </w:r>
        <w:r>
          <w:rPr>
            <w:noProof/>
            <w:webHidden/>
          </w:rPr>
          <w:t>59</w:t>
        </w:r>
        <w:r>
          <w:rPr>
            <w:noProof/>
            <w:webHidden/>
          </w:rPr>
          <w:fldChar w:fldCharType="end"/>
        </w:r>
      </w:hyperlink>
    </w:p>
    <w:p w14:paraId="058E2173" w14:textId="2BEAFE2B" w:rsidR="005301C9" w:rsidRDefault="005301C9">
      <w:pPr>
        <w:pStyle w:val="TM4"/>
        <w:tabs>
          <w:tab w:val="left" w:pos="1680"/>
          <w:tab w:val="right" w:leader="dot" w:pos="9062"/>
        </w:tabs>
        <w:rPr>
          <w:rFonts w:eastAsiaTheme="minorEastAsia"/>
          <w:noProof/>
          <w:sz w:val="24"/>
          <w:szCs w:val="24"/>
          <w:lang w:eastAsia="fr-FR"/>
        </w:rPr>
      </w:pPr>
      <w:hyperlink w:anchor="_Toc242434491" w:history="1">
        <w:r>
          <w:rPr>
            <w:rStyle w:val="Lienhypertexte"/>
            <w:noProof/>
          </w:rPr>
          <w:t>3.4.3.2.</w:t>
        </w:r>
        <w:r>
          <w:rPr>
            <w:rFonts w:eastAsiaTheme="minorEastAsia"/>
            <w:noProof/>
            <w:sz w:val="24"/>
            <w:szCs w:val="24"/>
            <w:lang w:eastAsia="fr-FR"/>
          </w:rPr>
          <w:tab/>
        </w:r>
        <w:r>
          <w:rPr>
            <w:rStyle w:val="Lienhypertexte"/>
            <w:noProof/>
          </w:rPr>
          <w:t>FBS-2.2 : Plan de charge agrégé</w:t>
        </w:r>
        <w:r>
          <w:rPr>
            <w:noProof/>
            <w:webHidden/>
          </w:rPr>
          <w:tab/>
        </w:r>
        <w:r>
          <w:rPr>
            <w:noProof/>
            <w:webHidden/>
          </w:rPr>
          <w:fldChar w:fldCharType="begin"/>
        </w:r>
        <w:r>
          <w:rPr>
            <w:noProof/>
            <w:webHidden/>
          </w:rPr>
          <w:instrText xml:space="preserve"> PAGEREF _Toc242434491 \h </w:instrText>
        </w:r>
        <w:r>
          <w:rPr>
            <w:noProof/>
            <w:webHidden/>
          </w:rPr>
        </w:r>
        <w:r>
          <w:rPr>
            <w:noProof/>
            <w:webHidden/>
          </w:rPr>
          <w:fldChar w:fldCharType="separate"/>
        </w:r>
        <w:r>
          <w:rPr>
            <w:noProof/>
            <w:webHidden/>
          </w:rPr>
          <w:t>60</w:t>
        </w:r>
        <w:r>
          <w:rPr>
            <w:noProof/>
            <w:webHidden/>
          </w:rPr>
          <w:fldChar w:fldCharType="end"/>
        </w:r>
      </w:hyperlink>
    </w:p>
    <w:p w14:paraId="38A5FDA3" w14:textId="4980CB15" w:rsidR="005301C9" w:rsidRDefault="005301C9">
      <w:pPr>
        <w:pStyle w:val="TM4"/>
        <w:tabs>
          <w:tab w:val="left" w:pos="1680"/>
          <w:tab w:val="right" w:leader="dot" w:pos="9062"/>
        </w:tabs>
        <w:rPr>
          <w:rFonts w:eastAsiaTheme="minorEastAsia"/>
          <w:noProof/>
          <w:sz w:val="24"/>
          <w:szCs w:val="24"/>
          <w:lang w:eastAsia="fr-FR"/>
        </w:rPr>
      </w:pPr>
      <w:hyperlink w:anchor="_Toc242434492" w:history="1">
        <w:r>
          <w:rPr>
            <w:rStyle w:val="Lienhypertexte"/>
            <w:noProof/>
          </w:rPr>
          <w:t>3.4.3.3.</w:t>
        </w:r>
        <w:r>
          <w:rPr>
            <w:rFonts w:eastAsiaTheme="minorEastAsia"/>
            <w:noProof/>
            <w:sz w:val="24"/>
            <w:szCs w:val="24"/>
            <w:lang w:eastAsia="fr-FR"/>
          </w:rPr>
          <w:tab/>
        </w:r>
        <w:r>
          <w:rPr>
            <w:rStyle w:val="Lienhypertexte"/>
            <w:noProof/>
          </w:rPr>
          <w:t>FBS-2.3 : Performance du portefeuille</w:t>
        </w:r>
        <w:r>
          <w:rPr>
            <w:noProof/>
            <w:webHidden/>
          </w:rPr>
          <w:tab/>
        </w:r>
        <w:r>
          <w:rPr>
            <w:noProof/>
            <w:webHidden/>
          </w:rPr>
          <w:fldChar w:fldCharType="begin"/>
        </w:r>
        <w:r>
          <w:rPr>
            <w:noProof/>
            <w:webHidden/>
          </w:rPr>
          <w:instrText xml:space="preserve"> PAGEREF _Toc242434492 \h </w:instrText>
        </w:r>
        <w:r>
          <w:rPr>
            <w:noProof/>
            <w:webHidden/>
          </w:rPr>
        </w:r>
        <w:r>
          <w:rPr>
            <w:noProof/>
            <w:webHidden/>
          </w:rPr>
          <w:fldChar w:fldCharType="separate"/>
        </w:r>
        <w:r>
          <w:rPr>
            <w:noProof/>
            <w:webHidden/>
          </w:rPr>
          <w:t>61</w:t>
        </w:r>
        <w:r>
          <w:rPr>
            <w:noProof/>
            <w:webHidden/>
          </w:rPr>
          <w:fldChar w:fldCharType="end"/>
        </w:r>
      </w:hyperlink>
    </w:p>
    <w:p w14:paraId="53002D48" w14:textId="107C16A2" w:rsidR="005301C9" w:rsidRDefault="005301C9">
      <w:pPr>
        <w:pStyle w:val="TM4"/>
        <w:tabs>
          <w:tab w:val="left" w:pos="1680"/>
          <w:tab w:val="right" w:leader="dot" w:pos="9062"/>
        </w:tabs>
        <w:rPr>
          <w:rFonts w:eastAsiaTheme="minorEastAsia"/>
          <w:noProof/>
          <w:sz w:val="24"/>
          <w:szCs w:val="24"/>
          <w:lang w:eastAsia="fr-FR"/>
        </w:rPr>
      </w:pPr>
      <w:hyperlink w:anchor="_Toc242434493" w:history="1">
        <w:r>
          <w:rPr>
            <w:rStyle w:val="Lienhypertexte"/>
            <w:noProof/>
          </w:rPr>
          <w:t>3.4.3.4.</w:t>
        </w:r>
        <w:r>
          <w:rPr>
            <w:rFonts w:eastAsiaTheme="minorEastAsia"/>
            <w:noProof/>
            <w:sz w:val="24"/>
            <w:szCs w:val="24"/>
            <w:lang w:eastAsia="fr-FR"/>
          </w:rPr>
          <w:tab/>
        </w:r>
        <w:r>
          <w:rPr>
            <w:rStyle w:val="Lienhypertexte"/>
            <w:noProof/>
          </w:rPr>
          <w:t>FBS-2.4 : Structure des coûts du portefeuille</w:t>
        </w:r>
        <w:r>
          <w:rPr>
            <w:noProof/>
            <w:webHidden/>
          </w:rPr>
          <w:tab/>
        </w:r>
        <w:r>
          <w:rPr>
            <w:noProof/>
            <w:webHidden/>
          </w:rPr>
          <w:fldChar w:fldCharType="begin"/>
        </w:r>
        <w:r>
          <w:rPr>
            <w:noProof/>
            <w:webHidden/>
          </w:rPr>
          <w:instrText xml:space="preserve"> PAGEREF _Toc242434493 \h </w:instrText>
        </w:r>
        <w:r>
          <w:rPr>
            <w:noProof/>
            <w:webHidden/>
          </w:rPr>
        </w:r>
        <w:r>
          <w:rPr>
            <w:noProof/>
            <w:webHidden/>
          </w:rPr>
          <w:fldChar w:fldCharType="separate"/>
        </w:r>
        <w:r>
          <w:rPr>
            <w:noProof/>
            <w:webHidden/>
          </w:rPr>
          <w:t>62</w:t>
        </w:r>
        <w:r>
          <w:rPr>
            <w:noProof/>
            <w:webHidden/>
          </w:rPr>
          <w:fldChar w:fldCharType="end"/>
        </w:r>
      </w:hyperlink>
    </w:p>
    <w:p w14:paraId="48D5FF8B" w14:textId="6B0D8EAB" w:rsidR="005301C9" w:rsidRDefault="005301C9">
      <w:pPr>
        <w:pStyle w:val="TM4"/>
        <w:tabs>
          <w:tab w:val="left" w:pos="1680"/>
          <w:tab w:val="right" w:leader="dot" w:pos="9062"/>
        </w:tabs>
        <w:rPr>
          <w:rFonts w:eastAsiaTheme="minorEastAsia"/>
          <w:noProof/>
          <w:sz w:val="24"/>
          <w:szCs w:val="24"/>
          <w:lang w:eastAsia="fr-FR"/>
        </w:rPr>
      </w:pPr>
      <w:hyperlink w:anchor="_Toc242434494" w:history="1">
        <w:r>
          <w:rPr>
            <w:rStyle w:val="Lienhypertexte"/>
            <w:noProof/>
          </w:rPr>
          <w:t>3.4.3.5.</w:t>
        </w:r>
        <w:r>
          <w:rPr>
            <w:rFonts w:eastAsiaTheme="minorEastAsia"/>
            <w:noProof/>
            <w:sz w:val="24"/>
            <w:szCs w:val="24"/>
            <w:lang w:eastAsia="fr-FR"/>
          </w:rPr>
          <w:tab/>
        </w:r>
        <w:r>
          <w:rPr>
            <w:rStyle w:val="Lienhypertexte"/>
            <w:noProof/>
          </w:rPr>
          <w:t>FBS-2.5 : Risques du portefeuille</w:t>
        </w:r>
        <w:r>
          <w:rPr>
            <w:noProof/>
            <w:webHidden/>
          </w:rPr>
          <w:tab/>
        </w:r>
        <w:r>
          <w:rPr>
            <w:noProof/>
            <w:webHidden/>
          </w:rPr>
          <w:fldChar w:fldCharType="begin"/>
        </w:r>
        <w:r>
          <w:rPr>
            <w:noProof/>
            <w:webHidden/>
          </w:rPr>
          <w:instrText xml:space="preserve"> PAGEREF _Toc242434494 \h </w:instrText>
        </w:r>
        <w:r>
          <w:rPr>
            <w:noProof/>
            <w:webHidden/>
          </w:rPr>
        </w:r>
        <w:r>
          <w:rPr>
            <w:noProof/>
            <w:webHidden/>
          </w:rPr>
          <w:fldChar w:fldCharType="separate"/>
        </w:r>
        <w:r>
          <w:rPr>
            <w:noProof/>
            <w:webHidden/>
          </w:rPr>
          <w:t>62</w:t>
        </w:r>
        <w:r>
          <w:rPr>
            <w:noProof/>
            <w:webHidden/>
          </w:rPr>
          <w:fldChar w:fldCharType="end"/>
        </w:r>
      </w:hyperlink>
    </w:p>
    <w:p w14:paraId="54B94FE9" w14:textId="35789E9B" w:rsidR="005301C9" w:rsidRDefault="005301C9">
      <w:pPr>
        <w:pStyle w:val="TM4"/>
        <w:tabs>
          <w:tab w:val="left" w:pos="1680"/>
          <w:tab w:val="right" w:leader="dot" w:pos="9062"/>
        </w:tabs>
        <w:rPr>
          <w:rFonts w:eastAsiaTheme="minorEastAsia"/>
          <w:noProof/>
          <w:sz w:val="24"/>
          <w:szCs w:val="24"/>
          <w:lang w:eastAsia="fr-FR"/>
        </w:rPr>
      </w:pPr>
      <w:hyperlink w:anchor="_Toc242434495" w:history="1">
        <w:r>
          <w:rPr>
            <w:rStyle w:val="Lienhypertexte"/>
            <w:noProof/>
          </w:rPr>
          <w:t>3.4.3.6.</w:t>
        </w:r>
        <w:r>
          <w:rPr>
            <w:rFonts w:eastAsiaTheme="minorEastAsia"/>
            <w:noProof/>
            <w:sz w:val="24"/>
            <w:szCs w:val="24"/>
            <w:lang w:eastAsia="fr-FR"/>
          </w:rPr>
          <w:tab/>
        </w:r>
        <w:r>
          <w:rPr>
            <w:rStyle w:val="Lienhypertexte"/>
            <w:noProof/>
          </w:rPr>
          <w:t>FBS-2.6 : Courbe en S du portefeuille</w:t>
        </w:r>
        <w:r>
          <w:rPr>
            <w:noProof/>
            <w:webHidden/>
          </w:rPr>
          <w:tab/>
        </w:r>
        <w:r>
          <w:rPr>
            <w:noProof/>
            <w:webHidden/>
          </w:rPr>
          <w:fldChar w:fldCharType="begin"/>
        </w:r>
        <w:r>
          <w:rPr>
            <w:noProof/>
            <w:webHidden/>
          </w:rPr>
          <w:instrText xml:space="preserve"> PAGEREF _Toc242434495 \h </w:instrText>
        </w:r>
        <w:r>
          <w:rPr>
            <w:noProof/>
            <w:webHidden/>
          </w:rPr>
        </w:r>
        <w:r>
          <w:rPr>
            <w:noProof/>
            <w:webHidden/>
          </w:rPr>
          <w:fldChar w:fldCharType="separate"/>
        </w:r>
        <w:r>
          <w:rPr>
            <w:noProof/>
            <w:webHidden/>
          </w:rPr>
          <w:t>63</w:t>
        </w:r>
        <w:r>
          <w:rPr>
            <w:noProof/>
            <w:webHidden/>
          </w:rPr>
          <w:fldChar w:fldCharType="end"/>
        </w:r>
      </w:hyperlink>
    </w:p>
    <w:p w14:paraId="643B845F" w14:textId="3D0CC625" w:rsidR="005301C9" w:rsidRDefault="005301C9">
      <w:pPr>
        <w:pStyle w:val="TM4"/>
        <w:tabs>
          <w:tab w:val="left" w:pos="1680"/>
          <w:tab w:val="right" w:leader="dot" w:pos="9062"/>
        </w:tabs>
        <w:rPr>
          <w:rFonts w:eastAsiaTheme="minorEastAsia"/>
          <w:noProof/>
          <w:sz w:val="24"/>
          <w:szCs w:val="24"/>
          <w:lang w:eastAsia="fr-FR"/>
        </w:rPr>
      </w:pPr>
      <w:hyperlink w:anchor="_Toc242434496" w:history="1">
        <w:r>
          <w:rPr>
            <w:rStyle w:val="Lienhypertexte"/>
            <w:noProof/>
          </w:rPr>
          <w:t>3.4.3.7.</w:t>
        </w:r>
        <w:r>
          <w:rPr>
            <w:rFonts w:eastAsiaTheme="minorEastAsia"/>
            <w:noProof/>
            <w:sz w:val="24"/>
            <w:szCs w:val="24"/>
            <w:lang w:eastAsia="fr-FR"/>
          </w:rPr>
          <w:tab/>
        </w:r>
        <w:r>
          <w:rPr>
            <w:rStyle w:val="Lienhypertexte"/>
            <w:noProof/>
          </w:rPr>
          <w:t>FBS-2.7 : Santé du pilotage</w:t>
        </w:r>
        <w:r>
          <w:rPr>
            <w:noProof/>
            <w:webHidden/>
          </w:rPr>
          <w:tab/>
        </w:r>
        <w:r>
          <w:rPr>
            <w:noProof/>
            <w:webHidden/>
          </w:rPr>
          <w:fldChar w:fldCharType="begin"/>
        </w:r>
        <w:r>
          <w:rPr>
            <w:noProof/>
            <w:webHidden/>
          </w:rPr>
          <w:instrText xml:space="preserve"> PAGEREF _Toc242434496 \h </w:instrText>
        </w:r>
        <w:r>
          <w:rPr>
            <w:noProof/>
            <w:webHidden/>
          </w:rPr>
        </w:r>
        <w:r>
          <w:rPr>
            <w:noProof/>
            <w:webHidden/>
          </w:rPr>
          <w:fldChar w:fldCharType="separate"/>
        </w:r>
        <w:r>
          <w:rPr>
            <w:noProof/>
            <w:webHidden/>
          </w:rPr>
          <w:t>63</w:t>
        </w:r>
        <w:r>
          <w:rPr>
            <w:noProof/>
            <w:webHidden/>
          </w:rPr>
          <w:fldChar w:fldCharType="end"/>
        </w:r>
      </w:hyperlink>
    </w:p>
    <w:p w14:paraId="5A520B79" w14:textId="400E6474"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97" w:history="1">
        <w:r>
          <w:rPr>
            <w:rStyle w:val="Lienhypertexte"/>
            <w:noProof/>
          </w:rPr>
          <w:t>3.4.4.</w:t>
        </w:r>
        <w:r>
          <w:rPr>
            <w:rFonts w:eastAsiaTheme="minorEastAsia"/>
            <w:i w:val="0"/>
            <w:iCs w:val="0"/>
            <w:noProof/>
            <w:sz w:val="24"/>
            <w:szCs w:val="24"/>
            <w:lang w:eastAsia="fr-FR"/>
          </w:rPr>
          <w:tab/>
        </w:r>
        <w:r>
          <w:rPr>
            <w:rStyle w:val="Lienhypertexte"/>
            <w:noProof/>
          </w:rPr>
          <w:t>FBS-3 : Paramètres applicatifs</w:t>
        </w:r>
        <w:r>
          <w:rPr>
            <w:noProof/>
            <w:webHidden/>
          </w:rPr>
          <w:tab/>
        </w:r>
        <w:r>
          <w:rPr>
            <w:noProof/>
            <w:webHidden/>
          </w:rPr>
          <w:fldChar w:fldCharType="begin"/>
        </w:r>
        <w:r>
          <w:rPr>
            <w:noProof/>
            <w:webHidden/>
          </w:rPr>
          <w:instrText xml:space="preserve"> PAGEREF _Toc242434497 \h </w:instrText>
        </w:r>
        <w:r>
          <w:rPr>
            <w:noProof/>
            <w:webHidden/>
          </w:rPr>
        </w:r>
        <w:r>
          <w:rPr>
            <w:noProof/>
            <w:webHidden/>
          </w:rPr>
          <w:fldChar w:fldCharType="separate"/>
        </w:r>
        <w:r>
          <w:rPr>
            <w:noProof/>
            <w:webHidden/>
          </w:rPr>
          <w:t>64</w:t>
        </w:r>
        <w:r>
          <w:rPr>
            <w:noProof/>
            <w:webHidden/>
          </w:rPr>
          <w:fldChar w:fldCharType="end"/>
        </w:r>
      </w:hyperlink>
    </w:p>
    <w:p w14:paraId="188F0E6E" w14:textId="7897A749" w:rsidR="005301C9" w:rsidRDefault="005301C9">
      <w:pPr>
        <w:pStyle w:val="TM4"/>
        <w:tabs>
          <w:tab w:val="left" w:pos="1680"/>
          <w:tab w:val="right" w:leader="dot" w:pos="9062"/>
        </w:tabs>
        <w:rPr>
          <w:rFonts w:eastAsiaTheme="minorEastAsia"/>
          <w:noProof/>
          <w:sz w:val="24"/>
          <w:szCs w:val="24"/>
          <w:lang w:eastAsia="fr-FR"/>
        </w:rPr>
      </w:pPr>
      <w:hyperlink w:anchor="_Toc242434498" w:history="1">
        <w:r>
          <w:rPr>
            <w:rStyle w:val="Lienhypertexte"/>
            <w:noProof/>
          </w:rPr>
          <w:t>3.4.4.1.</w:t>
        </w:r>
        <w:r>
          <w:rPr>
            <w:rFonts w:eastAsiaTheme="minorEastAsia"/>
            <w:noProof/>
            <w:sz w:val="24"/>
            <w:szCs w:val="24"/>
            <w:lang w:eastAsia="fr-FR"/>
          </w:rPr>
          <w:tab/>
        </w:r>
        <w:r>
          <w:rPr>
            <w:rStyle w:val="Lienhypertexte"/>
            <w:noProof/>
          </w:rPr>
          <w:t>FBS-3.1 : Paramètres de coûts</w:t>
        </w:r>
        <w:r>
          <w:rPr>
            <w:noProof/>
            <w:webHidden/>
          </w:rPr>
          <w:tab/>
        </w:r>
        <w:r>
          <w:rPr>
            <w:noProof/>
            <w:webHidden/>
          </w:rPr>
          <w:fldChar w:fldCharType="begin"/>
        </w:r>
        <w:r>
          <w:rPr>
            <w:noProof/>
            <w:webHidden/>
          </w:rPr>
          <w:instrText xml:space="preserve"> PAGEREF _Toc242434498 \h </w:instrText>
        </w:r>
        <w:r>
          <w:rPr>
            <w:noProof/>
            <w:webHidden/>
          </w:rPr>
        </w:r>
        <w:r>
          <w:rPr>
            <w:noProof/>
            <w:webHidden/>
          </w:rPr>
          <w:fldChar w:fldCharType="separate"/>
        </w:r>
        <w:r>
          <w:rPr>
            <w:noProof/>
            <w:webHidden/>
          </w:rPr>
          <w:t>66</w:t>
        </w:r>
        <w:r>
          <w:rPr>
            <w:noProof/>
            <w:webHidden/>
          </w:rPr>
          <w:fldChar w:fldCharType="end"/>
        </w:r>
      </w:hyperlink>
    </w:p>
    <w:p w14:paraId="432953E6" w14:textId="3BF811FD" w:rsidR="005301C9" w:rsidRDefault="005301C9">
      <w:pPr>
        <w:pStyle w:val="TM5"/>
        <w:tabs>
          <w:tab w:val="left" w:pos="1938"/>
          <w:tab w:val="right" w:leader="dot" w:pos="9062"/>
        </w:tabs>
        <w:rPr>
          <w:rFonts w:eastAsiaTheme="minorEastAsia"/>
          <w:noProof/>
          <w:sz w:val="24"/>
          <w:szCs w:val="24"/>
          <w:lang w:eastAsia="fr-FR"/>
        </w:rPr>
      </w:pPr>
      <w:hyperlink w:anchor="_Toc242434499" w:history="1">
        <w:r>
          <w:rPr>
            <w:rStyle w:val="Lienhypertexte"/>
            <w:noProof/>
          </w:rPr>
          <w:t>3.4.4.1.1.</w:t>
        </w:r>
        <w:r>
          <w:rPr>
            <w:rFonts w:eastAsiaTheme="minorEastAsia"/>
            <w:noProof/>
            <w:sz w:val="24"/>
            <w:szCs w:val="24"/>
            <w:lang w:eastAsia="fr-FR"/>
          </w:rPr>
          <w:tab/>
        </w:r>
        <w:r>
          <w:rPr>
            <w:rStyle w:val="Lienhypertexte"/>
            <w:noProof/>
          </w:rPr>
          <w:t>FBS-3.1.1 : Nature et catégories de coûts</w:t>
        </w:r>
        <w:r>
          <w:rPr>
            <w:noProof/>
            <w:webHidden/>
          </w:rPr>
          <w:tab/>
        </w:r>
        <w:r>
          <w:rPr>
            <w:noProof/>
            <w:webHidden/>
          </w:rPr>
          <w:fldChar w:fldCharType="begin"/>
        </w:r>
        <w:r>
          <w:rPr>
            <w:noProof/>
            <w:webHidden/>
          </w:rPr>
          <w:instrText xml:space="preserve"> PAGEREF _Toc242434499 \h </w:instrText>
        </w:r>
        <w:r>
          <w:rPr>
            <w:noProof/>
            <w:webHidden/>
          </w:rPr>
        </w:r>
        <w:r>
          <w:rPr>
            <w:noProof/>
            <w:webHidden/>
          </w:rPr>
          <w:fldChar w:fldCharType="separate"/>
        </w:r>
        <w:r>
          <w:rPr>
            <w:noProof/>
            <w:webHidden/>
          </w:rPr>
          <w:t>66</w:t>
        </w:r>
        <w:r>
          <w:rPr>
            <w:noProof/>
            <w:webHidden/>
          </w:rPr>
          <w:fldChar w:fldCharType="end"/>
        </w:r>
      </w:hyperlink>
    </w:p>
    <w:p w14:paraId="23847267" w14:textId="7054769B" w:rsidR="005301C9" w:rsidRDefault="005301C9">
      <w:pPr>
        <w:pStyle w:val="TM5"/>
        <w:tabs>
          <w:tab w:val="left" w:pos="1938"/>
          <w:tab w:val="right" w:leader="dot" w:pos="9062"/>
        </w:tabs>
        <w:rPr>
          <w:rFonts w:eastAsiaTheme="minorEastAsia"/>
          <w:noProof/>
          <w:sz w:val="24"/>
          <w:szCs w:val="24"/>
          <w:lang w:eastAsia="fr-FR"/>
        </w:rPr>
      </w:pPr>
      <w:hyperlink w:anchor="_Toc242434500" w:history="1">
        <w:r>
          <w:rPr>
            <w:rStyle w:val="Lienhypertexte"/>
            <w:noProof/>
          </w:rPr>
          <w:t>3.4.4.1.2.</w:t>
        </w:r>
        <w:r>
          <w:rPr>
            <w:rFonts w:eastAsiaTheme="minorEastAsia"/>
            <w:noProof/>
            <w:sz w:val="24"/>
            <w:szCs w:val="24"/>
            <w:lang w:eastAsia="fr-FR"/>
          </w:rPr>
          <w:tab/>
        </w:r>
        <w:r>
          <w:rPr>
            <w:rStyle w:val="Lienhypertexte"/>
            <w:noProof/>
          </w:rPr>
          <w:t>FBS-3.1.2 : Taux horaires</w:t>
        </w:r>
        <w:r>
          <w:rPr>
            <w:noProof/>
            <w:webHidden/>
          </w:rPr>
          <w:tab/>
        </w:r>
        <w:r>
          <w:rPr>
            <w:noProof/>
            <w:webHidden/>
          </w:rPr>
          <w:fldChar w:fldCharType="begin"/>
        </w:r>
        <w:r>
          <w:rPr>
            <w:noProof/>
            <w:webHidden/>
          </w:rPr>
          <w:instrText xml:space="preserve"> PAGEREF _Toc242434500 \h </w:instrText>
        </w:r>
        <w:r>
          <w:rPr>
            <w:noProof/>
            <w:webHidden/>
          </w:rPr>
        </w:r>
        <w:r>
          <w:rPr>
            <w:noProof/>
            <w:webHidden/>
          </w:rPr>
          <w:fldChar w:fldCharType="separate"/>
        </w:r>
        <w:r>
          <w:rPr>
            <w:noProof/>
            <w:webHidden/>
          </w:rPr>
          <w:t>67</w:t>
        </w:r>
        <w:r>
          <w:rPr>
            <w:noProof/>
            <w:webHidden/>
          </w:rPr>
          <w:fldChar w:fldCharType="end"/>
        </w:r>
      </w:hyperlink>
    </w:p>
    <w:p w14:paraId="2B2596B6" w14:textId="6F76A9C8" w:rsidR="005301C9" w:rsidRDefault="005301C9">
      <w:pPr>
        <w:pStyle w:val="TM4"/>
        <w:tabs>
          <w:tab w:val="left" w:pos="1680"/>
          <w:tab w:val="right" w:leader="dot" w:pos="9062"/>
        </w:tabs>
        <w:rPr>
          <w:rFonts w:eastAsiaTheme="minorEastAsia"/>
          <w:noProof/>
          <w:sz w:val="24"/>
          <w:szCs w:val="24"/>
          <w:lang w:eastAsia="fr-FR"/>
        </w:rPr>
      </w:pPr>
      <w:hyperlink w:anchor="_Toc242434501" w:history="1">
        <w:r>
          <w:rPr>
            <w:rStyle w:val="Lienhypertexte"/>
            <w:noProof/>
          </w:rPr>
          <w:t>3.4.4.2.</w:t>
        </w:r>
        <w:r>
          <w:rPr>
            <w:rFonts w:eastAsiaTheme="minorEastAsia"/>
            <w:noProof/>
            <w:sz w:val="24"/>
            <w:szCs w:val="24"/>
            <w:lang w:eastAsia="fr-FR"/>
          </w:rPr>
          <w:tab/>
        </w:r>
        <w:r>
          <w:rPr>
            <w:rStyle w:val="Lienhypertexte"/>
            <w:noProof/>
          </w:rPr>
          <w:t>FBS-3.2 : Paramètres de ressources</w:t>
        </w:r>
        <w:r>
          <w:rPr>
            <w:noProof/>
            <w:webHidden/>
          </w:rPr>
          <w:tab/>
        </w:r>
        <w:r>
          <w:rPr>
            <w:noProof/>
            <w:webHidden/>
          </w:rPr>
          <w:fldChar w:fldCharType="begin"/>
        </w:r>
        <w:r>
          <w:rPr>
            <w:noProof/>
            <w:webHidden/>
          </w:rPr>
          <w:instrText xml:space="preserve"> PAGEREF _Toc242434501 \h </w:instrText>
        </w:r>
        <w:r>
          <w:rPr>
            <w:noProof/>
            <w:webHidden/>
          </w:rPr>
        </w:r>
        <w:r>
          <w:rPr>
            <w:noProof/>
            <w:webHidden/>
          </w:rPr>
          <w:fldChar w:fldCharType="separate"/>
        </w:r>
        <w:r>
          <w:rPr>
            <w:noProof/>
            <w:webHidden/>
          </w:rPr>
          <w:t>68</w:t>
        </w:r>
        <w:r>
          <w:rPr>
            <w:noProof/>
            <w:webHidden/>
          </w:rPr>
          <w:fldChar w:fldCharType="end"/>
        </w:r>
      </w:hyperlink>
    </w:p>
    <w:p w14:paraId="5C138DEC" w14:textId="0FDD1A6E" w:rsidR="005301C9" w:rsidRDefault="005301C9">
      <w:pPr>
        <w:pStyle w:val="TM5"/>
        <w:tabs>
          <w:tab w:val="left" w:pos="1938"/>
          <w:tab w:val="right" w:leader="dot" w:pos="9062"/>
        </w:tabs>
        <w:rPr>
          <w:rFonts w:eastAsiaTheme="minorEastAsia"/>
          <w:noProof/>
          <w:sz w:val="24"/>
          <w:szCs w:val="24"/>
          <w:lang w:eastAsia="fr-FR"/>
        </w:rPr>
      </w:pPr>
      <w:hyperlink w:anchor="_Toc242434502" w:history="1">
        <w:r>
          <w:rPr>
            <w:rStyle w:val="Lienhypertexte"/>
            <w:noProof/>
          </w:rPr>
          <w:t>3.4.4.2.1.</w:t>
        </w:r>
        <w:r>
          <w:rPr>
            <w:rFonts w:eastAsiaTheme="minorEastAsia"/>
            <w:noProof/>
            <w:sz w:val="24"/>
            <w:szCs w:val="24"/>
            <w:lang w:eastAsia="fr-FR"/>
          </w:rPr>
          <w:tab/>
        </w:r>
        <w:r>
          <w:rPr>
            <w:rStyle w:val="Lienhypertexte"/>
            <w:noProof/>
          </w:rPr>
          <w:t>FBS-3.2.1 : Arbre d’organisation</w:t>
        </w:r>
        <w:r>
          <w:rPr>
            <w:noProof/>
            <w:webHidden/>
          </w:rPr>
          <w:tab/>
        </w:r>
        <w:r>
          <w:rPr>
            <w:noProof/>
            <w:webHidden/>
          </w:rPr>
          <w:fldChar w:fldCharType="begin"/>
        </w:r>
        <w:r>
          <w:rPr>
            <w:noProof/>
            <w:webHidden/>
          </w:rPr>
          <w:instrText xml:space="preserve"> PAGEREF _Toc242434502 \h </w:instrText>
        </w:r>
        <w:r>
          <w:rPr>
            <w:noProof/>
            <w:webHidden/>
          </w:rPr>
        </w:r>
        <w:r>
          <w:rPr>
            <w:noProof/>
            <w:webHidden/>
          </w:rPr>
          <w:fldChar w:fldCharType="separate"/>
        </w:r>
        <w:r>
          <w:rPr>
            <w:noProof/>
            <w:webHidden/>
          </w:rPr>
          <w:t>68</w:t>
        </w:r>
        <w:r>
          <w:rPr>
            <w:noProof/>
            <w:webHidden/>
          </w:rPr>
          <w:fldChar w:fldCharType="end"/>
        </w:r>
      </w:hyperlink>
    </w:p>
    <w:p w14:paraId="75386D59" w14:textId="64068E9F" w:rsidR="005301C9" w:rsidRDefault="005301C9">
      <w:pPr>
        <w:pStyle w:val="TM5"/>
        <w:tabs>
          <w:tab w:val="left" w:pos="1938"/>
          <w:tab w:val="right" w:leader="dot" w:pos="9062"/>
        </w:tabs>
        <w:rPr>
          <w:rFonts w:eastAsiaTheme="minorEastAsia"/>
          <w:noProof/>
          <w:sz w:val="24"/>
          <w:szCs w:val="24"/>
          <w:lang w:eastAsia="fr-FR"/>
        </w:rPr>
      </w:pPr>
      <w:hyperlink w:anchor="_Toc242434503" w:history="1">
        <w:r>
          <w:rPr>
            <w:rStyle w:val="Lienhypertexte"/>
            <w:noProof/>
          </w:rPr>
          <w:t>3.4.4.2.2.</w:t>
        </w:r>
        <w:r>
          <w:rPr>
            <w:rFonts w:eastAsiaTheme="minorEastAsia"/>
            <w:noProof/>
            <w:sz w:val="24"/>
            <w:szCs w:val="24"/>
            <w:lang w:eastAsia="fr-FR"/>
          </w:rPr>
          <w:tab/>
        </w:r>
        <w:r>
          <w:rPr>
            <w:rStyle w:val="Lienhypertexte"/>
            <w:noProof/>
          </w:rPr>
          <w:t>FBS-3.2.2 : Rôles de ressources</w:t>
        </w:r>
        <w:r>
          <w:rPr>
            <w:noProof/>
            <w:webHidden/>
          </w:rPr>
          <w:tab/>
        </w:r>
        <w:r>
          <w:rPr>
            <w:noProof/>
            <w:webHidden/>
          </w:rPr>
          <w:fldChar w:fldCharType="begin"/>
        </w:r>
        <w:r>
          <w:rPr>
            <w:noProof/>
            <w:webHidden/>
          </w:rPr>
          <w:instrText xml:space="preserve"> PAGEREF _Toc242434503 \h </w:instrText>
        </w:r>
        <w:r>
          <w:rPr>
            <w:noProof/>
            <w:webHidden/>
          </w:rPr>
        </w:r>
        <w:r>
          <w:rPr>
            <w:noProof/>
            <w:webHidden/>
          </w:rPr>
          <w:fldChar w:fldCharType="separate"/>
        </w:r>
        <w:r>
          <w:rPr>
            <w:noProof/>
            <w:webHidden/>
          </w:rPr>
          <w:t>69</w:t>
        </w:r>
        <w:r>
          <w:rPr>
            <w:noProof/>
            <w:webHidden/>
          </w:rPr>
          <w:fldChar w:fldCharType="end"/>
        </w:r>
      </w:hyperlink>
    </w:p>
    <w:p w14:paraId="10C7EEA3" w14:textId="3BFD92A9" w:rsidR="005301C9" w:rsidRDefault="005301C9">
      <w:pPr>
        <w:pStyle w:val="TM5"/>
        <w:tabs>
          <w:tab w:val="left" w:pos="1938"/>
          <w:tab w:val="right" w:leader="dot" w:pos="9062"/>
        </w:tabs>
        <w:rPr>
          <w:rFonts w:eastAsiaTheme="minorEastAsia"/>
          <w:noProof/>
          <w:sz w:val="24"/>
          <w:szCs w:val="24"/>
          <w:lang w:eastAsia="fr-FR"/>
        </w:rPr>
      </w:pPr>
      <w:hyperlink w:anchor="_Toc242434504" w:history="1">
        <w:r>
          <w:rPr>
            <w:rStyle w:val="Lienhypertexte"/>
            <w:noProof/>
          </w:rPr>
          <w:t>3.4.4.2.3.</w:t>
        </w:r>
        <w:r>
          <w:rPr>
            <w:rFonts w:eastAsiaTheme="minorEastAsia"/>
            <w:noProof/>
            <w:sz w:val="24"/>
            <w:szCs w:val="24"/>
            <w:lang w:eastAsia="fr-FR"/>
          </w:rPr>
          <w:tab/>
        </w:r>
        <w:r>
          <w:rPr>
            <w:rStyle w:val="Lienhypertexte"/>
            <w:noProof/>
          </w:rPr>
          <w:t>FBS-3.2.3 : Calendriers</w:t>
        </w:r>
        <w:r>
          <w:rPr>
            <w:noProof/>
            <w:webHidden/>
          </w:rPr>
          <w:tab/>
        </w:r>
        <w:r>
          <w:rPr>
            <w:noProof/>
            <w:webHidden/>
          </w:rPr>
          <w:fldChar w:fldCharType="begin"/>
        </w:r>
        <w:r>
          <w:rPr>
            <w:noProof/>
            <w:webHidden/>
          </w:rPr>
          <w:instrText xml:space="preserve"> PAGEREF _Toc242434504 \h </w:instrText>
        </w:r>
        <w:r>
          <w:rPr>
            <w:noProof/>
            <w:webHidden/>
          </w:rPr>
        </w:r>
        <w:r>
          <w:rPr>
            <w:noProof/>
            <w:webHidden/>
          </w:rPr>
          <w:fldChar w:fldCharType="separate"/>
        </w:r>
        <w:r>
          <w:rPr>
            <w:noProof/>
            <w:webHidden/>
          </w:rPr>
          <w:t>70</w:t>
        </w:r>
        <w:r>
          <w:rPr>
            <w:noProof/>
            <w:webHidden/>
          </w:rPr>
          <w:fldChar w:fldCharType="end"/>
        </w:r>
      </w:hyperlink>
    </w:p>
    <w:p w14:paraId="611AAE11" w14:textId="5DE2FD38" w:rsidR="005301C9" w:rsidRDefault="005301C9">
      <w:pPr>
        <w:pStyle w:val="TM4"/>
        <w:tabs>
          <w:tab w:val="left" w:pos="1680"/>
          <w:tab w:val="right" w:leader="dot" w:pos="9062"/>
        </w:tabs>
        <w:rPr>
          <w:rFonts w:eastAsiaTheme="minorEastAsia"/>
          <w:noProof/>
          <w:sz w:val="24"/>
          <w:szCs w:val="24"/>
          <w:lang w:eastAsia="fr-FR"/>
        </w:rPr>
      </w:pPr>
      <w:hyperlink w:anchor="_Toc242434505" w:history="1">
        <w:r>
          <w:rPr>
            <w:rStyle w:val="Lienhypertexte"/>
            <w:noProof/>
          </w:rPr>
          <w:t>3.4.4.3.</w:t>
        </w:r>
        <w:r>
          <w:rPr>
            <w:rFonts w:eastAsiaTheme="minorEastAsia"/>
            <w:noProof/>
            <w:sz w:val="24"/>
            <w:szCs w:val="24"/>
            <w:lang w:eastAsia="fr-FR"/>
          </w:rPr>
          <w:tab/>
        </w:r>
        <w:r>
          <w:rPr>
            <w:rStyle w:val="Lienhypertexte"/>
            <w:noProof/>
          </w:rPr>
          <w:t>FBS-3.3 : Paramètres de risques</w:t>
        </w:r>
        <w:r>
          <w:rPr>
            <w:noProof/>
            <w:webHidden/>
          </w:rPr>
          <w:tab/>
        </w:r>
        <w:r>
          <w:rPr>
            <w:noProof/>
            <w:webHidden/>
          </w:rPr>
          <w:fldChar w:fldCharType="begin"/>
        </w:r>
        <w:r>
          <w:rPr>
            <w:noProof/>
            <w:webHidden/>
          </w:rPr>
          <w:instrText xml:space="preserve"> PAGEREF _Toc242434505 \h </w:instrText>
        </w:r>
        <w:r>
          <w:rPr>
            <w:noProof/>
            <w:webHidden/>
          </w:rPr>
        </w:r>
        <w:r>
          <w:rPr>
            <w:noProof/>
            <w:webHidden/>
          </w:rPr>
          <w:fldChar w:fldCharType="separate"/>
        </w:r>
        <w:r>
          <w:rPr>
            <w:noProof/>
            <w:webHidden/>
          </w:rPr>
          <w:t>70</w:t>
        </w:r>
        <w:r>
          <w:rPr>
            <w:noProof/>
            <w:webHidden/>
          </w:rPr>
          <w:fldChar w:fldCharType="end"/>
        </w:r>
      </w:hyperlink>
    </w:p>
    <w:p w14:paraId="5794AD9F" w14:textId="2B3FC25F" w:rsidR="005301C9" w:rsidRDefault="005301C9">
      <w:pPr>
        <w:pStyle w:val="TM4"/>
        <w:tabs>
          <w:tab w:val="left" w:pos="1680"/>
          <w:tab w:val="right" w:leader="dot" w:pos="9062"/>
        </w:tabs>
        <w:rPr>
          <w:rFonts w:eastAsiaTheme="minorEastAsia"/>
          <w:noProof/>
          <w:sz w:val="24"/>
          <w:szCs w:val="24"/>
          <w:lang w:eastAsia="fr-FR"/>
        </w:rPr>
      </w:pPr>
      <w:hyperlink w:anchor="_Toc242434506" w:history="1">
        <w:r>
          <w:rPr>
            <w:rStyle w:val="Lienhypertexte"/>
            <w:noProof/>
          </w:rPr>
          <w:t>3.4.4.4.</w:t>
        </w:r>
        <w:r>
          <w:rPr>
            <w:rFonts w:eastAsiaTheme="minorEastAsia"/>
            <w:noProof/>
            <w:sz w:val="24"/>
            <w:szCs w:val="24"/>
            <w:lang w:eastAsia="fr-FR"/>
          </w:rPr>
          <w:tab/>
        </w:r>
        <w:r>
          <w:rPr>
            <w:rStyle w:val="Lienhypertexte"/>
            <w:noProof/>
          </w:rPr>
          <w:t>FBS-3.4 : Paramètres d’indicateurs</w:t>
        </w:r>
        <w:r>
          <w:rPr>
            <w:noProof/>
            <w:webHidden/>
          </w:rPr>
          <w:tab/>
        </w:r>
        <w:r>
          <w:rPr>
            <w:noProof/>
            <w:webHidden/>
          </w:rPr>
          <w:fldChar w:fldCharType="begin"/>
        </w:r>
        <w:r>
          <w:rPr>
            <w:noProof/>
            <w:webHidden/>
          </w:rPr>
          <w:instrText xml:space="preserve"> PAGEREF _Toc242434506 \h </w:instrText>
        </w:r>
        <w:r>
          <w:rPr>
            <w:noProof/>
            <w:webHidden/>
          </w:rPr>
        </w:r>
        <w:r>
          <w:rPr>
            <w:noProof/>
            <w:webHidden/>
          </w:rPr>
          <w:fldChar w:fldCharType="separate"/>
        </w:r>
        <w:r>
          <w:rPr>
            <w:noProof/>
            <w:webHidden/>
          </w:rPr>
          <w:t>71</w:t>
        </w:r>
        <w:r>
          <w:rPr>
            <w:noProof/>
            <w:webHidden/>
          </w:rPr>
          <w:fldChar w:fldCharType="end"/>
        </w:r>
      </w:hyperlink>
    </w:p>
    <w:p w14:paraId="7DD598BB" w14:textId="3E2B421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07" w:history="1">
        <w:r>
          <w:rPr>
            <w:rStyle w:val="Lienhypertexte"/>
            <w:noProof/>
          </w:rPr>
          <w:t>3.4.5.</w:t>
        </w:r>
        <w:r>
          <w:rPr>
            <w:rFonts w:eastAsiaTheme="minorEastAsia"/>
            <w:i w:val="0"/>
            <w:iCs w:val="0"/>
            <w:noProof/>
            <w:sz w:val="24"/>
            <w:szCs w:val="24"/>
            <w:lang w:eastAsia="fr-FR"/>
          </w:rPr>
          <w:tab/>
        </w:r>
        <w:r>
          <w:rPr>
            <w:rStyle w:val="Lienhypertexte"/>
            <w:noProof/>
          </w:rPr>
          <w:t>FBS-4 : Projets</w:t>
        </w:r>
        <w:r>
          <w:rPr>
            <w:noProof/>
            <w:webHidden/>
          </w:rPr>
          <w:tab/>
        </w:r>
        <w:r>
          <w:rPr>
            <w:noProof/>
            <w:webHidden/>
          </w:rPr>
          <w:fldChar w:fldCharType="begin"/>
        </w:r>
        <w:r>
          <w:rPr>
            <w:noProof/>
            <w:webHidden/>
          </w:rPr>
          <w:instrText xml:space="preserve"> PAGEREF _Toc242434507 \h </w:instrText>
        </w:r>
        <w:r>
          <w:rPr>
            <w:noProof/>
            <w:webHidden/>
          </w:rPr>
        </w:r>
        <w:r>
          <w:rPr>
            <w:noProof/>
            <w:webHidden/>
          </w:rPr>
          <w:fldChar w:fldCharType="separate"/>
        </w:r>
        <w:r>
          <w:rPr>
            <w:noProof/>
            <w:webHidden/>
          </w:rPr>
          <w:t>72</w:t>
        </w:r>
        <w:r>
          <w:rPr>
            <w:noProof/>
            <w:webHidden/>
          </w:rPr>
          <w:fldChar w:fldCharType="end"/>
        </w:r>
      </w:hyperlink>
    </w:p>
    <w:p w14:paraId="06513453" w14:textId="01CF477B" w:rsidR="005301C9" w:rsidRDefault="005301C9">
      <w:pPr>
        <w:pStyle w:val="TM4"/>
        <w:tabs>
          <w:tab w:val="left" w:pos="1680"/>
          <w:tab w:val="right" w:leader="dot" w:pos="9062"/>
        </w:tabs>
        <w:rPr>
          <w:rFonts w:eastAsiaTheme="minorEastAsia"/>
          <w:noProof/>
          <w:sz w:val="24"/>
          <w:szCs w:val="24"/>
          <w:lang w:eastAsia="fr-FR"/>
        </w:rPr>
      </w:pPr>
      <w:hyperlink w:anchor="_Toc242434508" w:history="1">
        <w:r>
          <w:rPr>
            <w:rStyle w:val="Lienhypertexte"/>
            <w:noProof/>
          </w:rPr>
          <w:t>3.4.5.1.</w:t>
        </w:r>
        <w:r>
          <w:rPr>
            <w:rFonts w:eastAsiaTheme="minorEastAsia"/>
            <w:noProof/>
            <w:sz w:val="24"/>
            <w:szCs w:val="24"/>
            <w:lang w:eastAsia="fr-FR"/>
          </w:rPr>
          <w:tab/>
        </w:r>
        <w:r>
          <w:rPr>
            <w:rStyle w:val="Lienhypertexte"/>
            <w:noProof/>
          </w:rPr>
          <w:t>FBS-4.1 : Gestion des révisions</w:t>
        </w:r>
        <w:r>
          <w:rPr>
            <w:noProof/>
            <w:webHidden/>
          </w:rPr>
          <w:tab/>
        </w:r>
        <w:r>
          <w:rPr>
            <w:noProof/>
            <w:webHidden/>
          </w:rPr>
          <w:fldChar w:fldCharType="begin"/>
        </w:r>
        <w:r>
          <w:rPr>
            <w:noProof/>
            <w:webHidden/>
          </w:rPr>
          <w:instrText xml:space="preserve"> PAGEREF _Toc242434508 \h </w:instrText>
        </w:r>
        <w:r>
          <w:rPr>
            <w:noProof/>
            <w:webHidden/>
          </w:rPr>
        </w:r>
        <w:r>
          <w:rPr>
            <w:noProof/>
            <w:webHidden/>
          </w:rPr>
          <w:fldChar w:fldCharType="separate"/>
        </w:r>
        <w:r>
          <w:rPr>
            <w:noProof/>
            <w:webHidden/>
          </w:rPr>
          <w:t>72</w:t>
        </w:r>
        <w:r>
          <w:rPr>
            <w:noProof/>
            <w:webHidden/>
          </w:rPr>
          <w:fldChar w:fldCharType="end"/>
        </w:r>
      </w:hyperlink>
    </w:p>
    <w:p w14:paraId="74510753" w14:textId="024A1C0B" w:rsidR="005301C9" w:rsidRDefault="005301C9">
      <w:pPr>
        <w:pStyle w:val="TM4"/>
        <w:tabs>
          <w:tab w:val="left" w:pos="1680"/>
          <w:tab w:val="right" w:leader="dot" w:pos="9062"/>
        </w:tabs>
        <w:rPr>
          <w:rFonts w:eastAsiaTheme="minorEastAsia"/>
          <w:noProof/>
          <w:sz w:val="24"/>
          <w:szCs w:val="24"/>
          <w:lang w:eastAsia="fr-FR"/>
        </w:rPr>
      </w:pPr>
      <w:hyperlink w:anchor="_Toc242434509" w:history="1">
        <w:r>
          <w:rPr>
            <w:rStyle w:val="Lienhypertexte"/>
            <w:noProof/>
          </w:rPr>
          <w:t>3.4.5.2.</w:t>
        </w:r>
        <w:r>
          <w:rPr>
            <w:rFonts w:eastAsiaTheme="minorEastAsia"/>
            <w:noProof/>
            <w:sz w:val="24"/>
            <w:szCs w:val="24"/>
            <w:lang w:eastAsia="fr-FR"/>
          </w:rPr>
          <w:tab/>
        </w:r>
        <w:r>
          <w:rPr>
            <w:rStyle w:val="Lienhypertexte"/>
            <w:noProof/>
          </w:rPr>
          <w:t>FBS-4.2 : Paramètres de projets</w:t>
        </w:r>
        <w:r>
          <w:rPr>
            <w:noProof/>
            <w:webHidden/>
          </w:rPr>
          <w:tab/>
        </w:r>
        <w:r>
          <w:rPr>
            <w:noProof/>
            <w:webHidden/>
          </w:rPr>
          <w:fldChar w:fldCharType="begin"/>
        </w:r>
        <w:r>
          <w:rPr>
            <w:noProof/>
            <w:webHidden/>
          </w:rPr>
          <w:instrText xml:space="preserve"> PAGEREF _Toc242434509 \h </w:instrText>
        </w:r>
        <w:r>
          <w:rPr>
            <w:noProof/>
            <w:webHidden/>
          </w:rPr>
        </w:r>
        <w:r>
          <w:rPr>
            <w:noProof/>
            <w:webHidden/>
          </w:rPr>
          <w:fldChar w:fldCharType="separate"/>
        </w:r>
        <w:r>
          <w:rPr>
            <w:noProof/>
            <w:webHidden/>
          </w:rPr>
          <w:t>77</w:t>
        </w:r>
        <w:r>
          <w:rPr>
            <w:noProof/>
            <w:webHidden/>
          </w:rPr>
          <w:fldChar w:fldCharType="end"/>
        </w:r>
      </w:hyperlink>
    </w:p>
    <w:p w14:paraId="6392FDAD" w14:textId="79835055" w:rsidR="005301C9" w:rsidRDefault="005301C9">
      <w:pPr>
        <w:pStyle w:val="TM5"/>
        <w:tabs>
          <w:tab w:val="left" w:pos="1938"/>
          <w:tab w:val="right" w:leader="dot" w:pos="9062"/>
        </w:tabs>
        <w:rPr>
          <w:rFonts w:eastAsiaTheme="minorEastAsia"/>
          <w:noProof/>
          <w:sz w:val="24"/>
          <w:szCs w:val="24"/>
          <w:lang w:eastAsia="fr-FR"/>
        </w:rPr>
      </w:pPr>
      <w:hyperlink w:anchor="_Toc242434510" w:history="1">
        <w:r>
          <w:rPr>
            <w:rStyle w:val="Lienhypertexte"/>
            <w:noProof/>
          </w:rPr>
          <w:t>3.4.5.2.1.</w:t>
        </w:r>
        <w:r>
          <w:rPr>
            <w:rFonts w:eastAsiaTheme="minorEastAsia"/>
            <w:noProof/>
            <w:sz w:val="24"/>
            <w:szCs w:val="24"/>
            <w:lang w:eastAsia="fr-FR"/>
          </w:rPr>
          <w:tab/>
        </w:r>
        <w:r>
          <w:rPr>
            <w:rStyle w:val="Lienhypertexte"/>
            <w:noProof/>
          </w:rPr>
          <w:t>FBS-4.2.1 : Lotissement du projet</w:t>
        </w:r>
        <w:r>
          <w:rPr>
            <w:noProof/>
            <w:webHidden/>
          </w:rPr>
          <w:tab/>
        </w:r>
        <w:r>
          <w:rPr>
            <w:noProof/>
            <w:webHidden/>
          </w:rPr>
          <w:fldChar w:fldCharType="begin"/>
        </w:r>
        <w:r>
          <w:rPr>
            <w:noProof/>
            <w:webHidden/>
          </w:rPr>
          <w:instrText xml:space="preserve"> PAGEREF _Toc242434510 \h </w:instrText>
        </w:r>
        <w:r>
          <w:rPr>
            <w:noProof/>
            <w:webHidden/>
          </w:rPr>
        </w:r>
        <w:r>
          <w:rPr>
            <w:noProof/>
            <w:webHidden/>
          </w:rPr>
          <w:fldChar w:fldCharType="separate"/>
        </w:r>
        <w:r>
          <w:rPr>
            <w:noProof/>
            <w:webHidden/>
          </w:rPr>
          <w:t>79</w:t>
        </w:r>
        <w:r>
          <w:rPr>
            <w:noProof/>
            <w:webHidden/>
          </w:rPr>
          <w:fldChar w:fldCharType="end"/>
        </w:r>
      </w:hyperlink>
    </w:p>
    <w:p w14:paraId="191ABFE0" w14:textId="4CEF8F6A" w:rsidR="005301C9" w:rsidRDefault="005301C9">
      <w:pPr>
        <w:pStyle w:val="TM5"/>
        <w:tabs>
          <w:tab w:val="left" w:pos="1938"/>
          <w:tab w:val="right" w:leader="dot" w:pos="9062"/>
        </w:tabs>
        <w:rPr>
          <w:rFonts w:eastAsiaTheme="minorEastAsia"/>
          <w:noProof/>
          <w:sz w:val="24"/>
          <w:szCs w:val="24"/>
          <w:lang w:eastAsia="fr-FR"/>
        </w:rPr>
      </w:pPr>
      <w:hyperlink w:anchor="_Toc242434511" w:history="1">
        <w:r>
          <w:rPr>
            <w:rStyle w:val="Lienhypertexte"/>
            <w:noProof/>
          </w:rPr>
          <w:t>3.4.5.2.2.</w:t>
        </w:r>
        <w:r>
          <w:rPr>
            <w:rFonts w:eastAsiaTheme="minorEastAsia"/>
            <w:noProof/>
            <w:sz w:val="24"/>
            <w:szCs w:val="24"/>
            <w:lang w:eastAsia="fr-FR"/>
          </w:rPr>
          <w:tab/>
        </w:r>
        <w:r>
          <w:rPr>
            <w:rStyle w:val="Lienhypertexte"/>
            <w:noProof/>
          </w:rPr>
          <w:t>FBS-4.2.2 : Taux d’inflation</w:t>
        </w:r>
        <w:r>
          <w:rPr>
            <w:noProof/>
            <w:webHidden/>
          </w:rPr>
          <w:tab/>
        </w:r>
        <w:r>
          <w:rPr>
            <w:noProof/>
            <w:webHidden/>
          </w:rPr>
          <w:fldChar w:fldCharType="begin"/>
        </w:r>
        <w:r>
          <w:rPr>
            <w:noProof/>
            <w:webHidden/>
          </w:rPr>
          <w:instrText xml:space="preserve"> PAGEREF _Toc242434511 \h </w:instrText>
        </w:r>
        <w:r>
          <w:rPr>
            <w:noProof/>
            <w:webHidden/>
          </w:rPr>
        </w:r>
        <w:r>
          <w:rPr>
            <w:noProof/>
            <w:webHidden/>
          </w:rPr>
          <w:fldChar w:fldCharType="separate"/>
        </w:r>
        <w:r>
          <w:rPr>
            <w:noProof/>
            <w:webHidden/>
          </w:rPr>
          <w:t>80</w:t>
        </w:r>
        <w:r>
          <w:rPr>
            <w:noProof/>
            <w:webHidden/>
          </w:rPr>
          <w:fldChar w:fldCharType="end"/>
        </w:r>
      </w:hyperlink>
    </w:p>
    <w:p w14:paraId="323FA8AD" w14:textId="2DD4DE3D" w:rsidR="005301C9" w:rsidRDefault="005301C9">
      <w:pPr>
        <w:pStyle w:val="TM5"/>
        <w:tabs>
          <w:tab w:val="left" w:pos="1938"/>
          <w:tab w:val="right" w:leader="dot" w:pos="9062"/>
        </w:tabs>
        <w:rPr>
          <w:rFonts w:eastAsiaTheme="minorEastAsia"/>
          <w:noProof/>
          <w:sz w:val="24"/>
          <w:szCs w:val="24"/>
          <w:lang w:eastAsia="fr-FR"/>
        </w:rPr>
      </w:pPr>
      <w:hyperlink w:anchor="_Toc242434512" w:history="1">
        <w:r>
          <w:rPr>
            <w:rStyle w:val="Lienhypertexte"/>
            <w:noProof/>
          </w:rPr>
          <w:t>3.4.5.2.3.</w:t>
        </w:r>
        <w:r>
          <w:rPr>
            <w:rFonts w:eastAsiaTheme="minorEastAsia"/>
            <w:noProof/>
            <w:sz w:val="24"/>
            <w:szCs w:val="24"/>
            <w:lang w:eastAsia="fr-FR"/>
          </w:rPr>
          <w:tab/>
        </w:r>
        <w:r>
          <w:rPr>
            <w:rStyle w:val="Lienhypertexte"/>
            <w:noProof/>
          </w:rPr>
          <w:t>FBS-4.2.3 : Sous-projets</w:t>
        </w:r>
        <w:r>
          <w:rPr>
            <w:noProof/>
            <w:webHidden/>
          </w:rPr>
          <w:tab/>
        </w:r>
        <w:r>
          <w:rPr>
            <w:noProof/>
            <w:webHidden/>
          </w:rPr>
          <w:fldChar w:fldCharType="begin"/>
        </w:r>
        <w:r>
          <w:rPr>
            <w:noProof/>
            <w:webHidden/>
          </w:rPr>
          <w:instrText xml:space="preserve"> PAGEREF _Toc242434512 \h </w:instrText>
        </w:r>
        <w:r>
          <w:rPr>
            <w:noProof/>
            <w:webHidden/>
          </w:rPr>
        </w:r>
        <w:r>
          <w:rPr>
            <w:noProof/>
            <w:webHidden/>
          </w:rPr>
          <w:fldChar w:fldCharType="separate"/>
        </w:r>
        <w:r>
          <w:rPr>
            <w:noProof/>
            <w:webHidden/>
          </w:rPr>
          <w:t>80</w:t>
        </w:r>
        <w:r>
          <w:rPr>
            <w:noProof/>
            <w:webHidden/>
          </w:rPr>
          <w:fldChar w:fldCharType="end"/>
        </w:r>
      </w:hyperlink>
    </w:p>
    <w:p w14:paraId="4F36C672" w14:textId="79E65B44" w:rsidR="005301C9" w:rsidRDefault="005301C9">
      <w:pPr>
        <w:pStyle w:val="TM5"/>
        <w:tabs>
          <w:tab w:val="left" w:pos="1938"/>
          <w:tab w:val="right" w:leader="dot" w:pos="9062"/>
        </w:tabs>
        <w:rPr>
          <w:rFonts w:eastAsiaTheme="minorEastAsia"/>
          <w:noProof/>
          <w:sz w:val="24"/>
          <w:szCs w:val="24"/>
          <w:lang w:eastAsia="fr-FR"/>
        </w:rPr>
      </w:pPr>
      <w:hyperlink w:anchor="_Toc242434513" w:history="1">
        <w:r>
          <w:rPr>
            <w:rStyle w:val="Lienhypertexte"/>
            <w:noProof/>
          </w:rPr>
          <w:t>3.4.5.2.4.</w:t>
        </w:r>
        <w:r>
          <w:rPr>
            <w:rFonts w:eastAsiaTheme="minorEastAsia"/>
            <w:noProof/>
            <w:sz w:val="24"/>
            <w:szCs w:val="24"/>
            <w:lang w:eastAsia="fr-FR"/>
          </w:rPr>
          <w:tab/>
        </w:r>
        <w:r>
          <w:rPr>
            <w:rStyle w:val="Lienhypertexte"/>
            <w:noProof/>
          </w:rPr>
          <w:t>FBS-4.2.4 : Contributeurs</w:t>
        </w:r>
        <w:r>
          <w:rPr>
            <w:noProof/>
            <w:webHidden/>
          </w:rPr>
          <w:tab/>
        </w:r>
        <w:r>
          <w:rPr>
            <w:noProof/>
            <w:webHidden/>
          </w:rPr>
          <w:fldChar w:fldCharType="begin"/>
        </w:r>
        <w:r>
          <w:rPr>
            <w:noProof/>
            <w:webHidden/>
          </w:rPr>
          <w:instrText xml:space="preserve"> PAGEREF _Toc242434513 \h </w:instrText>
        </w:r>
        <w:r>
          <w:rPr>
            <w:noProof/>
            <w:webHidden/>
          </w:rPr>
        </w:r>
        <w:r>
          <w:rPr>
            <w:noProof/>
            <w:webHidden/>
          </w:rPr>
          <w:fldChar w:fldCharType="separate"/>
        </w:r>
        <w:r>
          <w:rPr>
            <w:noProof/>
            <w:webHidden/>
          </w:rPr>
          <w:t>81</w:t>
        </w:r>
        <w:r>
          <w:rPr>
            <w:noProof/>
            <w:webHidden/>
          </w:rPr>
          <w:fldChar w:fldCharType="end"/>
        </w:r>
      </w:hyperlink>
    </w:p>
    <w:p w14:paraId="0367D5D7" w14:textId="0F5E1DE4" w:rsidR="005301C9" w:rsidRDefault="005301C9">
      <w:pPr>
        <w:pStyle w:val="TM5"/>
        <w:tabs>
          <w:tab w:val="left" w:pos="1938"/>
          <w:tab w:val="right" w:leader="dot" w:pos="9062"/>
        </w:tabs>
        <w:rPr>
          <w:rFonts w:eastAsiaTheme="minorEastAsia"/>
          <w:noProof/>
          <w:sz w:val="24"/>
          <w:szCs w:val="24"/>
          <w:lang w:eastAsia="fr-FR"/>
        </w:rPr>
      </w:pPr>
      <w:hyperlink w:anchor="_Toc242434514" w:history="1">
        <w:r>
          <w:rPr>
            <w:rStyle w:val="Lienhypertexte"/>
            <w:noProof/>
          </w:rPr>
          <w:t>3.4.5.2.5.</w:t>
        </w:r>
        <w:r>
          <w:rPr>
            <w:rFonts w:eastAsiaTheme="minorEastAsia"/>
            <w:noProof/>
            <w:sz w:val="24"/>
            <w:szCs w:val="24"/>
            <w:lang w:eastAsia="fr-FR"/>
          </w:rPr>
          <w:tab/>
        </w:r>
        <w:r>
          <w:rPr>
            <w:rStyle w:val="Lienhypertexte"/>
            <w:noProof/>
          </w:rPr>
          <w:t>FBS-4.2.5 : Probabilité de gain</w:t>
        </w:r>
        <w:r>
          <w:rPr>
            <w:noProof/>
            <w:webHidden/>
          </w:rPr>
          <w:tab/>
        </w:r>
        <w:r>
          <w:rPr>
            <w:noProof/>
            <w:webHidden/>
          </w:rPr>
          <w:fldChar w:fldCharType="begin"/>
        </w:r>
        <w:r>
          <w:rPr>
            <w:noProof/>
            <w:webHidden/>
          </w:rPr>
          <w:instrText xml:space="preserve"> PAGEREF _Toc242434514 \h </w:instrText>
        </w:r>
        <w:r>
          <w:rPr>
            <w:noProof/>
            <w:webHidden/>
          </w:rPr>
        </w:r>
        <w:r>
          <w:rPr>
            <w:noProof/>
            <w:webHidden/>
          </w:rPr>
          <w:fldChar w:fldCharType="separate"/>
        </w:r>
        <w:r>
          <w:rPr>
            <w:noProof/>
            <w:webHidden/>
          </w:rPr>
          <w:t>82</w:t>
        </w:r>
        <w:r>
          <w:rPr>
            <w:noProof/>
            <w:webHidden/>
          </w:rPr>
          <w:fldChar w:fldCharType="end"/>
        </w:r>
      </w:hyperlink>
    </w:p>
    <w:p w14:paraId="41834517" w14:textId="2140F76A" w:rsidR="005301C9" w:rsidRDefault="005301C9">
      <w:pPr>
        <w:pStyle w:val="TM4"/>
        <w:tabs>
          <w:tab w:val="left" w:pos="1680"/>
          <w:tab w:val="right" w:leader="dot" w:pos="9062"/>
        </w:tabs>
        <w:rPr>
          <w:rFonts w:eastAsiaTheme="minorEastAsia"/>
          <w:noProof/>
          <w:sz w:val="24"/>
          <w:szCs w:val="24"/>
          <w:lang w:eastAsia="fr-FR"/>
        </w:rPr>
      </w:pPr>
      <w:hyperlink w:anchor="_Toc242434515" w:history="1">
        <w:r>
          <w:rPr>
            <w:rStyle w:val="Lienhypertexte"/>
            <w:noProof/>
          </w:rPr>
          <w:t>3.4.5.3.</w:t>
        </w:r>
        <w:r>
          <w:rPr>
            <w:rFonts w:eastAsiaTheme="minorEastAsia"/>
            <w:noProof/>
            <w:sz w:val="24"/>
            <w:szCs w:val="24"/>
            <w:lang w:eastAsia="fr-FR"/>
          </w:rPr>
          <w:tab/>
        </w:r>
        <w:r>
          <w:rPr>
            <w:rStyle w:val="Lienhypertexte"/>
            <w:noProof/>
          </w:rPr>
          <w:t>FBS-4.3 : Planification</w:t>
        </w:r>
        <w:r>
          <w:rPr>
            <w:noProof/>
            <w:webHidden/>
          </w:rPr>
          <w:tab/>
        </w:r>
        <w:r>
          <w:rPr>
            <w:noProof/>
            <w:webHidden/>
          </w:rPr>
          <w:fldChar w:fldCharType="begin"/>
        </w:r>
        <w:r>
          <w:rPr>
            <w:noProof/>
            <w:webHidden/>
          </w:rPr>
          <w:instrText xml:space="preserve"> PAGEREF _Toc242434515 \h </w:instrText>
        </w:r>
        <w:r>
          <w:rPr>
            <w:noProof/>
            <w:webHidden/>
          </w:rPr>
        </w:r>
        <w:r>
          <w:rPr>
            <w:noProof/>
            <w:webHidden/>
          </w:rPr>
          <w:fldChar w:fldCharType="separate"/>
        </w:r>
        <w:r>
          <w:rPr>
            <w:noProof/>
            <w:webHidden/>
          </w:rPr>
          <w:t>83</w:t>
        </w:r>
        <w:r>
          <w:rPr>
            <w:noProof/>
            <w:webHidden/>
          </w:rPr>
          <w:fldChar w:fldCharType="end"/>
        </w:r>
      </w:hyperlink>
    </w:p>
    <w:p w14:paraId="63FE4EBB" w14:textId="0E5781FD" w:rsidR="005301C9" w:rsidRDefault="005301C9">
      <w:pPr>
        <w:pStyle w:val="TM5"/>
        <w:tabs>
          <w:tab w:val="left" w:pos="1938"/>
          <w:tab w:val="right" w:leader="dot" w:pos="9062"/>
        </w:tabs>
        <w:rPr>
          <w:rFonts w:eastAsiaTheme="minorEastAsia"/>
          <w:noProof/>
          <w:sz w:val="24"/>
          <w:szCs w:val="24"/>
          <w:lang w:eastAsia="fr-FR"/>
        </w:rPr>
      </w:pPr>
      <w:hyperlink w:anchor="_Toc242434516" w:history="1">
        <w:r>
          <w:rPr>
            <w:rStyle w:val="Lienhypertexte"/>
            <w:noProof/>
          </w:rPr>
          <w:t>3.4.5.3.1.</w:t>
        </w:r>
        <w:r>
          <w:rPr>
            <w:rFonts w:eastAsiaTheme="minorEastAsia"/>
            <w:noProof/>
            <w:sz w:val="24"/>
            <w:szCs w:val="24"/>
            <w:lang w:eastAsia="fr-FR"/>
          </w:rPr>
          <w:tab/>
        </w:r>
        <w:r>
          <w:rPr>
            <w:rStyle w:val="Lienhypertexte"/>
            <w:noProof/>
          </w:rPr>
          <w:t>FBS-4.3.1 : Chronologie</w:t>
        </w:r>
        <w:r>
          <w:rPr>
            <w:noProof/>
            <w:webHidden/>
          </w:rPr>
          <w:tab/>
        </w:r>
        <w:r>
          <w:rPr>
            <w:noProof/>
            <w:webHidden/>
          </w:rPr>
          <w:fldChar w:fldCharType="begin"/>
        </w:r>
        <w:r>
          <w:rPr>
            <w:noProof/>
            <w:webHidden/>
          </w:rPr>
          <w:instrText xml:space="preserve"> PAGEREF _Toc242434516 \h </w:instrText>
        </w:r>
        <w:r>
          <w:rPr>
            <w:noProof/>
            <w:webHidden/>
          </w:rPr>
        </w:r>
        <w:r>
          <w:rPr>
            <w:noProof/>
            <w:webHidden/>
          </w:rPr>
          <w:fldChar w:fldCharType="separate"/>
        </w:r>
        <w:r>
          <w:rPr>
            <w:noProof/>
            <w:webHidden/>
          </w:rPr>
          <w:t>89</w:t>
        </w:r>
        <w:r>
          <w:rPr>
            <w:noProof/>
            <w:webHidden/>
          </w:rPr>
          <w:fldChar w:fldCharType="end"/>
        </w:r>
      </w:hyperlink>
    </w:p>
    <w:p w14:paraId="2E1F51CC" w14:textId="1D7B8598" w:rsidR="005301C9" w:rsidRDefault="005301C9">
      <w:pPr>
        <w:pStyle w:val="TM5"/>
        <w:tabs>
          <w:tab w:val="left" w:pos="1938"/>
          <w:tab w:val="right" w:leader="dot" w:pos="9062"/>
        </w:tabs>
        <w:rPr>
          <w:rFonts w:eastAsiaTheme="minorEastAsia"/>
          <w:noProof/>
          <w:sz w:val="24"/>
          <w:szCs w:val="24"/>
          <w:lang w:eastAsia="fr-FR"/>
        </w:rPr>
      </w:pPr>
      <w:hyperlink w:anchor="_Toc242434517" w:history="1">
        <w:r>
          <w:rPr>
            <w:rStyle w:val="Lienhypertexte"/>
            <w:noProof/>
          </w:rPr>
          <w:t>3.4.5.3.2.</w:t>
        </w:r>
        <w:r>
          <w:rPr>
            <w:rFonts w:eastAsiaTheme="minorEastAsia"/>
            <w:noProof/>
            <w:sz w:val="24"/>
            <w:szCs w:val="24"/>
            <w:lang w:eastAsia="fr-FR"/>
          </w:rPr>
          <w:tab/>
        </w:r>
        <w:r>
          <w:rPr>
            <w:rStyle w:val="Lienhypertexte"/>
            <w:noProof/>
          </w:rPr>
          <w:t>FBS-4.3.2 : Grille de planning</w:t>
        </w:r>
        <w:r>
          <w:rPr>
            <w:noProof/>
            <w:webHidden/>
          </w:rPr>
          <w:tab/>
        </w:r>
        <w:r>
          <w:rPr>
            <w:noProof/>
            <w:webHidden/>
          </w:rPr>
          <w:fldChar w:fldCharType="begin"/>
        </w:r>
        <w:r>
          <w:rPr>
            <w:noProof/>
            <w:webHidden/>
          </w:rPr>
          <w:instrText xml:space="preserve"> PAGEREF _Toc242434517 \h </w:instrText>
        </w:r>
        <w:r>
          <w:rPr>
            <w:noProof/>
            <w:webHidden/>
          </w:rPr>
        </w:r>
        <w:r>
          <w:rPr>
            <w:noProof/>
            <w:webHidden/>
          </w:rPr>
          <w:fldChar w:fldCharType="separate"/>
        </w:r>
        <w:r>
          <w:rPr>
            <w:noProof/>
            <w:webHidden/>
          </w:rPr>
          <w:t>90</w:t>
        </w:r>
        <w:r>
          <w:rPr>
            <w:noProof/>
            <w:webHidden/>
          </w:rPr>
          <w:fldChar w:fldCharType="end"/>
        </w:r>
      </w:hyperlink>
    </w:p>
    <w:p w14:paraId="0291CE3D" w14:textId="4F4486F6" w:rsidR="005301C9" w:rsidRDefault="005301C9">
      <w:pPr>
        <w:pStyle w:val="TM5"/>
        <w:tabs>
          <w:tab w:val="left" w:pos="1938"/>
          <w:tab w:val="right" w:leader="dot" w:pos="9062"/>
        </w:tabs>
        <w:rPr>
          <w:rFonts w:eastAsiaTheme="minorEastAsia"/>
          <w:noProof/>
          <w:sz w:val="24"/>
          <w:szCs w:val="24"/>
          <w:lang w:eastAsia="fr-FR"/>
        </w:rPr>
      </w:pPr>
      <w:hyperlink w:anchor="_Toc242434518" w:history="1">
        <w:r>
          <w:rPr>
            <w:rStyle w:val="Lienhypertexte"/>
            <w:noProof/>
          </w:rPr>
          <w:t>3.4.5.3.3.</w:t>
        </w:r>
        <w:r>
          <w:rPr>
            <w:rFonts w:eastAsiaTheme="minorEastAsia"/>
            <w:noProof/>
            <w:sz w:val="24"/>
            <w:szCs w:val="24"/>
            <w:lang w:eastAsia="fr-FR"/>
          </w:rPr>
          <w:tab/>
        </w:r>
        <w:r>
          <w:rPr>
            <w:rStyle w:val="Lienhypertexte"/>
            <w:noProof/>
          </w:rPr>
          <w:t>FBS-4.3.3 : Diagramme de GANTT</w:t>
        </w:r>
        <w:r>
          <w:rPr>
            <w:noProof/>
            <w:webHidden/>
          </w:rPr>
          <w:tab/>
        </w:r>
        <w:r>
          <w:rPr>
            <w:noProof/>
            <w:webHidden/>
          </w:rPr>
          <w:fldChar w:fldCharType="begin"/>
        </w:r>
        <w:r>
          <w:rPr>
            <w:noProof/>
            <w:webHidden/>
          </w:rPr>
          <w:instrText xml:space="preserve"> PAGEREF _Toc242434518 \h </w:instrText>
        </w:r>
        <w:r>
          <w:rPr>
            <w:noProof/>
            <w:webHidden/>
          </w:rPr>
        </w:r>
        <w:r>
          <w:rPr>
            <w:noProof/>
            <w:webHidden/>
          </w:rPr>
          <w:fldChar w:fldCharType="separate"/>
        </w:r>
        <w:r>
          <w:rPr>
            <w:noProof/>
            <w:webHidden/>
          </w:rPr>
          <w:t>91</w:t>
        </w:r>
        <w:r>
          <w:rPr>
            <w:noProof/>
            <w:webHidden/>
          </w:rPr>
          <w:fldChar w:fldCharType="end"/>
        </w:r>
      </w:hyperlink>
    </w:p>
    <w:p w14:paraId="2EA1A672" w14:textId="2D5C7928" w:rsidR="005301C9" w:rsidRDefault="005301C9">
      <w:pPr>
        <w:pStyle w:val="TM5"/>
        <w:tabs>
          <w:tab w:val="left" w:pos="1938"/>
          <w:tab w:val="right" w:leader="dot" w:pos="9062"/>
        </w:tabs>
        <w:rPr>
          <w:rFonts w:eastAsiaTheme="minorEastAsia"/>
          <w:noProof/>
          <w:sz w:val="24"/>
          <w:szCs w:val="24"/>
          <w:lang w:eastAsia="fr-FR"/>
        </w:rPr>
      </w:pPr>
      <w:hyperlink w:anchor="_Toc242434519" w:history="1">
        <w:r>
          <w:rPr>
            <w:rStyle w:val="Lienhypertexte"/>
            <w:noProof/>
          </w:rPr>
          <w:t>3.4.5.3.4.</w:t>
        </w:r>
        <w:r>
          <w:rPr>
            <w:rFonts w:eastAsiaTheme="minorEastAsia"/>
            <w:noProof/>
            <w:sz w:val="24"/>
            <w:szCs w:val="24"/>
            <w:lang w:eastAsia="fr-FR"/>
          </w:rPr>
          <w:tab/>
        </w:r>
        <w:r>
          <w:rPr>
            <w:rStyle w:val="Lienhypertexte"/>
            <w:noProof/>
          </w:rPr>
          <w:t>FBS-4.3.4 : Imports / Exports</w:t>
        </w:r>
        <w:r>
          <w:rPr>
            <w:noProof/>
            <w:webHidden/>
          </w:rPr>
          <w:tab/>
        </w:r>
        <w:r>
          <w:rPr>
            <w:noProof/>
            <w:webHidden/>
          </w:rPr>
          <w:fldChar w:fldCharType="begin"/>
        </w:r>
        <w:r>
          <w:rPr>
            <w:noProof/>
            <w:webHidden/>
          </w:rPr>
          <w:instrText xml:space="preserve"> PAGEREF _Toc242434519 \h </w:instrText>
        </w:r>
        <w:r>
          <w:rPr>
            <w:noProof/>
            <w:webHidden/>
          </w:rPr>
        </w:r>
        <w:r>
          <w:rPr>
            <w:noProof/>
            <w:webHidden/>
          </w:rPr>
          <w:fldChar w:fldCharType="separate"/>
        </w:r>
        <w:r>
          <w:rPr>
            <w:noProof/>
            <w:webHidden/>
          </w:rPr>
          <w:t>92</w:t>
        </w:r>
        <w:r>
          <w:rPr>
            <w:noProof/>
            <w:webHidden/>
          </w:rPr>
          <w:fldChar w:fldCharType="end"/>
        </w:r>
      </w:hyperlink>
    </w:p>
    <w:p w14:paraId="0A7B244F" w14:textId="6586779B" w:rsidR="005301C9" w:rsidRDefault="005301C9">
      <w:pPr>
        <w:pStyle w:val="TM5"/>
        <w:tabs>
          <w:tab w:val="left" w:pos="1938"/>
          <w:tab w:val="right" w:leader="dot" w:pos="9062"/>
        </w:tabs>
        <w:rPr>
          <w:rFonts w:eastAsiaTheme="minorEastAsia"/>
          <w:noProof/>
          <w:sz w:val="24"/>
          <w:szCs w:val="24"/>
          <w:lang w:eastAsia="fr-FR"/>
        </w:rPr>
      </w:pPr>
      <w:hyperlink w:anchor="_Toc242434520" w:history="1">
        <w:r>
          <w:rPr>
            <w:rStyle w:val="Lienhypertexte"/>
            <w:noProof/>
          </w:rPr>
          <w:t>3.4.5.3.5.</w:t>
        </w:r>
        <w:r>
          <w:rPr>
            <w:rFonts w:eastAsiaTheme="minorEastAsia"/>
            <w:noProof/>
            <w:sz w:val="24"/>
            <w:szCs w:val="24"/>
            <w:lang w:eastAsia="fr-FR"/>
          </w:rPr>
          <w:tab/>
        </w:r>
        <w:r>
          <w:rPr>
            <w:rStyle w:val="Lienhypertexte"/>
            <w:noProof/>
          </w:rPr>
          <w:t>FBS-4.3.5 : Arborescence de tâches (WBS)</w:t>
        </w:r>
        <w:r>
          <w:rPr>
            <w:noProof/>
            <w:webHidden/>
          </w:rPr>
          <w:tab/>
        </w:r>
        <w:r>
          <w:rPr>
            <w:noProof/>
            <w:webHidden/>
          </w:rPr>
          <w:fldChar w:fldCharType="begin"/>
        </w:r>
        <w:r>
          <w:rPr>
            <w:noProof/>
            <w:webHidden/>
          </w:rPr>
          <w:instrText xml:space="preserve"> PAGEREF _Toc242434520 \h </w:instrText>
        </w:r>
        <w:r>
          <w:rPr>
            <w:noProof/>
            <w:webHidden/>
          </w:rPr>
        </w:r>
        <w:r>
          <w:rPr>
            <w:noProof/>
            <w:webHidden/>
          </w:rPr>
          <w:fldChar w:fldCharType="separate"/>
        </w:r>
        <w:r>
          <w:rPr>
            <w:noProof/>
            <w:webHidden/>
          </w:rPr>
          <w:t>92</w:t>
        </w:r>
        <w:r>
          <w:rPr>
            <w:noProof/>
            <w:webHidden/>
          </w:rPr>
          <w:fldChar w:fldCharType="end"/>
        </w:r>
      </w:hyperlink>
    </w:p>
    <w:p w14:paraId="312C9A5B" w14:textId="1B34ACB5" w:rsidR="005301C9" w:rsidRDefault="005301C9">
      <w:pPr>
        <w:pStyle w:val="TM4"/>
        <w:tabs>
          <w:tab w:val="left" w:pos="1680"/>
          <w:tab w:val="right" w:leader="dot" w:pos="9062"/>
        </w:tabs>
        <w:rPr>
          <w:rFonts w:eastAsiaTheme="minorEastAsia"/>
          <w:noProof/>
          <w:sz w:val="24"/>
          <w:szCs w:val="24"/>
          <w:lang w:eastAsia="fr-FR"/>
        </w:rPr>
      </w:pPr>
      <w:hyperlink w:anchor="_Toc242434521" w:history="1">
        <w:r>
          <w:rPr>
            <w:rStyle w:val="Lienhypertexte"/>
            <w:noProof/>
          </w:rPr>
          <w:t>3.4.5.4.</w:t>
        </w:r>
        <w:r>
          <w:rPr>
            <w:rFonts w:eastAsiaTheme="minorEastAsia"/>
            <w:noProof/>
            <w:sz w:val="24"/>
            <w:szCs w:val="24"/>
            <w:lang w:eastAsia="fr-FR"/>
          </w:rPr>
          <w:tab/>
        </w:r>
        <w:r>
          <w:rPr>
            <w:rStyle w:val="Lienhypertexte"/>
            <w:noProof/>
          </w:rPr>
          <w:t>FBS-4.4 : Chiffrage et devis</w:t>
        </w:r>
        <w:r>
          <w:rPr>
            <w:noProof/>
            <w:webHidden/>
          </w:rPr>
          <w:tab/>
        </w:r>
        <w:r>
          <w:rPr>
            <w:noProof/>
            <w:webHidden/>
          </w:rPr>
          <w:fldChar w:fldCharType="begin"/>
        </w:r>
        <w:r>
          <w:rPr>
            <w:noProof/>
            <w:webHidden/>
          </w:rPr>
          <w:instrText xml:space="preserve"> PAGEREF _Toc242434521 \h </w:instrText>
        </w:r>
        <w:r>
          <w:rPr>
            <w:noProof/>
            <w:webHidden/>
          </w:rPr>
        </w:r>
        <w:r>
          <w:rPr>
            <w:noProof/>
            <w:webHidden/>
          </w:rPr>
          <w:fldChar w:fldCharType="separate"/>
        </w:r>
        <w:r>
          <w:rPr>
            <w:noProof/>
            <w:webHidden/>
          </w:rPr>
          <w:t>93</w:t>
        </w:r>
        <w:r>
          <w:rPr>
            <w:noProof/>
            <w:webHidden/>
          </w:rPr>
          <w:fldChar w:fldCharType="end"/>
        </w:r>
      </w:hyperlink>
    </w:p>
    <w:p w14:paraId="172A5C9E" w14:textId="76E588B4" w:rsidR="005301C9" w:rsidRDefault="005301C9">
      <w:pPr>
        <w:pStyle w:val="TM5"/>
        <w:tabs>
          <w:tab w:val="left" w:pos="1938"/>
          <w:tab w:val="right" w:leader="dot" w:pos="9062"/>
        </w:tabs>
        <w:rPr>
          <w:rFonts w:eastAsiaTheme="minorEastAsia"/>
          <w:noProof/>
          <w:sz w:val="24"/>
          <w:szCs w:val="24"/>
          <w:lang w:eastAsia="fr-FR"/>
        </w:rPr>
      </w:pPr>
      <w:hyperlink w:anchor="_Toc242434522" w:history="1">
        <w:r>
          <w:rPr>
            <w:rStyle w:val="Lienhypertexte"/>
            <w:noProof/>
          </w:rPr>
          <w:t>3.4.5.4.1.</w:t>
        </w:r>
        <w:r>
          <w:rPr>
            <w:rFonts w:eastAsiaTheme="minorEastAsia"/>
            <w:noProof/>
            <w:sz w:val="24"/>
            <w:szCs w:val="24"/>
            <w:lang w:eastAsia="fr-FR"/>
          </w:rPr>
          <w:tab/>
        </w:r>
        <w:r>
          <w:rPr>
            <w:rStyle w:val="Lienhypertexte"/>
            <w:noProof/>
          </w:rPr>
          <w:t>FBS-4.4.1 : Indicateurs de devis</w:t>
        </w:r>
        <w:r>
          <w:rPr>
            <w:noProof/>
            <w:webHidden/>
          </w:rPr>
          <w:tab/>
        </w:r>
        <w:r>
          <w:rPr>
            <w:noProof/>
            <w:webHidden/>
          </w:rPr>
          <w:fldChar w:fldCharType="begin"/>
        </w:r>
        <w:r>
          <w:rPr>
            <w:noProof/>
            <w:webHidden/>
          </w:rPr>
          <w:instrText xml:space="preserve"> PAGEREF _Toc242434522 \h </w:instrText>
        </w:r>
        <w:r>
          <w:rPr>
            <w:noProof/>
            <w:webHidden/>
          </w:rPr>
        </w:r>
        <w:r>
          <w:rPr>
            <w:noProof/>
            <w:webHidden/>
          </w:rPr>
          <w:fldChar w:fldCharType="separate"/>
        </w:r>
        <w:r>
          <w:rPr>
            <w:noProof/>
            <w:webHidden/>
          </w:rPr>
          <w:t>95</w:t>
        </w:r>
        <w:r>
          <w:rPr>
            <w:noProof/>
            <w:webHidden/>
          </w:rPr>
          <w:fldChar w:fldCharType="end"/>
        </w:r>
      </w:hyperlink>
    </w:p>
    <w:p w14:paraId="4F2FDEC8" w14:textId="2E86DE3E" w:rsidR="005301C9" w:rsidRDefault="005301C9">
      <w:pPr>
        <w:pStyle w:val="TM5"/>
        <w:tabs>
          <w:tab w:val="left" w:pos="1938"/>
          <w:tab w:val="right" w:leader="dot" w:pos="9062"/>
        </w:tabs>
        <w:rPr>
          <w:rFonts w:eastAsiaTheme="minorEastAsia"/>
          <w:noProof/>
          <w:sz w:val="24"/>
          <w:szCs w:val="24"/>
          <w:lang w:eastAsia="fr-FR"/>
        </w:rPr>
      </w:pPr>
      <w:hyperlink w:anchor="_Toc242434523" w:history="1">
        <w:r>
          <w:rPr>
            <w:rStyle w:val="Lienhypertexte"/>
            <w:noProof/>
          </w:rPr>
          <w:t>3.4.5.4.2.</w:t>
        </w:r>
        <w:r>
          <w:rPr>
            <w:rFonts w:eastAsiaTheme="minorEastAsia"/>
            <w:noProof/>
            <w:sz w:val="24"/>
            <w:szCs w:val="24"/>
            <w:lang w:eastAsia="fr-FR"/>
          </w:rPr>
          <w:tab/>
        </w:r>
        <w:r>
          <w:rPr>
            <w:rStyle w:val="Lienhypertexte"/>
            <w:noProof/>
          </w:rPr>
          <w:t>FBS-4.4.2 : Grille de devis</w:t>
        </w:r>
        <w:r>
          <w:rPr>
            <w:noProof/>
            <w:webHidden/>
          </w:rPr>
          <w:tab/>
        </w:r>
        <w:r>
          <w:rPr>
            <w:noProof/>
            <w:webHidden/>
          </w:rPr>
          <w:fldChar w:fldCharType="begin"/>
        </w:r>
        <w:r>
          <w:rPr>
            <w:noProof/>
            <w:webHidden/>
          </w:rPr>
          <w:instrText xml:space="preserve"> PAGEREF _Toc242434523 \h </w:instrText>
        </w:r>
        <w:r>
          <w:rPr>
            <w:noProof/>
            <w:webHidden/>
          </w:rPr>
        </w:r>
        <w:r>
          <w:rPr>
            <w:noProof/>
            <w:webHidden/>
          </w:rPr>
          <w:fldChar w:fldCharType="separate"/>
        </w:r>
        <w:r>
          <w:rPr>
            <w:noProof/>
            <w:webHidden/>
          </w:rPr>
          <w:t>96</w:t>
        </w:r>
        <w:r>
          <w:rPr>
            <w:noProof/>
            <w:webHidden/>
          </w:rPr>
          <w:fldChar w:fldCharType="end"/>
        </w:r>
      </w:hyperlink>
    </w:p>
    <w:p w14:paraId="7A828022" w14:textId="778A407B" w:rsidR="005301C9" w:rsidRDefault="005301C9">
      <w:pPr>
        <w:pStyle w:val="TM5"/>
        <w:tabs>
          <w:tab w:val="left" w:pos="1938"/>
          <w:tab w:val="right" w:leader="dot" w:pos="9062"/>
        </w:tabs>
        <w:rPr>
          <w:rFonts w:eastAsiaTheme="minorEastAsia"/>
          <w:noProof/>
          <w:sz w:val="24"/>
          <w:szCs w:val="24"/>
          <w:lang w:eastAsia="fr-FR"/>
        </w:rPr>
      </w:pPr>
      <w:hyperlink w:anchor="_Toc242434524" w:history="1">
        <w:r>
          <w:rPr>
            <w:rStyle w:val="Lienhypertexte"/>
            <w:noProof/>
          </w:rPr>
          <w:t>3.4.5.4.3.</w:t>
        </w:r>
        <w:r>
          <w:rPr>
            <w:rFonts w:eastAsiaTheme="minorEastAsia"/>
            <w:noProof/>
            <w:sz w:val="24"/>
            <w:szCs w:val="24"/>
            <w:lang w:eastAsia="fr-FR"/>
          </w:rPr>
          <w:tab/>
        </w:r>
        <w:r>
          <w:rPr>
            <w:rStyle w:val="Lienhypertexte"/>
            <w:noProof/>
          </w:rPr>
          <w:t>FBS-4.4.3 : Gestion des coûts</w:t>
        </w:r>
        <w:r>
          <w:rPr>
            <w:noProof/>
            <w:webHidden/>
          </w:rPr>
          <w:tab/>
        </w:r>
        <w:r>
          <w:rPr>
            <w:noProof/>
            <w:webHidden/>
          </w:rPr>
          <w:fldChar w:fldCharType="begin"/>
        </w:r>
        <w:r>
          <w:rPr>
            <w:noProof/>
            <w:webHidden/>
          </w:rPr>
          <w:instrText xml:space="preserve"> PAGEREF _Toc242434524 \h </w:instrText>
        </w:r>
        <w:r>
          <w:rPr>
            <w:noProof/>
            <w:webHidden/>
          </w:rPr>
        </w:r>
        <w:r>
          <w:rPr>
            <w:noProof/>
            <w:webHidden/>
          </w:rPr>
          <w:fldChar w:fldCharType="separate"/>
        </w:r>
        <w:r>
          <w:rPr>
            <w:noProof/>
            <w:webHidden/>
          </w:rPr>
          <w:t>97</w:t>
        </w:r>
        <w:r>
          <w:rPr>
            <w:noProof/>
            <w:webHidden/>
          </w:rPr>
          <w:fldChar w:fldCharType="end"/>
        </w:r>
      </w:hyperlink>
    </w:p>
    <w:p w14:paraId="7B7AA49D" w14:textId="49F40C14" w:rsidR="005301C9" w:rsidRDefault="005301C9">
      <w:pPr>
        <w:pStyle w:val="TM5"/>
        <w:tabs>
          <w:tab w:val="left" w:pos="1938"/>
          <w:tab w:val="right" w:leader="dot" w:pos="9062"/>
        </w:tabs>
        <w:rPr>
          <w:rFonts w:eastAsiaTheme="minorEastAsia"/>
          <w:noProof/>
          <w:sz w:val="24"/>
          <w:szCs w:val="24"/>
          <w:lang w:eastAsia="fr-FR"/>
        </w:rPr>
      </w:pPr>
      <w:hyperlink w:anchor="_Toc242434525" w:history="1">
        <w:r>
          <w:rPr>
            <w:rStyle w:val="Lienhypertexte"/>
            <w:noProof/>
          </w:rPr>
          <w:t>3.4.5.4.4.</w:t>
        </w:r>
        <w:r>
          <w:rPr>
            <w:rFonts w:eastAsiaTheme="minorEastAsia"/>
            <w:noProof/>
            <w:sz w:val="24"/>
            <w:szCs w:val="24"/>
            <w:lang w:eastAsia="fr-FR"/>
          </w:rPr>
          <w:tab/>
        </w:r>
        <w:r>
          <w:rPr>
            <w:rStyle w:val="Lienhypertexte"/>
            <w:noProof/>
          </w:rPr>
          <w:t>FBS-4.4.4 : Plan de charge du projet</w:t>
        </w:r>
        <w:r>
          <w:rPr>
            <w:noProof/>
            <w:webHidden/>
          </w:rPr>
          <w:tab/>
        </w:r>
        <w:r>
          <w:rPr>
            <w:noProof/>
            <w:webHidden/>
          </w:rPr>
          <w:fldChar w:fldCharType="begin"/>
        </w:r>
        <w:r>
          <w:rPr>
            <w:noProof/>
            <w:webHidden/>
          </w:rPr>
          <w:instrText xml:space="preserve"> PAGEREF _Toc242434525 \h </w:instrText>
        </w:r>
        <w:r>
          <w:rPr>
            <w:noProof/>
            <w:webHidden/>
          </w:rPr>
        </w:r>
        <w:r>
          <w:rPr>
            <w:noProof/>
            <w:webHidden/>
          </w:rPr>
          <w:fldChar w:fldCharType="separate"/>
        </w:r>
        <w:r>
          <w:rPr>
            <w:noProof/>
            <w:webHidden/>
          </w:rPr>
          <w:t>98</w:t>
        </w:r>
        <w:r>
          <w:rPr>
            <w:noProof/>
            <w:webHidden/>
          </w:rPr>
          <w:fldChar w:fldCharType="end"/>
        </w:r>
      </w:hyperlink>
    </w:p>
    <w:p w14:paraId="2B0A1C70" w14:textId="7E819BF2" w:rsidR="005301C9" w:rsidRDefault="005301C9">
      <w:pPr>
        <w:pStyle w:val="TM4"/>
        <w:tabs>
          <w:tab w:val="left" w:pos="1680"/>
          <w:tab w:val="right" w:leader="dot" w:pos="9062"/>
        </w:tabs>
        <w:rPr>
          <w:rFonts w:eastAsiaTheme="minorEastAsia"/>
          <w:noProof/>
          <w:sz w:val="24"/>
          <w:szCs w:val="24"/>
          <w:lang w:eastAsia="fr-FR"/>
        </w:rPr>
      </w:pPr>
      <w:hyperlink w:anchor="_Toc242434526" w:history="1">
        <w:r>
          <w:rPr>
            <w:rStyle w:val="Lienhypertexte"/>
            <w:noProof/>
          </w:rPr>
          <w:t>3.4.5.5.</w:t>
        </w:r>
        <w:r>
          <w:rPr>
            <w:rFonts w:eastAsiaTheme="minorEastAsia"/>
            <w:noProof/>
            <w:sz w:val="24"/>
            <w:szCs w:val="24"/>
            <w:lang w:eastAsia="fr-FR"/>
          </w:rPr>
          <w:tab/>
        </w:r>
        <w:r>
          <w:rPr>
            <w:rStyle w:val="Lienhypertexte"/>
            <w:noProof/>
          </w:rPr>
          <w:t>FBS-4.5 : Estimation du reste à engager</w:t>
        </w:r>
        <w:r>
          <w:rPr>
            <w:noProof/>
            <w:webHidden/>
          </w:rPr>
          <w:tab/>
        </w:r>
        <w:r>
          <w:rPr>
            <w:noProof/>
            <w:webHidden/>
          </w:rPr>
          <w:fldChar w:fldCharType="begin"/>
        </w:r>
        <w:r>
          <w:rPr>
            <w:noProof/>
            <w:webHidden/>
          </w:rPr>
          <w:instrText xml:space="preserve"> PAGEREF _Toc242434526 \h </w:instrText>
        </w:r>
        <w:r>
          <w:rPr>
            <w:noProof/>
            <w:webHidden/>
          </w:rPr>
        </w:r>
        <w:r>
          <w:rPr>
            <w:noProof/>
            <w:webHidden/>
          </w:rPr>
          <w:fldChar w:fldCharType="separate"/>
        </w:r>
        <w:r>
          <w:rPr>
            <w:noProof/>
            <w:webHidden/>
          </w:rPr>
          <w:t>99</w:t>
        </w:r>
        <w:r>
          <w:rPr>
            <w:noProof/>
            <w:webHidden/>
          </w:rPr>
          <w:fldChar w:fldCharType="end"/>
        </w:r>
      </w:hyperlink>
    </w:p>
    <w:p w14:paraId="3DF1C2D7" w14:textId="76040343" w:rsidR="005301C9" w:rsidRDefault="005301C9">
      <w:pPr>
        <w:pStyle w:val="TM5"/>
        <w:tabs>
          <w:tab w:val="left" w:pos="1938"/>
          <w:tab w:val="right" w:leader="dot" w:pos="9062"/>
        </w:tabs>
        <w:rPr>
          <w:rFonts w:eastAsiaTheme="minorEastAsia"/>
          <w:noProof/>
          <w:sz w:val="24"/>
          <w:szCs w:val="24"/>
          <w:lang w:eastAsia="fr-FR"/>
        </w:rPr>
      </w:pPr>
      <w:hyperlink w:anchor="_Toc242434527" w:history="1">
        <w:r>
          <w:rPr>
            <w:rStyle w:val="Lienhypertexte"/>
            <w:noProof/>
          </w:rPr>
          <w:t>3.4.5.5.1.</w:t>
        </w:r>
        <w:r>
          <w:rPr>
            <w:rFonts w:eastAsiaTheme="minorEastAsia"/>
            <w:noProof/>
            <w:sz w:val="24"/>
            <w:szCs w:val="24"/>
            <w:lang w:eastAsia="fr-FR"/>
          </w:rPr>
          <w:tab/>
        </w:r>
        <w:r>
          <w:rPr>
            <w:rStyle w:val="Lienhypertexte"/>
            <w:noProof/>
          </w:rPr>
          <w:t>FBS-4.5.1 : Indicateurs de reste à engager</w:t>
        </w:r>
        <w:r>
          <w:rPr>
            <w:noProof/>
            <w:webHidden/>
          </w:rPr>
          <w:tab/>
        </w:r>
        <w:r>
          <w:rPr>
            <w:noProof/>
            <w:webHidden/>
          </w:rPr>
          <w:fldChar w:fldCharType="begin"/>
        </w:r>
        <w:r>
          <w:rPr>
            <w:noProof/>
            <w:webHidden/>
          </w:rPr>
          <w:instrText xml:space="preserve"> PAGEREF _Toc242434527 \h </w:instrText>
        </w:r>
        <w:r>
          <w:rPr>
            <w:noProof/>
            <w:webHidden/>
          </w:rPr>
        </w:r>
        <w:r>
          <w:rPr>
            <w:noProof/>
            <w:webHidden/>
          </w:rPr>
          <w:fldChar w:fldCharType="separate"/>
        </w:r>
        <w:r>
          <w:rPr>
            <w:noProof/>
            <w:webHidden/>
          </w:rPr>
          <w:t>100</w:t>
        </w:r>
        <w:r>
          <w:rPr>
            <w:noProof/>
            <w:webHidden/>
          </w:rPr>
          <w:fldChar w:fldCharType="end"/>
        </w:r>
      </w:hyperlink>
    </w:p>
    <w:p w14:paraId="7ECC76E3" w14:textId="3B0EBB2C" w:rsidR="005301C9" w:rsidRDefault="005301C9">
      <w:pPr>
        <w:pStyle w:val="TM5"/>
        <w:tabs>
          <w:tab w:val="left" w:pos="1938"/>
          <w:tab w:val="right" w:leader="dot" w:pos="9062"/>
        </w:tabs>
        <w:rPr>
          <w:rFonts w:eastAsiaTheme="minorEastAsia"/>
          <w:noProof/>
          <w:sz w:val="24"/>
          <w:szCs w:val="24"/>
          <w:lang w:eastAsia="fr-FR"/>
        </w:rPr>
      </w:pPr>
      <w:hyperlink w:anchor="_Toc242434528" w:history="1">
        <w:r>
          <w:rPr>
            <w:rStyle w:val="Lienhypertexte"/>
            <w:noProof/>
          </w:rPr>
          <w:t>3.4.5.5.2.</w:t>
        </w:r>
        <w:r>
          <w:rPr>
            <w:rFonts w:eastAsiaTheme="minorEastAsia"/>
            <w:noProof/>
            <w:sz w:val="24"/>
            <w:szCs w:val="24"/>
            <w:lang w:eastAsia="fr-FR"/>
          </w:rPr>
          <w:tab/>
        </w:r>
        <w:r>
          <w:rPr>
            <w:rStyle w:val="Lienhypertexte"/>
            <w:noProof/>
          </w:rPr>
          <w:t>FBS-4.5.3 : Kanban – Démarrage des tâches</w:t>
        </w:r>
        <w:r>
          <w:rPr>
            <w:noProof/>
            <w:webHidden/>
          </w:rPr>
          <w:tab/>
        </w:r>
        <w:r>
          <w:rPr>
            <w:noProof/>
            <w:webHidden/>
          </w:rPr>
          <w:fldChar w:fldCharType="begin"/>
        </w:r>
        <w:r>
          <w:rPr>
            <w:noProof/>
            <w:webHidden/>
          </w:rPr>
          <w:instrText xml:space="preserve"> PAGEREF _Toc242434528 \h </w:instrText>
        </w:r>
        <w:r>
          <w:rPr>
            <w:noProof/>
            <w:webHidden/>
          </w:rPr>
        </w:r>
        <w:r>
          <w:rPr>
            <w:noProof/>
            <w:webHidden/>
          </w:rPr>
          <w:fldChar w:fldCharType="separate"/>
        </w:r>
        <w:r>
          <w:rPr>
            <w:noProof/>
            <w:webHidden/>
          </w:rPr>
          <w:t>101</w:t>
        </w:r>
        <w:r>
          <w:rPr>
            <w:noProof/>
            <w:webHidden/>
          </w:rPr>
          <w:fldChar w:fldCharType="end"/>
        </w:r>
      </w:hyperlink>
    </w:p>
    <w:p w14:paraId="04F9D8EE" w14:textId="153E0BE0" w:rsidR="005301C9" w:rsidRDefault="005301C9">
      <w:pPr>
        <w:pStyle w:val="TM5"/>
        <w:tabs>
          <w:tab w:val="left" w:pos="1938"/>
          <w:tab w:val="right" w:leader="dot" w:pos="9062"/>
        </w:tabs>
        <w:rPr>
          <w:rFonts w:eastAsiaTheme="minorEastAsia"/>
          <w:noProof/>
          <w:sz w:val="24"/>
          <w:szCs w:val="24"/>
          <w:lang w:eastAsia="fr-FR"/>
        </w:rPr>
      </w:pPr>
      <w:hyperlink w:anchor="_Toc242434529" w:history="1">
        <w:r>
          <w:rPr>
            <w:rStyle w:val="Lienhypertexte"/>
            <w:noProof/>
          </w:rPr>
          <w:t>3.4.5.5.3.</w:t>
        </w:r>
        <w:r>
          <w:rPr>
            <w:rFonts w:eastAsiaTheme="minorEastAsia"/>
            <w:noProof/>
            <w:sz w:val="24"/>
            <w:szCs w:val="24"/>
            <w:lang w:eastAsia="fr-FR"/>
          </w:rPr>
          <w:tab/>
        </w:r>
        <w:r>
          <w:rPr>
            <w:rStyle w:val="Lienhypertexte"/>
            <w:noProof/>
          </w:rPr>
          <w:t>FBS-4.5.2 : Grille de reste à engager</w:t>
        </w:r>
        <w:r>
          <w:rPr>
            <w:noProof/>
            <w:webHidden/>
          </w:rPr>
          <w:tab/>
        </w:r>
        <w:r>
          <w:rPr>
            <w:noProof/>
            <w:webHidden/>
          </w:rPr>
          <w:fldChar w:fldCharType="begin"/>
        </w:r>
        <w:r>
          <w:rPr>
            <w:noProof/>
            <w:webHidden/>
          </w:rPr>
          <w:instrText xml:space="preserve"> PAGEREF _Toc242434529 \h </w:instrText>
        </w:r>
        <w:r>
          <w:rPr>
            <w:noProof/>
            <w:webHidden/>
          </w:rPr>
        </w:r>
        <w:r>
          <w:rPr>
            <w:noProof/>
            <w:webHidden/>
          </w:rPr>
          <w:fldChar w:fldCharType="separate"/>
        </w:r>
        <w:r>
          <w:rPr>
            <w:noProof/>
            <w:webHidden/>
          </w:rPr>
          <w:t>101</w:t>
        </w:r>
        <w:r>
          <w:rPr>
            <w:noProof/>
            <w:webHidden/>
          </w:rPr>
          <w:fldChar w:fldCharType="end"/>
        </w:r>
      </w:hyperlink>
    </w:p>
    <w:p w14:paraId="0003DCAF" w14:textId="09293C89" w:rsidR="005301C9" w:rsidRDefault="005301C9">
      <w:pPr>
        <w:pStyle w:val="TM4"/>
        <w:tabs>
          <w:tab w:val="left" w:pos="1680"/>
          <w:tab w:val="right" w:leader="dot" w:pos="9062"/>
        </w:tabs>
        <w:rPr>
          <w:rFonts w:eastAsiaTheme="minorEastAsia"/>
          <w:noProof/>
          <w:sz w:val="24"/>
          <w:szCs w:val="24"/>
          <w:lang w:eastAsia="fr-FR"/>
        </w:rPr>
      </w:pPr>
      <w:hyperlink w:anchor="_Toc242434530" w:history="1">
        <w:r>
          <w:rPr>
            <w:rStyle w:val="Lienhypertexte"/>
            <w:noProof/>
          </w:rPr>
          <w:t>3.4.5.6.</w:t>
        </w:r>
        <w:r>
          <w:rPr>
            <w:rFonts w:eastAsiaTheme="minorEastAsia"/>
            <w:noProof/>
            <w:sz w:val="24"/>
            <w:szCs w:val="24"/>
            <w:lang w:eastAsia="fr-FR"/>
          </w:rPr>
          <w:tab/>
        </w:r>
        <w:r>
          <w:rPr>
            <w:rStyle w:val="Lienhypertexte"/>
            <w:noProof/>
          </w:rPr>
          <w:t>FBS-4.6 : Gestion des risques</w:t>
        </w:r>
        <w:r>
          <w:rPr>
            <w:noProof/>
            <w:webHidden/>
          </w:rPr>
          <w:tab/>
        </w:r>
        <w:r>
          <w:rPr>
            <w:noProof/>
            <w:webHidden/>
          </w:rPr>
          <w:fldChar w:fldCharType="begin"/>
        </w:r>
        <w:r>
          <w:rPr>
            <w:noProof/>
            <w:webHidden/>
          </w:rPr>
          <w:instrText xml:space="preserve"> PAGEREF _Toc242434530 \h </w:instrText>
        </w:r>
        <w:r>
          <w:rPr>
            <w:noProof/>
            <w:webHidden/>
          </w:rPr>
        </w:r>
        <w:r>
          <w:rPr>
            <w:noProof/>
            <w:webHidden/>
          </w:rPr>
          <w:fldChar w:fldCharType="separate"/>
        </w:r>
        <w:r>
          <w:rPr>
            <w:noProof/>
            <w:webHidden/>
          </w:rPr>
          <w:t>103</w:t>
        </w:r>
        <w:r>
          <w:rPr>
            <w:noProof/>
            <w:webHidden/>
          </w:rPr>
          <w:fldChar w:fldCharType="end"/>
        </w:r>
      </w:hyperlink>
    </w:p>
    <w:p w14:paraId="2F35DE39" w14:textId="4CA7E146" w:rsidR="005301C9" w:rsidRDefault="005301C9">
      <w:pPr>
        <w:pStyle w:val="TM5"/>
        <w:tabs>
          <w:tab w:val="left" w:pos="1938"/>
          <w:tab w:val="right" w:leader="dot" w:pos="9062"/>
        </w:tabs>
        <w:rPr>
          <w:rFonts w:eastAsiaTheme="minorEastAsia"/>
          <w:noProof/>
          <w:sz w:val="24"/>
          <w:szCs w:val="24"/>
          <w:lang w:eastAsia="fr-FR"/>
        </w:rPr>
      </w:pPr>
      <w:hyperlink w:anchor="_Toc242434531" w:history="1">
        <w:r>
          <w:rPr>
            <w:rStyle w:val="Lienhypertexte"/>
            <w:noProof/>
          </w:rPr>
          <w:t>3.4.5.6.1.</w:t>
        </w:r>
        <w:r>
          <w:rPr>
            <w:rFonts w:eastAsiaTheme="minorEastAsia"/>
            <w:noProof/>
            <w:sz w:val="24"/>
            <w:szCs w:val="24"/>
            <w:lang w:eastAsia="fr-FR"/>
          </w:rPr>
          <w:tab/>
        </w:r>
        <w:r>
          <w:rPr>
            <w:rStyle w:val="Lienhypertexte"/>
            <w:noProof/>
          </w:rPr>
          <w:t>FBS-4.6.1 : Grille de suivi des risques</w:t>
        </w:r>
        <w:r>
          <w:rPr>
            <w:noProof/>
            <w:webHidden/>
          </w:rPr>
          <w:tab/>
        </w:r>
        <w:r>
          <w:rPr>
            <w:noProof/>
            <w:webHidden/>
          </w:rPr>
          <w:fldChar w:fldCharType="begin"/>
        </w:r>
        <w:r>
          <w:rPr>
            <w:noProof/>
            <w:webHidden/>
          </w:rPr>
          <w:instrText xml:space="preserve"> PAGEREF _Toc242434531 \h </w:instrText>
        </w:r>
        <w:r>
          <w:rPr>
            <w:noProof/>
            <w:webHidden/>
          </w:rPr>
        </w:r>
        <w:r>
          <w:rPr>
            <w:noProof/>
            <w:webHidden/>
          </w:rPr>
          <w:fldChar w:fldCharType="separate"/>
        </w:r>
        <w:r>
          <w:rPr>
            <w:noProof/>
            <w:webHidden/>
          </w:rPr>
          <w:t>105</w:t>
        </w:r>
        <w:r>
          <w:rPr>
            <w:noProof/>
            <w:webHidden/>
          </w:rPr>
          <w:fldChar w:fldCharType="end"/>
        </w:r>
      </w:hyperlink>
    </w:p>
    <w:p w14:paraId="409AF079" w14:textId="68295B17" w:rsidR="005301C9" w:rsidRDefault="005301C9">
      <w:pPr>
        <w:pStyle w:val="TM5"/>
        <w:tabs>
          <w:tab w:val="left" w:pos="1938"/>
          <w:tab w:val="right" w:leader="dot" w:pos="9062"/>
        </w:tabs>
        <w:rPr>
          <w:rFonts w:eastAsiaTheme="minorEastAsia"/>
          <w:noProof/>
          <w:sz w:val="24"/>
          <w:szCs w:val="24"/>
          <w:lang w:eastAsia="fr-FR"/>
        </w:rPr>
      </w:pPr>
      <w:hyperlink w:anchor="_Toc242434532" w:history="1">
        <w:r>
          <w:rPr>
            <w:rStyle w:val="Lienhypertexte"/>
            <w:noProof/>
          </w:rPr>
          <w:t>3.4.5.6.2.</w:t>
        </w:r>
        <w:r>
          <w:rPr>
            <w:rFonts w:eastAsiaTheme="minorEastAsia"/>
            <w:noProof/>
            <w:sz w:val="24"/>
            <w:szCs w:val="24"/>
            <w:lang w:eastAsia="fr-FR"/>
          </w:rPr>
          <w:tab/>
        </w:r>
        <w:r>
          <w:rPr>
            <w:rStyle w:val="Lienhypertexte"/>
            <w:noProof/>
          </w:rPr>
          <w:t>FBS-4.6.2 : Gestion des provisions pour risques</w:t>
        </w:r>
        <w:r>
          <w:rPr>
            <w:noProof/>
            <w:webHidden/>
          </w:rPr>
          <w:tab/>
        </w:r>
        <w:r>
          <w:rPr>
            <w:noProof/>
            <w:webHidden/>
          </w:rPr>
          <w:fldChar w:fldCharType="begin"/>
        </w:r>
        <w:r>
          <w:rPr>
            <w:noProof/>
            <w:webHidden/>
          </w:rPr>
          <w:instrText xml:space="preserve"> PAGEREF _Toc242434532 \h </w:instrText>
        </w:r>
        <w:r>
          <w:rPr>
            <w:noProof/>
            <w:webHidden/>
          </w:rPr>
        </w:r>
        <w:r>
          <w:rPr>
            <w:noProof/>
            <w:webHidden/>
          </w:rPr>
          <w:fldChar w:fldCharType="separate"/>
        </w:r>
        <w:r>
          <w:rPr>
            <w:noProof/>
            <w:webHidden/>
          </w:rPr>
          <w:t>106</w:t>
        </w:r>
        <w:r>
          <w:rPr>
            <w:noProof/>
            <w:webHidden/>
          </w:rPr>
          <w:fldChar w:fldCharType="end"/>
        </w:r>
      </w:hyperlink>
    </w:p>
    <w:p w14:paraId="1308295D" w14:textId="162DC272" w:rsidR="005301C9" w:rsidRDefault="005301C9">
      <w:pPr>
        <w:pStyle w:val="TM4"/>
        <w:tabs>
          <w:tab w:val="left" w:pos="1680"/>
          <w:tab w:val="right" w:leader="dot" w:pos="9062"/>
        </w:tabs>
        <w:rPr>
          <w:rFonts w:eastAsiaTheme="minorEastAsia"/>
          <w:noProof/>
          <w:sz w:val="24"/>
          <w:szCs w:val="24"/>
          <w:lang w:eastAsia="fr-FR"/>
        </w:rPr>
      </w:pPr>
      <w:hyperlink w:anchor="_Toc242434533" w:history="1">
        <w:r>
          <w:rPr>
            <w:rStyle w:val="Lienhypertexte"/>
            <w:noProof/>
          </w:rPr>
          <w:t>3.4.5.7.</w:t>
        </w:r>
        <w:r>
          <w:rPr>
            <w:rFonts w:eastAsiaTheme="minorEastAsia"/>
            <w:noProof/>
            <w:sz w:val="24"/>
            <w:szCs w:val="24"/>
            <w:lang w:eastAsia="fr-FR"/>
          </w:rPr>
          <w:tab/>
        </w:r>
        <w:r>
          <w:rPr>
            <w:rStyle w:val="Lienhypertexte"/>
            <w:noProof/>
          </w:rPr>
          <w:t>FBS-4.7 : Coûts réels</w:t>
        </w:r>
        <w:r>
          <w:rPr>
            <w:noProof/>
            <w:webHidden/>
          </w:rPr>
          <w:tab/>
        </w:r>
        <w:r>
          <w:rPr>
            <w:noProof/>
            <w:webHidden/>
          </w:rPr>
          <w:fldChar w:fldCharType="begin"/>
        </w:r>
        <w:r>
          <w:rPr>
            <w:noProof/>
            <w:webHidden/>
          </w:rPr>
          <w:instrText xml:space="preserve"> PAGEREF _Toc242434533 \h </w:instrText>
        </w:r>
        <w:r>
          <w:rPr>
            <w:noProof/>
            <w:webHidden/>
          </w:rPr>
        </w:r>
        <w:r>
          <w:rPr>
            <w:noProof/>
            <w:webHidden/>
          </w:rPr>
          <w:fldChar w:fldCharType="separate"/>
        </w:r>
        <w:r>
          <w:rPr>
            <w:noProof/>
            <w:webHidden/>
          </w:rPr>
          <w:t>107</w:t>
        </w:r>
        <w:r>
          <w:rPr>
            <w:noProof/>
            <w:webHidden/>
          </w:rPr>
          <w:fldChar w:fldCharType="end"/>
        </w:r>
      </w:hyperlink>
    </w:p>
    <w:p w14:paraId="3B279706" w14:textId="4FD26245" w:rsidR="005301C9" w:rsidRDefault="005301C9">
      <w:pPr>
        <w:pStyle w:val="TM4"/>
        <w:tabs>
          <w:tab w:val="left" w:pos="1680"/>
          <w:tab w:val="right" w:leader="dot" w:pos="9062"/>
        </w:tabs>
        <w:rPr>
          <w:rFonts w:eastAsiaTheme="minorEastAsia"/>
          <w:noProof/>
          <w:sz w:val="24"/>
          <w:szCs w:val="24"/>
          <w:lang w:eastAsia="fr-FR"/>
        </w:rPr>
      </w:pPr>
      <w:hyperlink w:anchor="_Toc242434534" w:history="1">
        <w:r>
          <w:rPr>
            <w:rStyle w:val="Lienhypertexte"/>
            <w:noProof/>
          </w:rPr>
          <w:t>3.4.5.8.</w:t>
        </w:r>
        <w:r>
          <w:rPr>
            <w:rFonts w:eastAsiaTheme="minorEastAsia"/>
            <w:noProof/>
            <w:sz w:val="24"/>
            <w:szCs w:val="24"/>
            <w:lang w:eastAsia="fr-FR"/>
          </w:rPr>
          <w:tab/>
        </w:r>
        <w:r>
          <w:rPr>
            <w:rStyle w:val="Lienhypertexte"/>
            <w:noProof/>
          </w:rPr>
          <w:t>FBS-4.8 : Indicateurs projets</w:t>
        </w:r>
        <w:r>
          <w:rPr>
            <w:noProof/>
            <w:webHidden/>
          </w:rPr>
          <w:tab/>
        </w:r>
        <w:r>
          <w:rPr>
            <w:noProof/>
            <w:webHidden/>
          </w:rPr>
          <w:fldChar w:fldCharType="begin"/>
        </w:r>
        <w:r>
          <w:rPr>
            <w:noProof/>
            <w:webHidden/>
          </w:rPr>
          <w:instrText xml:space="preserve"> PAGEREF _Toc242434534 \h </w:instrText>
        </w:r>
        <w:r>
          <w:rPr>
            <w:noProof/>
            <w:webHidden/>
          </w:rPr>
        </w:r>
        <w:r>
          <w:rPr>
            <w:noProof/>
            <w:webHidden/>
          </w:rPr>
          <w:fldChar w:fldCharType="separate"/>
        </w:r>
        <w:r>
          <w:rPr>
            <w:noProof/>
            <w:webHidden/>
          </w:rPr>
          <w:t>109</w:t>
        </w:r>
        <w:r>
          <w:rPr>
            <w:noProof/>
            <w:webHidden/>
          </w:rPr>
          <w:fldChar w:fldCharType="end"/>
        </w:r>
      </w:hyperlink>
    </w:p>
    <w:p w14:paraId="78D98A88" w14:textId="7EEC0778" w:rsidR="005301C9" w:rsidRDefault="005301C9">
      <w:pPr>
        <w:pStyle w:val="TM5"/>
        <w:tabs>
          <w:tab w:val="left" w:pos="1938"/>
          <w:tab w:val="right" w:leader="dot" w:pos="9062"/>
        </w:tabs>
        <w:rPr>
          <w:rFonts w:eastAsiaTheme="minorEastAsia"/>
          <w:noProof/>
          <w:sz w:val="24"/>
          <w:szCs w:val="24"/>
          <w:lang w:eastAsia="fr-FR"/>
        </w:rPr>
      </w:pPr>
      <w:hyperlink w:anchor="_Toc242434535" w:history="1">
        <w:r>
          <w:rPr>
            <w:rStyle w:val="Lienhypertexte"/>
            <w:noProof/>
          </w:rPr>
          <w:t>3.4.5.8.1.</w:t>
        </w:r>
        <w:r>
          <w:rPr>
            <w:rFonts w:eastAsiaTheme="minorEastAsia"/>
            <w:noProof/>
            <w:sz w:val="24"/>
            <w:szCs w:val="24"/>
            <w:lang w:eastAsia="fr-FR"/>
          </w:rPr>
          <w:tab/>
        </w:r>
        <w:r>
          <w:rPr>
            <w:rStyle w:val="Lienhypertexte"/>
            <w:noProof/>
          </w:rPr>
          <w:t>FBS-4.8.1 : Avancement financier</w:t>
        </w:r>
        <w:r>
          <w:rPr>
            <w:noProof/>
            <w:webHidden/>
          </w:rPr>
          <w:tab/>
        </w:r>
        <w:r>
          <w:rPr>
            <w:noProof/>
            <w:webHidden/>
          </w:rPr>
          <w:fldChar w:fldCharType="begin"/>
        </w:r>
        <w:r>
          <w:rPr>
            <w:noProof/>
            <w:webHidden/>
          </w:rPr>
          <w:instrText xml:space="preserve"> PAGEREF _Toc242434535 \h </w:instrText>
        </w:r>
        <w:r>
          <w:rPr>
            <w:noProof/>
            <w:webHidden/>
          </w:rPr>
        </w:r>
        <w:r>
          <w:rPr>
            <w:noProof/>
            <w:webHidden/>
          </w:rPr>
          <w:fldChar w:fldCharType="separate"/>
        </w:r>
        <w:r>
          <w:rPr>
            <w:noProof/>
            <w:webHidden/>
          </w:rPr>
          <w:t>112</w:t>
        </w:r>
        <w:r>
          <w:rPr>
            <w:noProof/>
            <w:webHidden/>
          </w:rPr>
          <w:fldChar w:fldCharType="end"/>
        </w:r>
      </w:hyperlink>
    </w:p>
    <w:p w14:paraId="4CA47CF1" w14:textId="2F78D9E0" w:rsidR="005301C9" w:rsidRDefault="005301C9">
      <w:pPr>
        <w:pStyle w:val="TM5"/>
        <w:tabs>
          <w:tab w:val="left" w:pos="1938"/>
          <w:tab w:val="right" w:leader="dot" w:pos="9062"/>
        </w:tabs>
        <w:rPr>
          <w:rFonts w:eastAsiaTheme="minorEastAsia"/>
          <w:noProof/>
          <w:sz w:val="24"/>
          <w:szCs w:val="24"/>
          <w:lang w:eastAsia="fr-FR"/>
        </w:rPr>
      </w:pPr>
      <w:hyperlink w:anchor="_Toc242434536" w:history="1">
        <w:r>
          <w:rPr>
            <w:rStyle w:val="Lienhypertexte"/>
            <w:noProof/>
          </w:rPr>
          <w:t>3.4.5.8.2.</w:t>
        </w:r>
        <w:r>
          <w:rPr>
            <w:rFonts w:eastAsiaTheme="minorEastAsia"/>
            <w:noProof/>
            <w:sz w:val="24"/>
            <w:szCs w:val="24"/>
            <w:lang w:eastAsia="fr-FR"/>
          </w:rPr>
          <w:tab/>
        </w:r>
        <w:r>
          <w:rPr>
            <w:rStyle w:val="Lienhypertexte"/>
            <w:noProof/>
          </w:rPr>
          <w:t>FBS-4.8.2 : Projection à terminaison</w:t>
        </w:r>
        <w:r>
          <w:rPr>
            <w:noProof/>
            <w:webHidden/>
          </w:rPr>
          <w:tab/>
        </w:r>
        <w:r>
          <w:rPr>
            <w:noProof/>
            <w:webHidden/>
          </w:rPr>
          <w:fldChar w:fldCharType="begin"/>
        </w:r>
        <w:r>
          <w:rPr>
            <w:noProof/>
            <w:webHidden/>
          </w:rPr>
          <w:instrText xml:space="preserve"> PAGEREF _Toc242434536 \h </w:instrText>
        </w:r>
        <w:r>
          <w:rPr>
            <w:noProof/>
            <w:webHidden/>
          </w:rPr>
        </w:r>
        <w:r>
          <w:rPr>
            <w:noProof/>
            <w:webHidden/>
          </w:rPr>
          <w:fldChar w:fldCharType="separate"/>
        </w:r>
        <w:r>
          <w:rPr>
            <w:noProof/>
            <w:webHidden/>
          </w:rPr>
          <w:t>112</w:t>
        </w:r>
        <w:r>
          <w:rPr>
            <w:noProof/>
            <w:webHidden/>
          </w:rPr>
          <w:fldChar w:fldCharType="end"/>
        </w:r>
      </w:hyperlink>
    </w:p>
    <w:p w14:paraId="5D59F501" w14:textId="42F13AE7" w:rsidR="005301C9" w:rsidRDefault="005301C9">
      <w:pPr>
        <w:pStyle w:val="TM5"/>
        <w:tabs>
          <w:tab w:val="left" w:pos="1938"/>
          <w:tab w:val="right" w:leader="dot" w:pos="9062"/>
        </w:tabs>
        <w:rPr>
          <w:rFonts w:eastAsiaTheme="minorEastAsia"/>
          <w:noProof/>
          <w:sz w:val="24"/>
          <w:szCs w:val="24"/>
          <w:lang w:eastAsia="fr-FR"/>
        </w:rPr>
      </w:pPr>
      <w:hyperlink w:anchor="_Toc242434537" w:history="1">
        <w:r>
          <w:rPr>
            <w:rStyle w:val="Lienhypertexte"/>
            <w:noProof/>
          </w:rPr>
          <w:t>3.4.5.8.3.</w:t>
        </w:r>
        <w:r>
          <w:rPr>
            <w:rFonts w:eastAsiaTheme="minorEastAsia"/>
            <w:noProof/>
            <w:sz w:val="24"/>
            <w:szCs w:val="24"/>
            <w:lang w:eastAsia="fr-FR"/>
          </w:rPr>
          <w:tab/>
        </w:r>
        <w:r>
          <w:rPr>
            <w:rStyle w:val="Lienhypertexte"/>
            <w:noProof/>
          </w:rPr>
          <w:t>FBS-4.8.3 : Avancement physique</w:t>
        </w:r>
        <w:r>
          <w:rPr>
            <w:noProof/>
            <w:webHidden/>
          </w:rPr>
          <w:tab/>
        </w:r>
        <w:r>
          <w:rPr>
            <w:noProof/>
            <w:webHidden/>
          </w:rPr>
          <w:fldChar w:fldCharType="begin"/>
        </w:r>
        <w:r>
          <w:rPr>
            <w:noProof/>
            <w:webHidden/>
          </w:rPr>
          <w:instrText xml:space="preserve"> PAGEREF _Toc242434537 \h </w:instrText>
        </w:r>
        <w:r>
          <w:rPr>
            <w:noProof/>
            <w:webHidden/>
          </w:rPr>
        </w:r>
        <w:r>
          <w:rPr>
            <w:noProof/>
            <w:webHidden/>
          </w:rPr>
          <w:fldChar w:fldCharType="separate"/>
        </w:r>
        <w:r>
          <w:rPr>
            <w:noProof/>
            <w:webHidden/>
          </w:rPr>
          <w:t>113</w:t>
        </w:r>
        <w:r>
          <w:rPr>
            <w:noProof/>
            <w:webHidden/>
          </w:rPr>
          <w:fldChar w:fldCharType="end"/>
        </w:r>
      </w:hyperlink>
    </w:p>
    <w:p w14:paraId="5F18FDD4" w14:textId="76363308" w:rsidR="005301C9" w:rsidRDefault="005301C9">
      <w:pPr>
        <w:pStyle w:val="TM5"/>
        <w:tabs>
          <w:tab w:val="left" w:pos="1938"/>
          <w:tab w:val="right" w:leader="dot" w:pos="9062"/>
        </w:tabs>
        <w:rPr>
          <w:rFonts w:eastAsiaTheme="minorEastAsia"/>
          <w:noProof/>
          <w:sz w:val="24"/>
          <w:szCs w:val="24"/>
          <w:lang w:eastAsia="fr-FR"/>
        </w:rPr>
      </w:pPr>
      <w:hyperlink w:anchor="_Toc242434538" w:history="1">
        <w:r>
          <w:rPr>
            <w:rStyle w:val="Lienhypertexte"/>
            <w:noProof/>
          </w:rPr>
          <w:t>3.4.5.8.4.</w:t>
        </w:r>
        <w:r>
          <w:rPr>
            <w:rFonts w:eastAsiaTheme="minorEastAsia"/>
            <w:noProof/>
            <w:sz w:val="24"/>
            <w:szCs w:val="24"/>
            <w:lang w:eastAsia="fr-FR"/>
          </w:rPr>
          <w:tab/>
        </w:r>
        <w:r>
          <w:rPr>
            <w:rStyle w:val="Lienhypertexte"/>
            <w:noProof/>
          </w:rPr>
          <w:t>FBS-4.8.4 : Indicateur de coûts (CPI)</w:t>
        </w:r>
        <w:r>
          <w:rPr>
            <w:noProof/>
            <w:webHidden/>
          </w:rPr>
          <w:tab/>
        </w:r>
        <w:r>
          <w:rPr>
            <w:noProof/>
            <w:webHidden/>
          </w:rPr>
          <w:fldChar w:fldCharType="begin"/>
        </w:r>
        <w:r>
          <w:rPr>
            <w:noProof/>
            <w:webHidden/>
          </w:rPr>
          <w:instrText xml:space="preserve"> PAGEREF _Toc242434538 \h </w:instrText>
        </w:r>
        <w:r>
          <w:rPr>
            <w:noProof/>
            <w:webHidden/>
          </w:rPr>
        </w:r>
        <w:r>
          <w:rPr>
            <w:noProof/>
            <w:webHidden/>
          </w:rPr>
          <w:fldChar w:fldCharType="separate"/>
        </w:r>
        <w:r>
          <w:rPr>
            <w:noProof/>
            <w:webHidden/>
          </w:rPr>
          <w:t>114</w:t>
        </w:r>
        <w:r>
          <w:rPr>
            <w:noProof/>
            <w:webHidden/>
          </w:rPr>
          <w:fldChar w:fldCharType="end"/>
        </w:r>
      </w:hyperlink>
    </w:p>
    <w:p w14:paraId="5CCE9F61" w14:textId="69D00F0F" w:rsidR="005301C9" w:rsidRDefault="005301C9">
      <w:pPr>
        <w:pStyle w:val="TM5"/>
        <w:tabs>
          <w:tab w:val="left" w:pos="1938"/>
          <w:tab w:val="right" w:leader="dot" w:pos="9062"/>
        </w:tabs>
        <w:rPr>
          <w:rFonts w:eastAsiaTheme="minorEastAsia"/>
          <w:noProof/>
          <w:sz w:val="24"/>
          <w:szCs w:val="24"/>
          <w:lang w:eastAsia="fr-FR"/>
        </w:rPr>
      </w:pPr>
      <w:hyperlink w:anchor="_Toc242434539" w:history="1">
        <w:r>
          <w:rPr>
            <w:rStyle w:val="Lienhypertexte"/>
            <w:noProof/>
          </w:rPr>
          <w:t>3.4.5.8.5.</w:t>
        </w:r>
        <w:r>
          <w:rPr>
            <w:rFonts w:eastAsiaTheme="minorEastAsia"/>
            <w:noProof/>
            <w:sz w:val="24"/>
            <w:szCs w:val="24"/>
            <w:lang w:eastAsia="fr-FR"/>
          </w:rPr>
          <w:tab/>
        </w:r>
        <w:r>
          <w:rPr>
            <w:rStyle w:val="Lienhypertexte"/>
            <w:noProof/>
          </w:rPr>
          <w:t>FBS-4.8.5 : Indicateur de délais (SPI)</w:t>
        </w:r>
        <w:r>
          <w:rPr>
            <w:noProof/>
            <w:webHidden/>
          </w:rPr>
          <w:tab/>
        </w:r>
        <w:r>
          <w:rPr>
            <w:noProof/>
            <w:webHidden/>
          </w:rPr>
          <w:fldChar w:fldCharType="begin"/>
        </w:r>
        <w:r>
          <w:rPr>
            <w:noProof/>
            <w:webHidden/>
          </w:rPr>
          <w:instrText xml:space="preserve"> PAGEREF _Toc242434539 \h </w:instrText>
        </w:r>
        <w:r>
          <w:rPr>
            <w:noProof/>
            <w:webHidden/>
          </w:rPr>
        </w:r>
        <w:r>
          <w:rPr>
            <w:noProof/>
            <w:webHidden/>
          </w:rPr>
          <w:fldChar w:fldCharType="separate"/>
        </w:r>
        <w:r>
          <w:rPr>
            <w:noProof/>
            <w:webHidden/>
          </w:rPr>
          <w:t>114</w:t>
        </w:r>
        <w:r>
          <w:rPr>
            <w:noProof/>
            <w:webHidden/>
          </w:rPr>
          <w:fldChar w:fldCharType="end"/>
        </w:r>
      </w:hyperlink>
    </w:p>
    <w:p w14:paraId="7DC5459E" w14:textId="1319A69C" w:rsidR="005301C9" w:rsidRDefault="005301C9">
      <w:pPr>
        <w:pStyle w:val="TM5"/>
        <w:tabs>
          <w:tab w:val="left" w:pos="1938"/>
          <w:tab w:val="right" w:leader="dot" w:pos="9062"/>
        </w:tabs>
        <w:rPr>
          <w:rFonts w:eastAsiaTheme="minorEastAsia"/>
          <w:noProof/>
          <w:sz w:val="24"/>
          <w:szCs w:val="24"/>
          <w:lang w:eastAsia="fr-FR"/>
        </w:rPr>
      </w:pPr>
      <w:hyperlink w:anchor="_Toc242434540" w:history="1">
        <w:r>
          <w:rPr>
            <w:rStyle w:val="Lienhypertexte"/>
            <w:noProof/>
          </w:rPr>
          <w:t>3.4.5.8.6.</w:t>
        </w:r>
        <w:r>
          <w:rPr>
            <w:rFonts w:eastAsiaTheme="minorEastAsia"/>
            <w:noProof/>
            <w:sz w:val="24"/>
            <w:szCs w:val="24"/>
            <w:lang w:eastAsia="fr-FR"/>
          </w:rPr>
          <w:tab/>
        </w:r>
        <w:r>
          <w:rPr>
            <w:rStyle w:val="Lienhypertexte"/>
            <w:noProof/>
          </w:rPr>
          <w:t>FBS-4.8.6 : Diagramme temps/temps</w:t>
        </w:r>
        <w:r>
          <w:rPr>
            <w:noProof/>
            <w:webHidden/>
          </w:rPr>
          <w:tab/>
        </w:r>
        <w:r>
          <w:rPr>
            <w:noProof/>
            <w:webHidden/>
          </w:rPr>
          <w:fldChar w:fldCharType="begin"/>
        </w:r>
        <w:r>
          <w:rPr>
            <w:noProof/>
            <w:webHidden/>
          </w:rPr>
          <w:instrText xml:space="preserve"> PAGEREF _Toc242434540 \h </w:instrText>
        </w:r>
        <w:r>
          <w:rPr>
            <w:noProof/>
            <w:webHidden/>
          </w:rPr>
        </w:r>
        <w:r>
          <w:rPr>
            <w:noProof/>
            <w:webHidden/>
          </w:rPr>
          <w:fldChar w:fldCharType="separate"/>
        </w:r>
        <w:r>
          <w:rPr>
            <w:noProof/>
            <w:webHidden/>
          </w:rPr>
          <w:t>115</w:t>
        </w:r>
        <w:r>
          <w:rPr>
            <w:noProof/>
            <w:webHidden/>
          </w:rPr>
          <w:fldChar w:fldCharType="end"/>
        </w:r>
      </w:hyperlink>
    </w:p>
    <w:p w14:paraId="140CC87F" w14:textId="1DEABA0B" w:rsidR="005301C9" w:rsidRDefault="005301C9">
      <w:pPr>
        <w:pStyle w:val="TM5"/>
        <w:tabs>
          <w:tab w:val="left" w:pos="1938"/>
          <w:tab w:val="right" w:leader="dot" w:pos="9062"/>
        </w:tabs>
        <w:rPr>
          <w:rFonts w:eastAsiaTheme="minorEastAsia"/>
          <w:noProof/>
          <w:sz w:val="24"/>
          <w:szCs w:val="24"/>
          <w:lang w:eastAsia="fr-FR"/>
        </w:rPr>
      </w:pPr>
      <w:hyperlink w:anchor="_Toc242434541" w:history="1">
        <w:r>
          <w:rPr>
            <w:rStyle w:val="Lienhypertexte"/>
            <w:noProof/>
          </w:rPr>
          <w:t>3.4.5.8.7.</w:t>
        </w:r>
        <w:r>
          <w:rPr>
            <w:rFonts w:eastAsiaTheme="minorEastAsia"/>
            <w:noProof/>
            <w:sz w:val="24"/>
            <w:szCs w:val="24"/>
            <w:lang w:eastAsia="fr-FR"/>
          </w:rPr>
          <w:tab/>
        </w:r>
        <w:r>
          <w:rPr>
            <w:rStyle w:val="Lienhypertexte"/>
            <w:noProof/>
          </w:rPr>
          <w:t>FBS-4.8.7 : Coûts cumulés (courbe en S)</w:t>
        </w:r>
        <w:r>
          <w:rPr>
            <w:noProof/>
            <w:webHidden/>
          </w:rPr>
          <w:tab/>
        </w:r>
        <w:r>
          <w:rPr>
            <w:noProof/>
            <w:webHidden/>
          </w:rPr>
          <w:fldChar w:fldCharType="begin"/>
        </w:r>
        <w:r>
          <w:rPr>
            <w:noProof/>
            <w:webHidden/>
          </w:rPr>
          <w:instrText xml:space="preserve"> PAGEREF _Toc242434541 \h </w:instrText>
        </w:r>
        <w:r>
          <w:rPr>
            <w:noProof/>
            <w:webHidden/>
          </w:rPr>
        </w:r>
        <w:r>
          <w:rPr>
            <w:noProof/>
            <w:webHidden/>
          </w:rPr>
          <w:fldChar w:fldCharType="separate"/>
        </w:r>
        <w:r>
          <w:rPr>
            <w:noProof/>
            <w:webHidden/>
          </w:rPr>
          <w:t>115</w:t>
        </w:r>
        <w:r>
          <w:rPr>
            <w:noProof/>
            <w:webHidden/>
          </w:rPr>
          <w:fldChar w:fldCharType="end"/>
        </w:r>
      </w:hyperlink>
    </w:p>
    <w:p w14:paraId="49745A9F" w14:textId="2259ADE7" w:rsidR="005301C9" w:rsidRDefault="005301C9">
      <w:pPr>
        <w:pStyle w:val="TM5"/>
        <w:tabs>
          <w:tab w:val="left" w:pos="1938"/>
          <w:tab w:val="right" w:leader="dot" w:pos="9062"/>
        </w:tabs>
        <w:rPr>
          <w:rFonts w:eastAsiaTheme="minorEastAsia"/>
          <w:noProof/>
          <w:sz w:val="24"/>
          <w:szCs w:val="24"/>
          <w:lang w:eastAsia="fr-FR"/>
        </w:rPr>
      </w:pPr>
      <w:hyperlink w:anchor="_Toc242434542" w:history="1">
        <w:r>
          <w:rPr>
            <w:rStyle w:val="Lienhypertexte"/>
            <w:noProof/>
          </w:rPr>
          <w:t>3.4.5.8.8.</w:t>
        </w:r>
        <w:r>
          <w:rPr>
            <w:rFonts w:eastAsiaTheme="minorEastAsia"/>
            <w:noProof/>
            <w:sz w:val="24"/>
            <w:szCs w:val="24"/>
            <w:lang w:eastAsia="fr-FR"/>
          </w:rPr>
          <w:tab/>
        </w:r>
        <w:r>
          <w:rPr>
            <w:rStyle w:val="Lienhypertexte"/>
            <w:noProof/>
          </w:rPr>
          <w:t>FBS-4.8.8 : Courbes valeur acquise</w:t>
        </w:r>
        <w:r>
          <w:rPr>
            <w:noProof/>
            <w:webHidden/>
          </w:rPr>
          <w:tab/>
        </w:r>
        <w:r>
          <w:rPr>
            <w:noProof/>
            <w:webHidden/>
          </w:rPr>
          <w:fldChar w:fldCharType="begin"/>
        </w:r>
        <w:r>
          <w:rPr>
            <w:noProof/>
            <w:webHidden/>
          </w:rPr>
          <w:instrText xml:space="preserve"> PAGEREF _Toc242434542 \h </w:instrText>
        </w:r>
        <w:r>
          <w:rPr>
            <w:noProof/>
            <w:webHidden/>
          </w:rPr>
        </w:r>
        <w:r>
          <w:rPr>
            <w:noProof/>
            <w:webHidden/>
          </w:rPr>
          <w:fldChar w:fldCharType="separate"/>
        </w:r>
        <w:r>
          <w:rPr>
            <w:noProof/>
            <w:webHidden/>
          </w:rPr>
          <w:t>116</w:t>
        </w:r>
        <w:r>
          <w:rPr>
            <w:noProof/>
            <w:webHidden/>
          </w:rPr>
          <w:fldChar w:fldCharType="end"/>
        </w:r>
      </w:hyperlink>
    </w:p>
    <w:p w14:paraId="0FC55F3B" w14:textId="4437568D" w:rsidR="005301C9" w:rsidRDefault="005301C9">
      <w:pPr>
        <w:pStyle w:val="TM2"/>
        <w:tabs>
          <w:tab w:val="left" w:pos="960"/>
          <w:tab w:val="right" w:leader="dot" w:pos="9062"/>
        </w:tabs>
        <w:rPr>
          <w:rFonts w:eastAsiaTheme="minorEastAsia"/>
          <w:smallCaps w:val="0"/>
          <w:noProof/>
          <w:sz w:val="24"/>
          <w:szCs w:val="24"/>
          <w:lang w:eastAsia="fr-FR"/>
        </w:rPr>
      </w:pPr>
      <w:hyperlink w:anchor="_Toc242434543" w:history="1">
        <w:r>
          <w:rPr>
            <w:rStyle w:val="Lienhypertexte"/>
            <w:noProof/>
          </w:rPr>
          <w:t>3.5.</w:t>
        </w:r>
        <w:r>
          <w:rPr>
            <w:rFonts w:eastAsiaTheme="minorEastAsia"/>
            <w:smallCaps w:val="0"/>
            <w:noProof/>
            <w:sz w:val="24"/>
            <w:szCs w:val="24"/>
            <w:lang w:eastAsia="fr-FR"/>
          </w:rPr>
          <w:tab/>
        </w:r>
        <w:r>
          <w:rPr>
            <w:rStyle w:val="Lienhypertexte"/>
            <w:noProof/>
          </w:rPr>
          <w:t>Interactions entre fonctions</w:t>
        </w:r>
        <w:r>
          <w:rPr>
            <w:noProof/>
            <w:webHidden/>
          </w:rPr>
          <w:tab/>
        </w:r>
        <w:r>
          <w:rPr>
            <w:noProof/>
            <w:webHidden/>
          </w:rPr>
          <w:fldChar w:fldCharType="begin"/>
        </w:r>
        <w:r>
          <w:rPr>
            <w:noProof/>
            <w:webHidden/>
          </w:rPr>
          <w:instrText xml:space="preserve"> PAGEREF _Toc242434543 \h </w:instrText>
        </w:r>
        <w:r>
          <w:rPr>
            <w:noProof/>
            <w:webHidden/>
          </w:rPr>
        </w:r>
        <w:r>
          <w:rPr>
            <w:noProof/>
            <w:webHidden/>
          </w:rPr>
          <w:fldChar w:fldCharType="separate"/>
        </w:r>
        <w:r>
          <w:rPr>
            <w:noProof/>
            <w:webHidden/>
          </w:rPr>
          <w:t>117</w:t>
        </w:r>
        <w:r>
          <w:rPr>
            <w:noProof/>
            <w:webHidden/>
          </w:rPr>
          <w:fldChar w:fldCharType="end"/>
        </w:r>
      </w:hyperlink>
    </w:p>
    <w:p w14:paraId="21E30944" w14:textId="1316097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4" w:history="1">
        <w:r>
          <w:rPr>
            <w:rStyle w:val="Lienhypertexte"/>
            <w:noProof/>
          </w:rPr>
          <w:t>3.5.1.</w:t>
        </w:r>
        <w:r>
          <w:rPr>
            <w:rFonts w:eastAsiaTheme="minorEastAsia"/>
            <w:i w:val="0"/>
            <w:iCs w:val="0"/>
            <w:noProof/>
            <w:sz w:val="24"/>
            <w:szCs w:val="24"/>
            <w:lang w:eastAsia="fr-FR"/>
          </w:rPr>
          <w:tab/>
        </w:r>
        <w:r>
          <w:rPr>
            <w:rStyle w:val="Lienhypertexte"/>
            <w:noProof/>
          </w:rPr>
          <w:t>Arbre commun</w:t>
        </w:r>
        <w:r>
          <w:rPr>
            <w:noProof/>
            <w:webHidden/>
          </w:rPr>
          <w:tab/>
        </w:r>
        <w:r>
          <w:rPr>
            <w:noProof/>
            <w:webHidden/>
          </w:rPr>
          <w:fldChar w:fldCharType="begin"/>
        </w:r>
        <w:r>
          <w:rPr>
            <w:noProof/>
            <w:webHidden/>
          </w:rPr>
          <w:instrText xml:space="preserve"> PAGEREF _Toc242434544 \h </w:instrText>
        </w:r>
        <w:r>
          <w:rPr>
            <w:noProof/>
            <w:webHidden/>
          </w:rPr>
        </w:r>
        <w:r>
          <w:rPr>
            <w:noProof/>
            <w:webHidden/>
          </w:rPr>
          <w:fldChar w:fldCharType="separate"/>
        </w:r>
        <w:r>
          <w:rPr>
            <w:noProof/>
            <w:webHidden/>
          </w:rPr>
          <w:t>117</w:t>
        </w:r>
        <w:r>
          <w:rPr>
            <w:noProof/>
            <w:webHidden/>
          </w:rPr>
          <w:fldChar w:fldCharType="end"/>
        </w:r>
      </w:hyperlink>
    </w:p>
    <w:p w14:paraId="1DE73D56" w14:textId="6A2CAB7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5" w:history="1">
        <w:r>
          <w:rPr>
            <w:rStyle w:val="Lienhypertexte"/>
            <w:noProof/>
          </w:rPr>
          <w:t>3.5.2.</w:t>
        </w:r>
        <w:r>
          <w:rPr>
            <w:rFonts w:eastAsiaTheme="minorEastAsia"/>
            <w:i w:val="0"/>
            <w:iCs w:val="0"/>
            <w:noProof/>
            <w:sz w:val="24"/>
            <w:szCs w:val="24"/>
            <w:lang w:eastAsia="fr-FR"/>
          </w:rPr>
          <w:tab/>
        </w:r>
        <w:r>
          <w:rPr>
            <w:rStyle w:val="Lienhypertexte"/>
            <w:noProof/>
          </w:rPr>
          <w:t>Flux de travail principal</w:t>
        </w:r>
        <w:r>
          <w:rPr>
            <w:noProof/>
            <w:webHidden/>
          </w:rPr>
          <w:tab/>
        </w:r>
        <w:r>
          <w:rPr>
            <w:noProof/>
            <w:webHidden/>
          </w:rPr>
          <w:fldChar w:fldCharType="begin"/>
        </w:r>
        <w:r>
          <w:rPr>
            <w:noProof/>
            <w:webHidden/>
          </w:rPr>
          <w:instrText xml:space="preserve"> PAGEREF _Toc242434545 \h </w:instrText>
        </w:r>
        <w:r>
          <w:rPr>
            <w:noProof/>
            <w:webHidden/>
          </w:rPr>
        </w:r>
        <w:r>
          <w:rPr>
            <w:noProof/>
            <w:webHidden/>
          </w:rPr>
          <w:fldChar w:fldCharType="separate"/>
        </w:r>
        <w:r>
          <w:rPr>
            <w:noProof/>
            <w:webHidden/>
          </w:rPr>
          <w:t>117</w:t>
        </w:r>
        <w:r>
          <w:rPr>
            <w:noProof/>
            <w:webHidden/>
          </w:rPr>
          <w:fldChar w:fldCharType="end"/>
        </w:r>
      </w:hyperlink>
    </w:p>
    <w:p w14:paraId="4B28D898" w14:textId="18DDFDC7" w:rsidR="005301C9" w:rsidRDefault="005301C9">
      <w:pPr>
        <w:pStyle w:val="TM2"/>
        <w:tabs>
          <w:tab w:val="left" w:pos="960"/>
          <w:tab w:val="right" w:leader="dot" w:pos="9062"/>
        </w:tabs>
        <w:rPr>
          <w:rFonts w:eastAsiaTheme="minorEastAsia"/>
          <w:smallCaps w:val="0"/>
          <w:noProof/>
          <w:sz w:val="24"/>
          <w:szCs w:val="24"/>
          <w:lang w:eastAsia="fr-FR"/>
        </w:rPr>
      </w:pPr>
      <w:hyperlink w:anchor="_Toc242434546" w:history="1">
        <w:r>
          <w:rPr>
            <w:rStyle w:val="Lienhypertexte"/>
            <w:noProof/>
          </w:rPr>
          <w:t>3.6.</w:t>
        </w:r>
        <w:r>
          <w:rPr>
            <w:rFonts w:eastAsiaTheme="minorEastAsia"/>
            <w:smallCaps w:val="0"/>
            <w:noProof/>
            <w:sz w:val="24"/>
            <w:szCs w:val="24"/>
            <w:lang w:eastAsia="fr-FR"/>
          </w:rPr>
          <w:tab/>
        </w:r>
        <w:r>
          <w:rPr>
            <w:rStyle w:val="Lienhypertexte"/>
            <w:noProof/>
          </w:rPr>
          <w:t>Principes d'interface</w:t>
        </w:r>
        <w:r>
          <w:rPr>
            <w:noProof/>
            <w:webHidden/>
          </w:rPr>
          <w:tab/>
        </w:r>
        <w:r>
          <w:rPr>
            <w:noProof/>
            <w:webHidden/>
          </w:rPr>
          <w:fldChar w:fldCharType="begin"/>
        </w:r>
        <w:r>
          <w:rPr>
            <w:noProof/>
            <w:webHidden/>
          </w:rPr>
          <w:instrText xml:space="preserve"> PAGEREF _Toc242434546 \h </w:instrText>
        </w:r>
        <w:r>
          <w:rPr>
            <w:noProof/>
            <w:webHidden/>
          </w:rPr>
        </w:r>
        <w:r>
          <w:rPr>
            <w:noProof/>
            <w:webHidden/>
          </w:rPr>
          <w:fldChar w:fldCharType="separate"/>
        </w:r>
        <w:r>
          <w:rPr>
            <w:noProof/>
            <w:webHidden/>
          </w:rPr>
          <w:t>118</w:t>
        </w:r>
        <w:r>
          <w:rPr>
            <w:noProof/>
            <w:webHidden/>
          </w:rPr>
          <w:fldChar w:fldCharType="end"/>
        </w:r>
      </w:hyperlink>
    </w:p>
    <w:p w14:paraId="790A1C94" w14:textId="77D97CF1"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547" w:history="1">
        <w:r>
          <w:rPr>
            <w:rStyle w:val="Lienhypertexte"/>
            <w:noProof/>
          </w:rPr>
          <w:t>4.</w:t>
        </w:r>
        <w:r>
          <w:rPr>
            <w:rFonts w:eastAsiaTheme="minorEastAsia"/>
            <w:b w:val="0"/>
            <w:bCs w:val="0"/>
            <w:caps w:val="0"/>
            <w:noProof/>
            <w:sz w:val="24"/>
            <w:szCs w:val="24"/>
            <w:lang w:eastAsia="fr-FR"/>
          </w:rPr>
          <w:tab/>
        </w:r>
        <w:r>
          <w:rPr>
            <w:rStyle w:val="Lienhypertexte"/>
            <w:noProof/>
          </w:rPr>
          <w:t>Architecture technique</w:t>
        </w:r>
        <w:r>
          <w:rPr>
            <w:noProof/>
            <w:webHidden/>
          </w:rPr>
          <w:tab/>
        </w:r>
        <w:r>
          <w:rPr>
            <w:noProof/>
            <w:webHidden/>
          </w:rPr>
          <w:fldChar w:fldCharType="begin"/>
        </w:r>
        <w:r>
          <w:rPr>
            <w:noProof/>
            <w:webHidden/>
          </w:rPr>
          <w:instrText xml:space="preserve"> PAGEREF _Toc242434547 \h </w:instrText>
        </w:r>
        <w:r>
          <w:rPr>
            <w:noProof/>
            <w:webHidden/>
          </w:rPr>
        </w:r>
        <w:r>
          <w:rPr>
            <w:noProof/>
            <w:webHidden/>
          </w:rPr>
          <w:fldChar w:fldCharType="separate"/>
        </w:r>
        <w:r>
          <w:rPr>
            <w:noProof/>
            <w:webHidden/>
          </w:rPr>
          <w:t>126</w:t>
        </w:r>
        <w:r>
          <w:rPr>
            <w:noProof/>
            <w:webHidden/>
          </w:rPr>
          <w:fldChar w:fldCharType="end"/>
        </w:r>
      </w:hyperlink>
    </w:p>
    <w:p w14:paraId="13F7400C" w14:textId="7178C712" w:rsidR="005301C9" w:rsidRDefault="005301C9">
      <w:pPr>
        <w:pStyle w:val="TM2"/>
        <w:tabs>
          <w:tab w:val="left" w:pos="960"/>
          <w:tab w:val="right" w:leader="dot" w:pos="9062"/>
        </w:tabs>
        <w:rPr>
          <w:rFonts w:eastAsiaTheme="minorEastAsia"/>
          <w:smallCaps w:val="0"/>
          <w:noProof/>
          <w:sz w:val="24"/>
          <w:szCs w:val="24"/>
          <w:lang w:eastAsia="fr-FR"/>
        </w:rPr>
      </w:pPr>
      <w:hyperlink w:anchor="_Toc242434548" w:history="1">
        <w:r>
          <w:rPr>
            <w:rStyle w:val="Lienhypertexte"/>
            <w:noProof/>
          </w:rPr>
          <w:t>4.1.</w:t>
        </w:r>
        <w:r>
          <w:rPr>
            <w:rFonts w:eastAsiaTheme="minorEastAsia"/>
            <w:smallCaps w:val="0"/>
            <w:noProof/>
            <w:sz w:val="24"/>
            <w:szCs w:val="24"/>
            <w:lang w:eastAsia="fr-FR"/>
          </w:rPr>
          <w:tab/>
        </w:r>
        <w:r>
          <w:rPr>
            <w:rStyle w:val="Lienhypertexte"/>
            <w:noProof/>
          </w:rPr>
          <w:t>Principes d’architecture</w:t>
        </w:r>
        <w:r>
          <w:rPr>
            <w:noProof/>
            <w:webHidden/>
          </w:rPr>
          <w:tab/>
        </w:r>
        <w:r>
          <w:rPr>
            <w:noProof/>
            <w:webHidden/>
          </w:rPr>
          <w:fldChar w:fldCharType="begin"/>
        </w:r>
        <w:r>
          <w:rPr>
            <w:noProof/>
            <w:webHidden/>
          </w:rPr>
          <w:instrText xml:space="preserve"> PAGEREF _Toc242434548 \h </w:instrText>
        </w:r>
        <w:r>
          <w:rPr>
            <w:noProof/>
            <w:webHidden/>
          </w:rPr>
        </w:r>
        <w:r>
          <w:rPr>
            <w:noProof/>
            <w:webHidden/>
          </w:rPr>
          <w:fldChar w:fldCharType="separate"/>
        </w:r>
        <w:r>
          <w:rPr>
            <w:noProof/>
            <w:webHidden/>
          </w:rPr>
          <w:t>126</w:t>
        </w:r>
        <w:r>
          <w:rPr>
            <w:noProof/>
            <w:webHidden/>
          </w:rPr>
          <w:fldChar w:fldCharType="end"/>
        </w:r>
      </w:hyperlink>
    </w:p>
    <w:p w14:paraId="0F60BD97" w14:textId="7BB8656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9" w:history="1">
        <w:r>
          <w:rPr>
            <w:rStyle w:val="Lienhypertexte"/>
            <w:noProof/>
          </w:rPr>
          <w:t>4.1.1.</w:t>
        </w:r>
        <w:r>
          <w:rPr>
            <w:rFonts w:eastAsiaTheme="minorEastAsia"/>
            <w:i w:val="0"/>
            <w:iCs w:val="0"/>
            <w:noProof/>
            <w:sz w:val="24"/>
            <w:szCs w:val="24"/>
            <w:lang w:eastAsia="fr-FR"/>
          </w:rPr>
          <w:tab/>
        </w:r>
        <w:r>
          <w:rPr>
            <w:rStyle w:val="Lienhypertexte"/>
            <w:noProof/>
          </w:rPr>
          <w:t>Le contrat fait foi</w:t>
        </w:r>
        <w:r>
          <w:rPr>
            <w:noProof/>
            <w:webHidden/>
          </w:rPr>
          <w:tab/>
        </w:r>
        <w:r>
          <w:rPr>
            <w:noProof/>
            <w:webHidden/>
          </w:rPr>
          <w:fldChar w:fldCharType="begin"/>
        </w:r>
        <w:r>
          <w:rPr>
            <w:noProof/>
            <w:webHidden/>
          </w:rPr>
          <w:instrText xml:space="preserve"> PAGEREF _Toc242434549 \h </w:instrText>
        </w:r>
        <w:r>
          <w:rPr>
            <w:noProof/>
            <w:webHidden/>
          </w:rPr>
        </w:r>
        <w:r>
          <w:rPr>
            <w:noProof/>
            <w:webHidden/>
          </w:rPr>
          <w:fldChar w:fldCharType="separate"/>
        </w:r>
        <w:r>
          <w:rPr>
            <w:noProof/>
            <w:webHidden/>
          </w:rPr>
          <w:t>126</w:t>
        </w:r>
        <w:r>
          <w:rPr>
            <w:noProof/>
            <w:webHidden/>
          </w:rPr>
          <w:fldChar w:fldCharType="end"/>
        </w:r>
      </w:hyperlink>
    </w:p>
    <w:p w14:paraId="0D560A4C" w14:textId="7333BC7D"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0" w:history="1">
        <w:r>
          <w:rPr>
            <w:rStyle w:val="Lienhypertexte"/>
            <w:noProof/>
          </w:rPr>
          <w:t>4.1.2.</w:t>
        </w:r>
        <w:r>
          <w:rPr>
            <w:rFonts w:eastAsiaTheme="minorEastAsia"/>
            <w:i w:val="0"/>
            <w:iCs w:val="0"/>
            <w:noProof/>
            <w:sz w:val="24"/>
            <w:szCs w:val="24"/>
            <w:lang w:eastAsia="fr-FR"/>
          </w:rPr>
          <w:tab/>
        </w:r>
        <w:r>
          <w:rPr>
            <w:rStyle w:val="Lienhypertexte"/>
            <w:noProof/>
          </w:rPr>
          <w:t>Le serveur est l’autorité</w:t>
        </w:r>
        <w:r>
          <w:rPr>
            <w:noProof/>
            <w:webHidden/>
          </w:rPr>
          <w:tab/>
        </w:r>
        <w:r>
          <w:rPr>
            <w:noProof/>
            <w:webHidden/>
          </w:rPr>
          <w:fldChar w:fldCharType="begin"/>
        </w:r>
        <w:r>
          <w:rPr>
            <w:noProof/>
            <w:webHidden/>
          </w:rPr>
          <w:instrText xml:space="preserve"> PAGEREF _Toc242434550 \h </w:instrText>
        </w:r>
        <w:r>
          <w:rPr>
            <w:noProof/>
            <w:webHidden/>
          </w:rPr>
        </w:r>
        <w:r>
          <w:rPr>
            <w:noProof/>
            <w:webHidden/>
          </w:rPr>
          <w:fldChar w:fldCharType="separate"/>
        </w:r>
        <w:r>
          <w:rPr>
            <w:noProof/>
            <w:webHidden/>
          </w:rPr>
          <w:t>126</w:t>
        </w:r>
        <w:r>
          <w:rPr>
            <w:noProof/>
            <w:webHidden/>
          </w:rPr>
          <w:fldChar w:fldCharType="end"/>
        </w:r>
      </w:hyperlink>
    </w:p>
    <w:p w14:paraId="38D5C12E" w14:textId="109394E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1" w:history="1">
        <w:r>
          <w:rPr>
            <w:rStyle w:val="Lienhypertexte"/>
            <w:noProof/>
          </w:rPr>
          <w:t>4.1.3.</w:t>
        </w:r>
        <w:r>
          <w:rPr>
            <w:rFonts w:eastAsiaTheme="minorEastAsia"/>
            <w:i w:val="0"/>
            <w:iCs w:val="0"/>
            <w:noProof/>
            <w:sz w:val="24"/>
            <w:szCs w:val="24"/>
            <w:lang w:eastAsia="fr-FR"/>
          </w:rPr>
          <w:tab/>
        </w:r>
        <w:r>
          <w:rPr>
            <w:rStyle w:val="Lienhypertexte"/>
            <w:noProof/>
          </w:rPr>
          <w:t>Les services sont sans état</w:t>
        </w:r>
        <w:r>
          <w:rPr>
            <w:noProof/>
            <w:webHidden/>
          </w:rPr>
          <w:tab/>
        </w:r>
        <w:r>
          <w:rPr>
            <w:noProof/>
            <w:webHidden/>
          </w:rPr>
          <w:fldChar w:fldCharType="begin"/>
        </w:r>
        <w:r>
          <w:rPr>
            <w:noProof/>
            <w:webHidden/>
          </w:rPr>
          <w:instrText xml:space="preserve"> PAGEREF _Toc242434551 \h </w:instrText>
        </w:r>
        <w:r>
          <w:rPr>
            <w:noProof/>
            <w:webHidden/>
          </w:rPr>
        </w:r>
        <w:r>
          <w:rPr>
            <w:noProof/>
            <w:webHidden/>
          </w:rPr>
          <w:fldChar w:fldCharType="separate"/>
        </w:r>
        <w:r>
          <w:rPr>
            <w:noProof/>
            <w:webHidden/>
          </w:rPr>
          <w:t>127</w:t>
        </w:r>
        <w:r>
          <w:rPr>
            <w:noProof/>
            <w:webHidden/>
          </w:rPr>
          <w:fldChar w:fldCharType="end"/>
        </w:r>
      </w:hyperlink>
    </w:p>
    <w:p w14:paraId="7B60C4B2" w14:textId="0DA56682" w:rsidR="005301C9" w:rsidRDefault="005301C9">
      <w:pPr>
        <w:pStyle w:val="TM2"/>
        <w:tabs>
          <w:tab w:val="left" w:pos="960"/>
          <w:tab w:val="right" w:leader="dot" w:pos="9062"/>
        </w:tabs>
        <w:rPr>
          <w:rFonts w:eastAsiaTheme="minorEastAsia"/>
          <w:smallCaps w:val="0"/>
          <w:noProof/>
          <w:sz w:val="24"/>
          <w:szCs w:val="24"/>
          <w:lang w:eastAsia="fr-FR"/>
        </w:rPr>
      </w:pPr>
      <w:hyperlink w:anchor="_Toc242434552" w:history="1">
        <w:r>
          <w:rPr>
            <w:rStyle w:val="Lienhypertexte"/>
            <w:noProof/>
          </w:rPr>
          <w:t>4.2.</w:t>
        </w:r>
        <w:r>
          <w:rPr>
            <w:rFonts w:eastAsiaTheme="minorEastAsia"/>
            <w:smallCaps w:val="0"/>
            <w:noProof/>
            <w:sz w:val="24"/>
            <w:szCs w:val="24"/>
            <w:lang w:eastAsia="fr-FR"/>
          </w:rPr>
          <w:tab/>
        </w:r>
        <w:r>
          <w:rPr>
            <w:rStyle w:val="Lienhypertexte"/>
            <w:noProof/>
          </w:rPr>
          <w:t>Découpage technique</w:t>
        </w:r>
        <w:r>
          <w:rPr>
            <w:noProof/>
            <w:webHidden/>
          </w:rPr>
          <w:tab/>
        </w:r>
        <w:r>
          <w:rPr>
            <w:noProof/>
            <w:webHidden/>
          </w:rPr>
          <w:fldChar w:fldCharType="begin"/>
        </w:r>
        <w:r>
          <w:rPr>
            <w:noProof/>
            <w:webHidden/>
          </w:rPr>
          <w:instrText xml:space="preserve"> PAGEREF _Toc242434552 \h </w:instrText>
        </w:r>
        <w:r>
          <w:rPr>
            <w:noProof/>
            <w:webHidden/>
          </w:rPr>
        </w:r>
        <w:r>
          <w:rPr>
            <w:noProof/>
            <w:webHidden/>
          </w:rPr>
          <w:fldChar w:fldCharType="separate"/>
        </w:r>
        <w:r>
          <w:rPr>
            <w:noProof/>
            <w:webHidden/>
          </w:rPr>
          <w:t>128</w:t>
        </w:r>
        <w:r>
          <w:rPr>
            <w:noProof/>
            <w:webHidden/>
          </w:rPr>
          <w:fldChar w:fldCharType="end"/>
        </w:r>
      </w:hyperlink>
    </w:p>
    <w:p w14:paraId="4A66C957" w14:textId="2CDCD44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3" w:history="1">
        <w:r>
          <w:rPr>
            <w:rStyle w:val="Lienhypertexte"/>
            <w:noProof/>
          </w:rPr>
          <w:t>4.2.1.</w:t>
        </w:r>
        <w:r>
          <w:rPr>
            <w:rFonts w:eastAsiaTheme="minorEastAsia"/>
            <w:i w:val="0"/>
            <w:iCs w:val="0"/>
            <w:noProof/>
            <w:sz w:val="24"/>
            <w:szCs w:val="24"/>
            <w:lang w:eastAsia="fr-FR"/>
          </w:rPr>
          <w:tab/>
        </w:r>
        <w:r>
          <w:rPr>
            <w:rStyle w:val="Lienhypertexte"/>
            <w:noProof/>
          </w:rPr>
          <w:t>Arborescence produit</w:t>
        </w:r>
        <w:r>
          <w:rPr>
            <w:noProof/>
            <w:webHidden/>
          </w:rPr>
          <w:tab/>
        </w:r>
        <w:r>
          <w:rPr>
            <w:noProof/>
            <w:webHidden/>
          </w:rPr>
          <w:fldChar w:fldCharType="begin"/>
        </w:r>
        <w:r>
          <w:rPr>
            <w:noProof/>
            <w:webHidden/>
          </w:rPr>
          <w:instrText xml:space="preserve"> PAGEREF _Toc242434553 \h </w:instrText>
        </w:r>
        <w:r>
          <w:rPr>
            <w:noProof/>
            <w:webHidden/>
          </w:rPr>
        </w:r>
        <w:r>
          <w:rPr>
            <w:noProof/>
            <w:webHidden/>
          </w:rPr>
          <w:fldChar w:fldCharType="separate"/>
        </w:r>
        <w:r>
          <w:rPr>
            <w:noProof/>
            <w:webHidden/>
          </w:rPr>
          <w:t>129</w:t>
        </w:r>
        <w:r>
          <w:rPr>
            <w:noProof/>
            <w:webHidden/>
          </w:rPr>
          <w:fldChar w:fldCharType="end"/>
        </w:r>
      </w:hyperlink>
    </w:p>
    <w:p w14:paraId="6446DF00" w14:textId="57E951A9" w:rsidR="005301C9" w:rsidRDefault="005301C9">
      <w:pPr>
        <w:pStyle w:val="TM4"/>
        <w:tabs>
          <w:tab w:val="left" w:pos="1680"/>
          <w:tab w:val="right" w:leader="dot" w:pos="9062"/>
        </w:tabs>
        <w:rPr>
          <w:rFonts w:eastAsiaTheme="minorEastAsia"/>
          <w:noProof/>
          <w:sz w:val="24"/>
          <w:szCs w:val="24"/>
          <w:lang w:eastAsia="fr-FR"/>
        </w:rPr>
      </w:pPr>
      <w:hyperlink w:anchor="_Toc242434554" w:history="1">
        <w:r>
          <w:rPr>
            <w:rStyle w:val="Lienhypertexte"/>
            <w:noProof/>
          </w:rPr>
          <w:t>4.2.1.1.</w:t>
        </w:r>
        <w:r>
          <w:rPr>
            <w:rFonts w:eastAsiaTheme="minorEastAsia"/>
            <w:noProof/>
            <w:sz w:val="24"/>
            <w:szCs w:val="24"/>
            <w:lang w:eastAsia="fr-FR"/>
          </w:rPr>
          <w:tab/>
        </w:r>
        <w:r>
          <w:rPr>
            <w:rStyle w:val="Lienhypertexte"/>
            <w:noProof/>
          </w:rPr>
          <w:t>PBS-1 : Frontend</w:t>
        </w:r>
        <w:r>
          <w:rPr>
            <w:noProof/>
            <w:webHidden/>
          </w:rPr>
          <w:tab/>
        </w:r>
        <w:r>
          <w:rPr>
            <w:noProof/>
            <w:webHidden/>
          </w:rPr>
          <w:fldChar w:fldCharType="begin"/>
        </w:r>
        <w:r>
          <w:rPr>
            <w:noProof/>
            <w:webHidden/>
          </w:rPr>
          <w:instrText xml:space="preserve"> PAGEREF _Toc242434554 \h </w:instrText>
        </w:r>
        <w:r>
          <w:rPr>
            <w:noProof/>
            <w:webHidden/>
          </w:rPr>
        </w:r>
        <w:r>
          <w:rPr>
            <w:noProof/>
            <w:webHidden/>
          </w:rPr>
          <w:fldChar w:fldCharType="separate"/>
        </w:r>
        <w:r>
          <w:rPr>
            <w:noProof/>
            <w:webHidden/>
          </w:rPr>
          <w:t>129</w:t>
        </w:r>
        <w:r>
          <w:rPr>
            <w:noProof/>
            <w:webHidden/>
          </w:rPr>
          <w:fldChar w:fldCharType="end"/>
        </w:r>
      </w:hyperlink>
    </w:p>
    <w:p w14:paraId="0DE5FF62" w14:textId="5846A57A" w:rsidR="005301C9" w:rsidRDefault="005301C9">
      <w:pPr>
        <w:pStyle w:val="TM4"/>
        <w:tabs>
          <w:tab w:val="left" w:pos="1680"/>
          <w:tab w:val="right" w:leader="dot" w:pos="9062"/>
        </w:tabs>
        <w:rPr>
          <w:rFonts w:eastAsiaTheme="minorEastAsia"/>
          <w:noProof/>
          <w:sz w:val="24"/>
          <w:szCs w:val="24"/>
          <w:lang w:eastAsia="fr-FR"/>
        </w:rPr>
      </w:pPr>
      <w:hyperlink w:anchor="_Toc242434555" w:history="1">
        <w:r>
          <w:rPr>
            <w:rStyle w:val="Lienhypertexte"/>
            <w:noProof/>
          </w:rPr>
          <w:t>4.2.1.2.</w:t>
        </w:r>
        <w:r>
          <w:rPr>
            <w:rFonts w:eastAsiaTheme="minorEastAsia"/>
            <w:noProof/>
            <w:sz w:val="24"/>
            <w:szCs w:val="24"/>
            <w:lang w:eastAsia="fr-FR"/>
          </w:rPr>
          <w:tab/>
        </w:r>
        <w:r>
          <w:rPr>
            <w:rStyle w:val="Lienhypertexte"/>
            <w:noProof/>
          </w:rPr>
          <w:t>PBS-2 : Services backend</w:t>
        </w:r>
        <w:r>
          <w:rPr>
            <w:noProof/>
            <w:webHidden/>
          </w:rPr>
          <w:tab/>
        </w:r>
        <w:r>
          <w:rPr>
            <w:noProof/>
            <w:webHidden/>
          </w:rPr>
          <w:fldChar w:fldCharType="begin"/>
        </w:r>
        <w:r>
          <w:rPr>
            <w:noProof/>
            <w:webHidden/>
          </w:rPr>
          <w:instrText xml:space="preserve"> PAGEREF _Toc242434555 \h </w:instrText>
        </w:r>
        <w:r>
          <w:rPr>
            <w:noProof/>
            <w:webHidden/>
          </w:rPr>
        </w:r>
        <w:r>
          <w:rPr>
            <w:noProof/>
            <w:webHidden/>
          </w:rPr>
          <w:fldChar w:fldCharType="separate"/>
        </w:r>
        <w:r>
          <w:rPr>
            <w:noProof/>
            <w:webHidden/>
          </w:rPr>
          <w:t>129</w:t>
        </w:r>
        <w:r>
          <w:rPr>
            <w:noProof/>
            <w:webHidden/>
          </w:rPr>
          <w:fldChar w:fldCharType="end"/>
        </w:r>
      </w:hyperlink>
    </w:p>
    <w:p w14:paraId="4B831A28" w14:textId="288B687D" w:rsidR="005301C9" w:rsidRDefault="005301C9">
      <w:pPr>
        <w:pStyle w:val="TM4"/>
        <w:tabs>
          <w:tab w:val="left" w:pos="1680"/>
          <w:tab w:val="right" w:leader="dot" w:pos="9062"/>
        </w:tabs>
        <w:rPr>
          <w:rFonts w:eastAsiaTheme="minorEastAsia"/>
          <w:noProof/>
          <w:sz w:val="24"/>
          <w:szCs w:val="24"/>
          <w:lang w:eastAsia="fr-FR"/>
        </w:rPr>
      </w:pPr>
      <w:hyperlink w:anchor="_Toc242434556" w:history="1">
        <w:r>
          <w:rPr>
            <w:rStyle w:val="Lienhypertexte"/>
            <w:noProof/>
          </w:rPr>
          <w:t>4.2.1.3.</w:t>
        </w:r>
        <w:r>
          <w:rPr>
            <w:rFonts w:eastAsiaTheme="minorEastAsia"/>
            <w:noProof/>
            <w:sz w:val="24"/>
            <w:szCs w:val="24"/>
            <w:lang w:eastAsia="fr-FR"/>
          </w:rPr>
          <w:tab/>
        </w:r>
        <w:r>
          <w:rPr>
            <w:rStyle w:val="Lienhypertexte"/>
            <w:noProof/>
          </w:rPr>
          <w:t>PBS-3 : Données</w:t>
        </w:r>
        <w:r>
          <w:rPr>
            <w:noProof/>
            <w:webHidden/>
          </w:rPr>
          <w:tab/>
        </w:r>
        <w:r>
          <w:rPr>
            <w:noProof/>
            <w:webHidden/>
          </w:rPr>
          <w:fldChar w:fldCharType="begin"/>
        </w:r>
        <w:r>
          <w:rPr>
            <w:noProof/>
            <w:webHidden/>
          </w:rPr>
          <w:instrText xml:space="preserve"> PAGEREF _Toc242434556 \h </w:instrText>
        </w:r>
        <w:r>
          <w:rPr>
            <w:noProof/>
            <w:webHidden/>
          </w:rPr>
        </w:r>
        <w:r>
          <w:rPr>
            <w:noProof/>
            <w:webHidden/>
          </w:rPr>
          <w:fldChar w:fldCharType="separate"/>
        </w:r>
        <w:r>
          <w:rPr>
            <w:noProof/>
            <w:webHidden/>
          </w:rPr>
          <w:t>130</w:t>
        </w:r>
        <w:r>
          <w:rPr>
            <w:noProof/>
            <w:webHidden/>
          </w:rPr>
          <w:fldChar w:fldCharType="end"/>
        </w:r>
      </w:hyperlink>
    </w:p>
    <w:p w14:paraId="7F8F5C46" w14:textId="7BEAB473" w:rsidR="005301C9" w:rsidRDefault="005301C9">
      <w:pPr>
        <w:pStyle w:val="TM4"/>
        <w:tabs>
          <w:tab w:val="left" w:pos="1680"/>
          <w:tab w:val="right" w:leader="dot" w:pos="9062"/>
        </w:tabs>
        <w:rPr>
          <w:rFonts w:eastAsiaTheme="minorEastAsia"/>
          <w:noProof/>
          <w:sz w:val="24"/>
          <w:szCs w:val="24"/>
          <w:lang w:eastAsia="fr-FR"/>
        </w:rPr>
      </w:pPr>
      <w:hyperlink w:anchor="_Toc242434557" w:history="1">
        <w:r>
          <w:rPr>
            <w:rStyle w:val="Lienhypertexte"/>
            <w:noProof/>
          </w:rPr>
          <w:t>4.2.1.4.</w:t>
        </w:r>
        <w:r>
          <w:rPr>
            <w:rFonts w:eastAsiaTheme="minorEastAsia"/>
            <w:noProof/>
            <w:sz w:val="24"/>
            <w:szCs w:val="24"/>
            <w:lang w:eastAsia="fr-FR"/>
          </w:rPr>
          <w:tab/>
        </w:r>
        <w:r>
          <w:rPr>
            <w:rStyle w:val="Lienhypertexte"/>
            <w:noProof/>
          </w:rPr>
          <w:t>PBS-4 : Observabilité</w:t>
        </w:r>
        <w:r>
          <w:rPr>
            <w:noProof/>
            <w:webHidden/>
          </w:rPr>
          <w:tab/>
        </w:r>
        <w:r>
          <w:rPr>
            <w:noProof/>
            <w:webHidden/>
          </w:rPr>
          <w:fldChar w:fldCharType="begin"/>
        </w:r>
        <w:r>
          <w:rPr>
            <w:noProof/>
            <w:webHidden/>
          </w:rPr>
          <w:instrText xml:space="preserve"> PAGEREF _Toc242434557 \h </w:instrText>
        </w:r>
        <w:r>
          <w:rPr>
            <w:noProof/>
            <w:webHidden/>
          </w:rPr>
        </w:r>
        <w:r>
          <w:rPr>
            <w:noProof/>
            <w:webHidden/>
          </w:rPr>
          <w:fldChar w:fldCharType="separate"/>
        </w:r>
        <w:r>
          <w:rPr>
            <w:noProof/>
            <w:webHidden/>
          </w:rPr>
          <w:t>130</w:t>
        </w:r>
        <w:r>
          <w:rPr>
            <w:noProof/>
            <w:webHidden/>
          </w:rPr>
          <w:fldChar w:fldCharType="end"/>
        </w:r>
      </w:hyperlink>
    </w:p>
    <w:p w14:paraId="39D3F146" w14:textId="4E3567DC" w:rsidR="005301C9" w:rsidRDefault="005301C9">
      <w:pPr>
        <w:pStyle w:val="TM4"/>
        <w:tabs>
          <w:tab w:val="left" w:pos="1680"/>
          <w:tab w:val="right" w:leader="dot" w:pos="9062"/>
        </w:tabs>
        <w:rPr>
          <w:rFonts w:eastAsiaTheme="minorEastAsia"/>
          <w:noProof/>
          <w:sz w:val="24"/>
          <w:szCs w:val="24"/>
          <w:lang w:eastAsia="fr-FR"/>
        </w:rPr>
      </w:pPr>
      <w:hyperlink w:anchor="_Toc242434558" w:history="1">
        <w:r>
          <w:rPr>
            <w:rStyle w:val="Lienhypertexte"/>
            <w:noProof/>
          </w:rPr>
          <w:t>4.2.1.5.</w:t>
        </w:r>
        <w:r>
          <w:rPr>
            <w:rFonts w:eastAsiaTheme="minorEastAsia"/>
            <w:noProof/>
            <w:sz w:val="24"/>
            <w:szCs w:val="24"/>
            <w:lang w:eastAsia="fr-FR"/>
          </w:rPr>
          <w:tab/>
        </w:r>
        <w:r>
          <w:rPr>
            <w:rStyle w:val="Lienhypertexte"/>
            <w:noProof/>
          </w:rPr>
          <w:t>PBS-5 : Plateforme</w:t>
        </w:r>
        <w:r>
          <w:rPr>
            <w:noProof/>
            <w:webHidden/>
          </w:rPr>
          <w:tab/>
        </w:r>
        <w:r>
          <w:rPr>
            <w:noProof/>
            <w:webHidden/>
          </w:rPr>
          <w:fldChar w:fldCharType="begin"/>
        </w:r>
        <w:r>
          <w:rPr>
            <w:noProof/>
            <w:webHidden/>
          </w:rPr>
          <w:instrText xml:space="preserve"> PAGEREF _Toc242434558 \h </w:instrText>
        </w:r>
        <w:r>
          <w:rPr>
            <w:noProof/>
            <w:webHidden/>
          </w:rPr>
        </w:r>
        <w:r>
          <w:rPr>
            <w:noProof/>
            <w:webHidden/>
          </w:rPr>
          <w:fldChar w:fldCharType="separate"/>
        </w:r>
        <w:r>
          <w:rPr>
            <w:noProof/>
            <w:webHidden/>
          </w:rPr>
          <w:t>131</w:t>
        </w:r>
        <w:r>
          <w:rPr>
            <w:noProof/>
            <w:webHidden/>
          </w:rPr>
          <w:fldChar w:fldCharType="end"/>
        </w:r>
      </w:hyperlink>
    </w:p>
    <w:p w14:paraId="12DBF069" w14:textId="78B934E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9" w:history="1">
        <w:r>
          <w:rPr>
            <w:rStyle w:val="Lienhypertexte"/>
            <w:noProof/>
          </w:rPr>
          <w:t>4.2.2.</w:t>
        </w:r>
        <w:r>
          <w:rPr>
            <w:rFonts w:eastAsiaTheme="minorEastAsia"/>
            <w:i w:val="0"/>
            <w:iCs w:val="0"/>
            <w:noProof/>
            <w:sz w:val="24"/>
            <w:szCs w:val="24"/>
            <w:lang w:eastAsia="fr-FR"/>
          </w:rPr>
          <w:tab/>
        </w:r>
        <w:r>
          <w:rPr>
            <w:rStyle w:val="Lienhypertexte"/>
            <w:noProof/>
          </w:rPr>
          <w:t>Allocation des fonctions</w:t>
        </w:r>
        <w:r>
          <w:rPr>
            <w:noProof/>
            <w:webHidden/>
          </w:rPr>
          <w:tab/>
        </w:r>
        <w:r>
          <w:rPr>
            <w:noProof/>
            <w:webHidden/>
          </w:rPr>
          <w:fldChar w:fldCharType="begin"/>
        </w:r>
        <w:r>
          <w:rPr>
            <w:noProof/>
            <w:webHidden/>
          </w:rPr>
          <w:instrText xml:space="preserve"> PAGEREF _Toc242434559 \h </w:instrText>
        </w:r>
        <w:r>
          <w:rPr>
            <w:noProof/>
            <w:webHidden/>
          </w:rPr>
        </w:r>
        <w:r>
          <w:rPr>
            <w:noProof/>
            <w:webHidden/>
          </w:rPr>
          <w:fldChar w:fldCharType="separate"/>
        </w:r>
        <w:r>
          <w:rPr>
            <w:noProof/>
            <w:webHidden/>
          </w:rPr>
          <w:t>131</w:t>
        </w:r>
        <w:r>
          <w:rPr>
            <w:noProof/>
            <w:webHidden/>
          </w:rPr>
          <w:fldChar w:fldCharType="end"/>
        </w:r>
      </w:hyperlink>
    </w:p>
    <w:p w14:paraId="1AA2A7CA" w14:textId="413CF7F2" w:rsidR="005301C9" w:rsidRDefault="005301C9">
      <w:pPr>
        <w:pStyle w:val="TM2"/>
        <w:tabs>
          <w:tab w:val="left" w:pos="960"/>
          <w:tab w:val="right" w:leader="dot" w:pos="9062"/>
        </w:tabs>
        <w:rPr>
          <w:rFonts w:eastAsiaTheme="minorEastAsia"/>
          <w:smallCaps w:val="0"/>
          <w:noProof/>
          <w:sz w:val="24"/>
          <w:szCs w:val="24"/>
          <w:lang w:eastAsia="fr-FR"/>
        </w:rPr>
      </w:pPr>
      <w:hyperlink w:anchor="_Toc242434560" w:history="1">
        <w:r>
          <w:rPr>
            <w:rStyle w:val="Lienhypertexte"/>
            <w:noProof/>
          </w:rPr>
          <w:t>4.3.</w:t>
        </w:r>
        <w:r>
          <w:rPr>
            <w:rFonts w:eastAsiaTheme="minorEastAsia"/>
            <w:smallCaps w:val="0"/>
            <w:noProof/>
            <w:sz w:val="24"/>
            <w:szCs w:val="24"/>
            <w:lang w:eastAsia="fr-FR"/>
          </w:rPr>
          <w:tab/>
        </w:r>
        <w:r>
          <w:rPr>
            <w:rStyle w:val="Lienhypertexte"/>
            <w:noProof/>
          </w:rPr>
          <w:t>Interactions techniques</w:t>
        </w:r>
        <w:r>
          <w:rPr>
            <w:noProof/>
            <w:webHidden/>
          </w:rPr>
          <w:tab/>
        </w:r>
        <w:r>
          <w:rPr>
            <w:noProof/>
            <w:webHidden/>
          </w:rPr>
          <w:fldChar w:fldCharType="begin"/>
        </w:r>
        <w:r>
          <w:rPr>
            <w:noProof/>
            <w:webHidden/>
          </w:rPr>
          <w:instrText xml:space="preserve"> PAGEREF _Toc242434560 \h </w:instrText>
        </w:r>
        <w:r>
          <w:rPr>
            <w:noProof/>
            <w:webHidden/>
          </w:rPr>
        </w:r>
        <w:r>
          <w:rPr>
            <w:noProof/>
            <w:webHidden/>
          </w:rPr>
          <w:fldChar w:fldCharType="separate"/>
        </w:r>
        <w:r>
          <w:rPr>
            <w:noProof/>
            <w:webHidden/>
          </w:rPr>
          <w:t>135</w:t>
        </w:r>
        <w:r>
          <w:rPr>
            <w:noProof/>
            <w:webHidden/>
          </w:rPr>
          <w:fldChar w:fldCharType="end"/>
        </w:r>
      </w:hyperlink>
    </w:p>
    <w:p w14:paraId="6D0BBA56" w14:textId="4901476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1" w:history="1">
        <w:r>
          <w:rPr>
            <w:rStyle w:val="Lienhypertexte"/>
            <w:noProof/>
          </w:rPr>
          <w:t>4.3.1.</w:t>
        </w:r>
        <w:r>
          <w:rPr>
            <w:rFonts w:eastAsiaTheme="minorEastAsia"/>
            <w:i w:val="0"/>
            <w:iCs w:val="0"/>
            <w:noProof/>
            <w:sz w:val="24"/>
            <w:szCs w:val="24"/>
            <w:lang w:eastAsia="fr-FR"/>
          </w:rPr>
          <w:tab/>
        </w:r>
        <w:r>
          <w:rPr>
            <w:rStyle w:val="Lienhypertexte"/>
            <w:noProof/>
          </w:rPr>
          <w:t>Diagramme de déploiement</w:t>
        </w:r>
        <w:r>
          <w:rPr>
            <w:noProof/>
            <w:webHidden/>
          </w:rPr>
          <w:tab/>
        </w:r>
        <w:r>
          <w:rPr>
            <w:noProof/>
            <w:webHidden/>
          </w:rPr>
          <w:fldChar w:fldCharType="begin"/>
        </w:r>
        <w:r>
          <w:rPr>
            <w:noProof/>
            <w:webHidden/>
          </w:rPr>
          <w:instrText xml:space="preserve"> PAGEREF _Toc242434561 \h </w:instrText>
        </w:r>
        <w:r>
          <w:rPr>
            <w:noProof/>
            <w:webHidden/>
          </w:rPr>
        </w:r>
        <w:r>
          <w:rPr>
            <w:noProof/>
            <w:webHidden/>
          </w:rPr>
          <w:fldChar w:fldCharType="separate"/>
        </w:r>
        <w:r>
          <w:rPr>
            <w:noProof/>
            <w:webHidden/>
          </w:rPr>
          <w:t>135</w:t>
        </w:r>
        <w:r>
          <w:rPr>
            <w:noProof/>
            <w:webHidden/>
          </w:rPr>
          <w:fldChar w:fldCharType="end"/>
        </w:r>
      </w:hyperlink>
    </w:p>
    <w:p w14:paraId="75F859CB" w14:textId="3910A3CB" w:rsidR="005301C9" w:rsidRDefault="005301C9">
      <w:pPr>
        <w:pStyle w:val="TM3"/>
        <w:tabs>
          <w:tab w:val="left" w:pos="1200"/>
          <w:tab w:val="right" w:leader="dot" w:pos="9062"/>
        </w:tabs>
        <w:rPr>
          <w:rFonts w:eastAsiaTheme="minorEastAsia"/>
          <w:i w:val="0"/>
          <w:iCs w:val="0"/>
          <w:noProof/>
          <w:sz w:val="24"/>
          <w:szCs w:val="24"/>
          <w:lang w:eastAsia="fr-FR"/>
        </w:rPr>
      </w:pPr>
      <w:hyperlink w:anchor="_Toc242434562" w:history="1">
        <w:r>
          <w:rPr>
            <w:rStyle w:val="Lienhypertexte"/>
            <w:noProof/>
          </w:rPr>
          <w:t>4.3.2.</w:t>
        </w:r>
        <w:r>
          <w:rPr>
            <w:rFonts w:eastAsiaTheme="minorEastAsia"/>
            <w:i w:val="0"/>
            <w:iCs w:val="0"/>
            <w:noProof/>
            <w:sz w:val="24"/>
            <w:szCs w:val="24"/>
            <w:lang w:eastAsia="fr-FR"/>
          </w:rPr>
          <w:tab/>
        </w:r>
        <w:r>
          <w:rPr>
            <w:rStyle w:val="Lienhypertexte"/>
            <w:noProof/>
          </w:rPr>
          <w:t>Tableau des flux techniques</w:t>
        </w:r>
        <w:r>
          <w:rPr>
            <w:noProof/>
            <w:webHidden/>
          </w:rPr>
          <w:tab/>
        </w:r>
        <w:r>
          <w:rPr>
            <w:noProof/>
            <w:webHidden/>
          </w:rPr>
          <w:fldChar w:fldCharType="begin"/>
        </w:r>
        <w:r>
          <w:rPr>
            <w:noProof/>
            <w:webHidden/>
          </w:rPr>
          <w:instrText xml:space="preserve"> PAGEREF _Toc242434562 \h </w:instrText>
        </w:r>
        <w:r>
          <w:rPr>
            <w:noProof/>
            <w:webHidden/>
          </w:rPr>
        </w:r>
        <w:r>
          <w:rPr>
            <w:noProof/>
            <w:webHidden/>
          </w:rPr>
          <w:fldChar w:fldCharType="separate"/>
        </w:r>
        <w:r>
          <w:rPr>
            <w:noProof/>
            <w:webHidden/>
          </w:rPr>
          <w:t>136</w:t>
        </w:r>
        <w:r>
          <w:rPr>
            <w:noProof/>
            <w:webHidden/>
          </w:rPr>
          <w:fldChar w:fldCharType="end"/>
        </w:r>
      </w:hyperlink>
    </w:p>
    <w:p w14:paraId="5399B7F5" w14:textId="1A2CD06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3" w:history="1">
        <w:r>
          <w:rPr>
            <w:rStyle w:val="Lienhypertexte"/>
            <w:noProof/>
          </w:rPr>
          <w:t>4.3.3.</w:t>
        </w:r>
        <w:r>
          <w:rPr>
            <w:rFonts w:eastAsiaTheme="minorEastAsia"/>
            <w:i w:val="0"/>
            <w:iCs w:val="0"/>
            <w:noProof/>
            <w:sz w:val="24"/>
            <w:szCs w:val="24"/>
            <w:lang w:eastAsia="fr-FR"/>
          </w:rPr>
          <w:tab/>
        </w:r>
        <w:r>
          <w:rPr>
            <w:rStyle w:val="Lienhypertexte"/>
            <w:noProof/>
          </w:rPr>
          <w:t>Réalisation des flux fonctionnels</w:t>
        </w:r>
        <w:r>
          <w:rPr>
            <w:noProof/>
            <w:webHidden/>
          </w:rPr>
          <w:tab/>
        </w:r>
        <w:r>
          <w:rPr>
            <w:noProof/>
            <w:webHidden/>
          </w:rPr>
          <w:fldChar w:fldCharType="begin"/>
        </w:r>
        <w:r>
          <w:rPr>
            <w:noProof/>
            <w:webHidden/>
          </w:rPr>
          <w:instrText xml:space="preserve"> PAGEREF _Toc242434563 \h </w:instrText>
        </w:r>
        <w:r>
          <w:rPr>
            <w:noProof/>
            <w:webHidden/>
          </w:rPr>
        </w:r>
        <w:r>
          <w:rPr>
            <w:noProof/>
            <w:webHidden/>
          </w:rPr>
          <w:fldChar w:fldCharType="separate"/>
        </w:r>
        <w:r>
          <w:rPr>
            <w:noProof/>
            <w:webHidden/>
          </w:rPr>
          <w:t>137</w:t>
        </w:r>
        <w:r>
          <w:rPr>
            <w:noProof/>
            <w:webHidden/>
          </w:rPr>
          <w:fldChar w:fldCharType="end"/>
        </w:r>
      </w:hyperlink>
    </w:p>
    <w:p w14:paraId="4B330B8B" w14:textId="7D11A6B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4" w:history="1">
        <w:r>
          <w:rPr>
            <w:rStyle w:val="Lienhypertexte"/>
            <w:noProof/>
          </w:rPr>
          <w:t>4.3.4.</w:t>
        </w:r>
        <w:r>
          <w:rPr>
            <w:rFonts w:eastAsiaTheme="minorEastAsia"/>
            <w:i w:val="0"/>
            <w:iCs w:val="0"/>
            <w:noProof/>
            <w:sz w:val="24"/>
            <w:szCs w:val="24"/>
            <w:lang w:eastAsia="fr-FR"/>
          </w:rPr>
          <w:tab/>
        </w:r>
        <w:r>
          <w:rPr>
            <w:rStyle w:val="Lienhypertexte"/>
            <w:noProof/>
          </w:rPr>
          <w:t>Diagrammes de séquence</w:t>
        </w:r>
        <w:r>
          <w:rPr>
            <w:noProof/>
            <w:webHidden/>
          </w:rPr>
          <w:tab/>
        </w:r>
        <w:r>
          <w:rPr>
            <w:noProof/>
            <w:webHidden/>
          </w:rPr>
          <w:fldChar w:fldCharType="begin"/>
        </w:r>
        <w:r>
          <w:rPr>
            <w:noProof/>
            <w:webHidden/>
          </w:rPr>
          <w:instrText xml:space="preserve"> PAGEREF _Toc242434564 \h </w:instrText>
        </w:r>
        <w:r>
          <w:rPr>
            <w:noProof/>
            <w:webHidden/>
          </w:rPr>
        </w:r>
        <w:r>
          <w:rPr>
            <w:noProof/>
            <w:webHidden/>
          </w:rPr>
          <w:fldChar w:fldCharType="separate"/>
        </w:r>
        <w:r>
          <w:rPr>
            <w:noProof/>
            <w:webHidden/>
          </w:rPr>
          <w:t>138</w:t>
        </w:r>
        <w:r>
          <w:rPr>
            <w:noProof/>
            <w:webHidden/>
          </w:rPr>
          <w:fldChar w:fldCharType="end"/>
        </w:r>
      </w:hyperlink>
    </w:p>
    <w:p w14:paraId="004EAFA9" w14:textId="6B812255" w:rsidR="005301C9" w:rsidRDefault="005301C9">
      <w:pPr>
        <w:pStyle w:val="TM2"/>
        <w:tabs>
          <w:tab w:val="left" w:pos="960"/>
          <w:tab w:val="right" w:leader="dot" w:pos="9062"/>
        </w:tabs>
        <w:rPr>
          <w:rFonts w:eastAsiaTheme="minorEastAsia"/>
          <w:smallCaps w:val="0"/>
          <w:noProof/>
          <w:sz w:val="24"/>
          <w:szCs w:val="24"/>
          <w:lang w:eastAsia="fr-FR"/>
        </w:rPr>
      </w:pPr>
      <w:hyperlink w:anchor="_Toc242434565" w:history="1">
        <w:r>
          <w:rPr>
            <w:rStyle w:val="Lienhypertexte"/>
            <w:noProof/>
          </w:rPr>
          <w:t>4.4.</w:t>
        </w:r>
        <w:r>
          <w:rPr>
            <w:rFonts w:eastAsiaTheme="minorEastAsia"/>
            <w:smallCaps w:val="0"/>
            <w:noProof/>
            <w:sz w:val="24"/>
            <w:szCs w:val="24"/>
            <w:lang w:eastAsia="fr-FR"/>
          </w:rPr>
          <w:tab/>
        </w:r>
        <w:r>
          <w:rPr>
            <w:rStyle w:val="Lienhypertexte"/>
            <w:noProof/>
          </w:rPr>
          <w:t>Données</w:t>
        </w:r>
        <w:r>
          <w:rPr>
            <w:noProof/>
            <w:webHidden/>
          </w:rPr>
          <w:tab/>
        </w:r>
        <w:r>
          <w:rPr>
            <w:noProof/>
            <w:webHidden/>
          </w:rPr>
          <w:fldChar w:fldCharType="begin"/>
        </w:r>
        <w:r>
          <w:rPr>
            <w:noProof/>
            <w:webHidden/>
          </w:rPr>
          <w:instrText xml:space="preserve"> PAGEREF _Toc242434565 \h </w:instrText>
        </w:r>
        <w:r>
          <w:rPr>
            <w:noProof/>
            <w:webHidden/>
          </w:rPr>
        </w:r>
        <w:r>
          <w:rPr>
            <w:noProof/>
            <w:webHidden/>
          </w:rPr>
          <w:fldChar w:fldCharType="separate"/>
        </w:r>
        <w:r>
          <w:rPr>
            <w:noProof/>
            <w:webHidden/>
          </w:rPr>
          <w:t>141</w:t>
        </w:r>
        <w:r>
          <w:rPr>
            <w:noProof/>
            <w:webHidden/>
          </w:rPr>
          <w:fldChar w:fldCharType="end"/>
        </w:r>
      </w:hyperlink>
    </w:p>
    <w:p w14:paraId="65B5A9E7" w14:textId="5DE7A123"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6" w:history="1">
        <w:r>
          <w:rPr>
            <w:rStyle w:val="Lienhypertexte"/>
            <w:noProof/>
          </w:rPr>
          <w:t>4.4.1.</w:t>
        </w:r>
        <w:r>
          <w:rPr>
            <w:rFonts w:eastAsiaTheme="minorEastAsia"/>
            <w:i w:val="0"/>
            <w:iCs w:val="0"/>
            <w:noProof/>
            <w:sz w:val="24"/>
            <w:szCs w:val="24"/>
            <w:lang w:eastAsia="fr-FR"/>
          </w:rPr>
          <w:tab/>
        </w:r>
        <w:r>
          <w:rPr>
            <w:rStyle w:val="Lienhypertexte"/>
            <w:noProof/>
          </w:rPr>
          <w:t>Modèle de données et conventions</w:t>
        </w:r>
        <w:r>
          <w:rPr>
            <w:noProof/>
            <w:webHidden/>
          </w:rPr>
          <w:tab/>
        </w:r>
        <w:r>
          <w:rPr>
            <w:noProof/>
            <w:webHidden/>
          </w:rPr>
          <w:fldChar w:fldCharType="begin"/>
        </w:r>
        <w:r>
          <w:rPr>
            <w:noProof/>
            <w:webHidden/>
          </w:rPr>
          <w:instrText xml:space="preserve"> PAGEREF _Toc242434566 \h </w:instrText>
        </w:r>
        <w:r>
          <w:rPr>
            <w:noProof/>
            <w:webHidden/>
          </w:rPr>
        </w:r>
        <w:r>
          <w:rPr>
            <w:noProof/>
            <w:webHidden/>
          </w:rPr>
          <w:fldChar w:fldCharType="separate"/>
        </w:r>
        <w:r>
          <w:rPr>
            <w:noProof/>
            <w:webHidden/>
          </w:rPr>
          <w:t>141</w:t>
        </w:r>
        <w:r>
          <w:rPr>
            <w:noProof/>
            <w:webHidden/>
          </w:rPr>
          <w:fldChar w:fldCharType="end"/>
        </w:r>
      </w:hyperlink>
    </w:p>
    <w:p w14:paraId="0543F603" w14:textId="7CBFD19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7" w:history="1">
        <w:r>
          <w:rPr>
            <w:rStyle w:val="Lienhypertexte"/>
            <w:noProof/>
          </w:rPr>
          <w:t>4.4.2.</w:t>
        </w:r>
        <w:r>
          <w:rPr>
            <w:rFonts w:eastAsiaTheme="minorEastAsia"/>
            <w:i w:val="0"/>
            <w:iCs w:val="0"/>
            <w:noProof/>
            <w:sz w:val="24"/>
            <w:szCs w:val="24"/>
            <w:lang w:eastAsia="fr-FR"/>
          </w:rPr>
          <w:tab/>
        </w:r>
        <w:r>
          <w:rPr>
            <w:rStyle w:val="Lienhypertexte"/>
            <w:noProof/>
          </w:rPr>
          <w:t>Historisation et immuabilité des révisions</w:t>
        </w:r>
        <w:r>
          <w:rPr>
            <w:noProof/>
            <w:webHidden/>
          </w:rPr>
          <w:tab/>
        </w:r>
        <w:r>
          <w:rPr>
            <w:noProof/>
            <w:webHidden/>
          </w:rPr>
          <w:fldChar w:fldCharType="begin"/>
        </w:r>
        <w:r>
          <w:rPr>
            <w:noProof/>
            <w:webHidden/>
          </w:rPr>
          <w:instrText xml:space="preserve"> PAGEREF _Toc242434567 \h </w:instrText>
        </w:r>
        <w:r>
          <w:rPr>
            <w:noProof/>
            <w:webHidden/>
          </w:rPr>
        </w:r>
        <w:r>
          <w:rPr>
            <w:noProof/>
            <w:webHidden/>
          </w:rPr>
          <w:fldChar w:fldCharType="separate"/>
        </w:r>
        <w:r>
          <w:rPr>
            <w:noProof/>
            <w:webHidden/>
          </w:rPr>
          <w:t>147</w:t>
        </w:r>
        <w:r>
          <w:rPr>
            <w:noProof/>
            <w:webHidden/>
          </w:rPr>
          <w:fldChar w:fldCharType="end"/>
        </w:r>
      </w:hyperlink>
    </w:p>
    <w:p w14:paraId="1B4192F4" w14:textId="3E9B14F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8" w:history="1">
        <w:r>
          <w:rPr>
            <w:rStyle w:val="Lienhypertexte"/>
            <w:noProof/>
          </w:rPr>
          <w:t>4.4.3.</w:t>
        </w:r>
        <w:r>
          <w:rPr>
            <w:rFonts w:eastAsiaTheme="minorEastAsia"/>
            <w:i w:val="0"/>
            <w:iCs w:val="0"/>
            <w:noProof/>
            <w:sz w:val="24"/>
            <w:szCs w:val="24"/>
            <w:lang w:eastAsia="fr-FR"/>
          </w:rPr>
          <w:tab/>
        </w:r>
        <w:r>
          <w:rPr>
            <w:rStyle w:val="Lienhypertexte"/>
            <w:noProof/>
          </w:rPr>
          <w:t>Idempotence des imports</w:t>
        </w:r>
        <w:r>
          <w:rPr>
            <w:noProof/>
            <w:webHidden/>
          </w:rPr>
          <w:tab/>
        </w:r>
        <w:r>
          <w:rPr>
            <w:noProof/>
            <w:webHidden/>
          </w:rPr>
          <w:fldChar w:fldCharType="begin"/>
        </w:r>
        <w:r>
          <w:rPr>
            <w:noProof/>
            <w:webHidden/>
          </w:rPr>
          <w:instrText xml:space="preserve"> PAGEREF _Toc242434568 \h </w:instrText>
        </w:r>
        <w:r>
          <w:rPr>
            <w:noProof/>
            <w:webHidden/>
          </w:rPr>
        </w:r>
        <w:r>
          <w:rPr>
            <w:noProof/>
            <w:webHidden/>
          </w:rPr>
          <w:fldChar w:fldCharType="separate"/>
        </w:r>
        <w:r>
          <w:rPr>
            <w:noProof/>
            <w:webHidden/>
          </w:rPr>
          <w:t>150</w:t>
        </w:r>
        <w:r>
          <w:rPr>
            <w:noProof/>
            <w:webHidden/>
          </w:rPr>
          <w:fldChar w:fldCharType="end"/>
        </w:r>
      </w:hyperlink>
    </w:p>
    <w:p w14:paraId="3DAF6784" w14:textId="6BDB343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9" w:history="1">
        <w:r>
          <w:rPr>
            <w:rStyle w:val="Lienhypertexte"/>
            <w:noProof/>
          </w:rPr>
          <w:t>4.4.4.</w:t>
        </w:r>
        <w:r>
          <w:rPr>
            <w:rFonts w:eastAsiaTheme="minorEastAsia"/>
            <w:i w:val="0"/>
            <w:iCs w:val="0"/>
            <w:noProof/>
            <w:sz w:val="24"/>
            <w:szCs w:val="24"/>
            <w:lang w:eastAsia="fr-FR"/>
          </w:rPr>
          <w:tab/>
        </w:r>
        <w:r>
          <w:rPr>
            <w:rStyle w:val="Lienhypertexte"/>
            <w:noProof/>
          </w:rPr>
          <w:t>Stockage des fichiers</w:t>
        </w:r>
        <w:r>
          <w:rPr>
            <w:noProof/>
            <w:webHidden/>
          </w:rPr>
          <w:tab/>
        </w:r>
        <w:r>
          <w:rPr>
            <w:noProof/>
            <w:webHidden/>
          </w:rPr>
          <w:fldChar w:fldCharType="begin"/>
        </w:r>
        <w:r>
          <w:rPr>
            <w:noProof/>
            <w:webHidden/>
          </w:rPr>
          <w:instrText xml:space="preserve"> PAGEREF _Toc242434569 \h </w:instrText>
        </w:r>
        <w:r>
          <w:rPr>
            <w:noProof/>
            <w:webHidden/>
          </w:rPr>
        </w:r>
        <w:r>
          <w:rPr>
            <w:noProof/>
            <w:webHidden/>
          </w:rPr>
          <w:fldChar w:fldCharType="separate"/>
        </w:r>
        <w:r>
          <w:rPr>
            <w:noProof/>
            <w:webHidden/>
          </w:rPr>
          <w:t>151</w:t>
        </w:r>
        <w:r>
          <w:rPr>
            <w:noProof/>
            <w:webHidden/>
          </w:rPr>
          <w:fldChar w:fldCharType="end"/>
        </w:r>
      </w:hyperlink>
    </w:p>
    <w:p w14:paraId="0D231ABB" w14:textId="499E85E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0" w:history="1">
        <w:r>
          <w:rPr>
            <w:rStyle w:val="Lienhypertexte"/>
            <w:noProof/>
          </w:rPr>
          <w:t>4.4.5.</w:t>
        </w:r>
        <w:r>
          <w:rPr>
            <w:rFonts w:eastAsiaTheme="minorEastAsia"/>
            <w:i w:val="0"/>
            <w:iCs w:val="0"/>
            <w:noProof/>
            <w:sz w:val="24"/>
            <w:szCs w:val="24"/>
            <w:lang w:eastAsia="fr-FR"/>
          </w:rPr>
          <w:tab/>
        </w:r>
        <w:r>
          <w:rPr>
            <w:rStyle w:val="Lienhypertexte"/>
            <w:noProof/>
          </w:rPr>
          <w:t>Cache</w:t>
        </w:r>
        <w:r>
          <w:rPr>
            <w:noProof/>
            <w:webHidden/>
          </w:rPr>
          <w:tab/>
        </w:r>
        <w:r>
          <w:rPr>
            <w:noProof/>
            <w:webHidden/>
          </w:rPr>
          <w:fldChar w:fldCharType="begin"/>
        </w:r>
        <w:r>
          <w:rPr>
            <w:noProof/>
            <w:webHidden/>
          </w:rPr>
          <w:instrText xml:space="preserve"> PAGEREF _Toc242434570 \h </w:instrText>
        </w:r>
        <w:r>
          <w:rPr>
            <w:noProof/>
            <w:webHidden/>
          </w:rPr>
        </w:r>
        <w:r>
          <w:rPr>
            <w:noProof/>
            <w:webHidden/>
          </w:rPr>
          <w:fldChar w:fldCharType="separate"/>
        </w:r>
        <w:r>
          <w:rPr>
            <w:noProof/>
            <w:webHidden/>
          </w:rPr>
          <w:t>151</w:t>
        </w:r>
        <w:r>
          <w:rPr>
            <w:noProof/>
            <w:webHidden/>
          </w:rPr>
          <w:fldChar w:fldCharType="end"/>
        </w:r>
      </w:hyperlink>
    </w:p>
    <w:p w14:paraId="16C5415E" w14:textId="177D2ED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1" w:history="1">
        <w:r>
          <w:rPr>
            <w:rStyle w:val="Lienhypertexte"/>
            <w:noProof/>
          </w:rPr>
          <w:t>4.4.6.</w:t>
        </w:r>
        <w:r>
          <w:rPr>
            <w:rFonts w:eastAsiaTheme="minorEastAsia"/>
            <w:i w:val="0"/>
            <w:iCs w:val="0"/>
            <w:noProof/>
            <w:sz w:val="24"/>
            <w:szCs w:val="24"/>
            <w:lang w:eastAsia="fr-FR"/>
          </w:rPr>
          <w:tab/>
        </w:r>
        <w:r>
          <w:rPr>
            <w:rStyle w:val="Lienhypertexte"/>
            <w:noProof/>
          </w:rPr>
          <w:t>Evolution du schéma</w:t>
        </w:r>
        <w:r>
          <w:rPr>
            <w:noProof/>
            <w:webHidden/>
          </w:rPr>
          <w:tab/>
        </w:r>
        <w:r>
          <w:rPr>
            <w:noProof/>
            <w:webHidden/>
          </w:rPr>
          <w:fldChar w:fldCharType="begin"/>
        </w:r>
        <w:r>
          <w:rPr>
            <w:noProof/>
            <w:webHidden/>
          </w:rPr>
          <w:instrText xml:space="preserve"> PAGEREF _Toc242434571 \h </w:instrText>
        </w:r>
        <w:r>
          <w:rPr>
            <w:noProof/>
            <w:webHidden/>
          </w:rPr>
        </w:r>
        <w:r>
          <w:rPr>
            <w:noProof/>
            <w:webHidden/>
          </w:rPr>
          <w:fldChar w:fldCharType="separate"/>
        </w:r>
        <w:r>
          <w:rPr>
            <w:noProof/>
            <w:webHidden/>
          </w:rPr>
          <w:t>152</w:t>
        </w:r>
        <w:r>
          <w:rPr>
            <w:noProof/>
            <w:webHidden/>
          </w:rPr>
          <w:fldChar w:fldCharType="end"/>
        </w:r>
      </w:hyperlink>
    </w:p>
    <w:p w14:paraId="286966ED" w14:textId="7D3B2321" w:rsidR="005301C9" w:rsidRDefault="005301C9">
      <w:pPr>
        <w:pStyle w:val="TM2"/>
        <w:tabs>
          <w:tab w:val="left" w:pos="960"/>
          <w:tab w:val="right" w:leader="dot" w:pos="9062"/>
        </w:tabs>
        <w:rPr>
          <w:rFonts w:eastAsiaTheme="minorEastAsia"/>
          <w:smallCaps w:val="0"/>
          <w:noProof/>
          <w:sz w:val="24"/>
          <w:szCs w:val="24"/>
          <w:lang w:eastAsia="fr-FR"/>
        </w:rPr>
      </w:pPr>
      <w:hyperlink w:anchor="_Toc242434572" w:history="1">
        <w:r>
          <w:rPr>
            <w:rStyle w:val="Lienhypertexte"/>
            <w:noProof/>
          </w:rPr>
          <w:t>4.5.</w:t>
        </w:r>
        <w:r>
          <w:rPr>
            <w:rFonts w:eastAsiaTheme="minorEastAsia"/>
            <w:smallCaps w:val="0"/>
            <w:noProof/>
            <w:sz w:val="24"/>
            <w:szCs w:val="24"/>
            <w:lang w:eastAsia="fr-FR"/>
          </w:rPr>
          <w:tab/>
        </w:r>
        <w:r>
          <w:rPr>
            <w:rStyle w:val="Lienhypertexte"/>
            <w:noProof/>
          </w:rPr>
          <w:t>Modes de fonctionnement techniques</w:t>
        </w:r>
        <w:r>
          <w:rPr>
            <w:noProof/>
            <w:webHidden/>
          </w:rPr>
          <w:tab/>
        </w:r>
        <w:r>
          <w:rPr>
            <w:noProof/>
            <w:webHidden/>
          </w:rPr>
          <w:fldChar w:fldCharType="begin"/>
        </w:r>
        <w:r>
          <w:rPr>
            <w:noProof/>
            <w:webHidden/>
          </w:rPr>
          <w:instrText xml:space="preserve"> PAGEREF _Toc242434572 \h </w:instrText>
        </w:r>
        <w:r>
          <w:rPr>
            <w:noProof/>
            <w:webHidden/>
          </w:rPr>
        </w:r>
        <w:r>
          <w:rPr>
            <w:noProof/>
            <w:webHidden/>
          </w:rPr>
          <w:fldChar w:fldCharType="separate"/>
        </w:r>
        <w:r>
          <w:rPr>
            <w:noProof/>
            <w:webHidden/>
          </w:rPr>
          <w:t>153</w:t>
        </w:r>
        <w:r>
          <w:rPr>
            <w:noProof/>
            <w:webHidden/>
          </w:rPr>
          <w:fldChar w:fldCharType="end"/>
        </w:r>
      </w:hyperlink>
    </w:p>
    <w:p w14:paraId="6E9E5947" w14:textId="3143CBB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3" w:history="1">
        <w:r>
          <w:rPr>
            <w:rStyle w:val="Lienhypertexte"/>
            <w:noProof/>
          </w:rPr>
          <w:t>4.5.1.</w:t>
        </w:r>
        <w:r>
          <w:rPr>
            <w:rFonts w:eastAsiaTheme="minorEastAsia"/>
            <w:i w:val="0"/>
            <w:iCs w:val="0"/>
            <w:noProof/>
            <w:sz w:val="24"/>
            <w:szCs w:val="24"/>
            <w:lang w:eastAsia="fr-FR"/>
          </w:rPr>
          <w:tab/>
        </w:r>
        <w:r>
          <w:rPr>
            <w:rStyle w:val="Lienhypertexte"/>
            <w:noProof/>
          </w:rPr>
          <w:t>Environnement</w:t>
        </w:r>
        <w:r>
          <w:rPr>
            <w:noProof/>
            <w:webHidden/>
          </w:rPr>
          <w:tab/>
        </w:r>
        <w:r>
          <w:rPr>
            <w:noProof/>
            <w:webHidden/>
          </w:rPr>
          <w:fldChar w:fldCharType="begin"/>
        </w:r>
        <w:r>
          <w:rPr>
            <w:noProof/>
            <w:webHidden/>
          </w:rPr>
          <w:instrText xml:space="preserve"> PAGEREF _Toc242434573 \h </w:instrText>
        </w:r>
        <w:r>
          <w:rPr>
            <w:noProof/>
            <w:webHidden/>
          </w:rPr>
        </w:r>
        <w:r>
          <w:rPr>
            <w:noProof/>
            <w:webHidden/>
          </w:rPr>
          <w:fldChar w:fldCharType="separate"/>
        </w:r>
        <w:r>
          <w:rPr>
            <w:noProof/>
            <w:webHidden/>
          </w:rPr>
          <w:t>153</w:t>
        </w:r>
        <w:r>
          <w:rPr>
            <w:noProof/>
            <w:webHidden/>
          </w:rPr>
          <w:fldChar w:fldCharType="end"/>
        </w:r>
      </w:hyperlink>
    </w:p>
    <w:p w14:paraId="4BD3E810" w14:textId="2BF727B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4" w:history="1">
        <w:r>
          <w:rPr>
            <w:rStyle w:val="Lienhypertexte"/>
            <w:noProof/>
          </w:rPr>
          <w:t>4.5.2.</w:t>
        </w:r>
        <w:r>
          <w:rPr>
            <w:rFonts w:eastAsiaTheme="minorEastAsia"/>
            <w:i w:val="0"/>
            <w:iCs w:val="0"/>
            <w:noProof/>
            <w:sz w:val="24"/>
            <w:szCs w:val="24"/>
            <w:lang w:eastAsia="fr-FR"/>
          </w:rPr>
          <w:tab/>
        </w:r>
        <w:r>
          <w:rPr>
            <w:rStyle w:val="Lienhypertexte"/>
            <w:noProof/>
          </w:rPr>
          <w:t>Installation initiale</w:t>
        </w:r>
        <w:r>
          <w:rPr>
            <w:noProof/>
            <w:webHidden/>
          </w:rPr>
          <w:tab/>
        </w:r>
        <w:r>
          <w:rPr>
            <w:noProof/>
            <w:webHidden/>
          </w:rPr>
          <w:fldChar w:fldCharType="begin"/>
        </w:r>
        <w:r>
          <w:rPr>
            <w:noProof/>
            <w:webHidden/>
          </w:rPr>
          <w:instrText xml:space="preserve"> PAGEREF _Toc242434574 \h </w:instrText>
        </w:r>
        <w:r>
          <w:rPr>
            <w:noProof/>
            <w:webHidden/>
          </w:rPr>
        </w:r>
        <w:r>
          <w:rPr>
            <w:noProof/>
            <w:webHidden/>
          </w:rPr>
          <w:fldChar w:fldCharType="separate"/>
        </w:r>
        <w:r>
          <w:rPr>
            <w:noProof/>
            <w:webHidden/>
          </w:rPr>
          <w:t>154</w:t>
        </w:r>
        <w:r>
          <w:rPr>
            <w:noProof/>
            <w:webHidden/>
          </w:rPr>
          <w:fldChar w:fldCharType="end"/>
        </w:r>
      </w:hyperlink>
    </w:p>
    <w:p w14:paraId="1B7A7D9D" w14:textId="0ABA742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5" w:history="1">
        <w:r>
          <w:rPr>
            <w:rStyle w:val="Lienhypertexte"/>
            <w:noProof/>
          </w:rPr>
          <w:t>4.5.3.</w:t>
        </w:r>
        <w:r>
          <w:rPr>
            <w:rFonts w:eastAsiaTheme="minorEastAsia"/>
            <w:i w:val="0"/>
            <w:iCs w:val="0"/>
            <w:noProof/>
            <w:sz w:val="24"/>
            <w:szCs w:val="24"/>
            <w:lang w:eastAsia="fr-FR"/>
          </w:rPr>
          <w:tab/>
        </w:r>
        <w:r>
          <w:rPr>
            <w:rStyle w:val="Lienhypertexte"/>
            <w:noProof/>
          </w:rPr>
          <w:t>Déploiement et mise à jour</w:t>
        </w:r>
        <w:r>
          <w:rPr>
            <w:noProof/>
            <w:webHidden/>
          </w:rPr>
          <w:tab/>
        </w:r>
        <w:r>
          <w:rPr>
            <w:noProof/>
            <w:webHidden/>
          </w:rPr>
          <w:fldChar w:fldCharType="begin"/>
        </w:r>
        <w:r>
          <w:rPr>
            <w:noProof/>
            <w:webHidden/>
          </w:rPr>
          <w:instrText xml:space="preserve"> PAGEREF _Toc242434575 \h </w:instrText>
        </w:r>
        <w:r>
          <w:rPr>
            <w:noProof/>
            <w:webHidden/>
          </w:rPr>
        </w:r>
        <w:r>
          <w:rPr>
            <w:noProof/>
            <w:webHidden/>
          </w:rPr>
          <w:fldChar w:fldCharType="separate"/>
        </w:r>
        <w:r>
          <w:rPr>
            <w:noProof/>
            <w:webHidden/>
          </w:rPr>
          <w:t>155</w:t>
        </w:r>
        <w:r>
          <w:rPr>
            <w:noProof/>
            <w:webHidden/>
          </w:rPr>
          <w:fldChar w:fldCharType="end"/>
        </w:r>
      </w:hyperlink>
    </w:p>
    <w:p w14:paraId="4531B4AB" w14:textId="5DC1B20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6" w:history="1">
        <w:r>
          <w:rPr>
            <w:rStyle w:val="Lienhypertexte"/>
            <w:noProof/>
          </w:rPr>
          <w:t>4.5.4.</w:t>
        </w:r>
        <w:r>
          <w:rPr>
            <w:rFonts w:eastAsiaTheme="minorEastAsia"/>
            <w:i w:val="0"/>
            <w:iCs w:val="0"/>
            <w:noProof/>
            <w:sz w:val="24"/>
            <w:szCs w:val="24"/>
            <w:lang w:eastAsia="fr-FR"/>
          </w:rPr>
          <w:tab/>
        </w:r>
        <w:r>
          <w:rPr>
            <w:rStyle w:val="Lienhypertexte"/>
            <w:noProof/>
          </w:rPr>
          <w:t>Modes dégradés</w:t>
        </w:r>
        <w:r>
          <w:rPr>
            <w:noProof/>
            <w:webHidden/>
          </w:rPr>
          <w:tab/>
        </w:r>
        <w:r>
          <w:rPr>
            <w:noProof/>
            <w:webHidden/>
          </w:rPr>
          <w:fldChar w:fldCharType="begin"/>
        </w:r>
        <w:r>
          <w:rPr>
            <w:noProof/>
            <w:webHidden/>
          </w:rPr>
          <w:instrText xml:space="preserve"> PAGEREF _Toc242434576 \h </w:instrText>
        </w:r>
        <w:r>
          <w:rPr>
            <w:noProof/>
            <w:webHidden/>
          </w:rPr>
        </w:r>
        <w:r>
          <w:rPr>
            <w:noProof/>
            <w:webHidden/>
          </w:rPr>
          <w:fldChar w:fldCharType="separate"/>
        </w:r>
        <w:r>
          <w:rPr>
            <w:noProof/>
            <w:webHidden/>
          </w:rPr>
          <w:t>156</w:t>
        </w:r>
        <w:r>
          <w:rPr>
            <w:noProof/>
            <w:webHidden/>
          </w:rPr>
          <w:fldChar w:fldCharType="end"/>
        </w:r>
      </w:hyperlink>
    </w:p>
    <w:p w14:paraId="1EECECA6" w14:textId="778F1E3A" w:rsidR="005301C9" w:rsidRDefault="005301C9">
      <w:pPr>
        <w:pStyle w:val="TM2"/>
        <w:tabs>
          <w:tab w:val="left" w:pos="960"/>
          <w:tab w:val="right" w:leader="dot" w:pos="9062"/>
        </w:tabs>
        <w:rPr>
          <w:rFonts w:eastAsiaTheme="minorEastAsia"/>
          <w:smallCaps w:val="0"/>
          <w:noProof/>
          <w:sz w:val="24"/>
          <w:szCs w:val="24"/>
          <w:lang w:eastAsia="fr-FR"/>
        </w:rPr>
      </w:pPr>
      <w:hyperlink w:anchor="_Toc242434577" w:history="1">
        <w:r>
          <w:rPr>
            <w:rStyle w:val="Lienhypertexte"/>
            <w:noProof/>
          </w:rPr>
          <w:t>4.6.</w:t>
        </w:r>
        <w:r>
          <w:rPr>
            <w:rFonts w:eastAsiaTheme="minorEastAsia"/>
            <w:smallCaps w:val="0"/>
            <w:noProof/>
            <w:sz w:val="24"/>
            <w:szCs w:val="24"/>
            <w:lang w:eastAsia="fr-FR"/>
          </w:rPr>
          <w:tab/>
        </w:r>
        <w:r>
          <w:rPr>
            <w:rStyle w:val="Lienhypertexte"/>
            <w:noProof/>
          </w:rPr>
          <w:t>Exigences transverses</w:t>
        </w:r>
        <w:r>
          <w:rPr>
            <w:noProof/>
            <w:webHidden/>
          </w:rPr>
          <w:tab/>
        </w:r>
        <w:r>
          <w:rPr>
            <w:noProof/>
            <w:webHidden/>
          </w:rPr>
          <w:fldChar w:fldCharType="begin"/>
        </w:r>
        <w:r>
          <w:rPr>
            <w:noProof/>
            <w:webHidden/>
          </w:rPr>
          <w:instrText xml:space="preserve"> PAGEREF _Toc242434577 \h </w:instrText>
        </w:r>
        <w:r>
          <w:rPr>
            <w:noProof/>
            <w:webHidden/>
          </w:rPr>
        </w:r>
        <w:r>
          <w:rPr>
            <w:noProof/>
            <w:webHidden/>
          </w:rPr>
          <w:fldChar w:fldCharType="separate"/>
        </w:r>
        <w:r>
          <w:rPr>
            <w:noProof/>
            <w:webHidden/>
          </w:rPr>
          <w:t>157</w:t>
        </w:r>
        <w:r>
          <w:rPr>
            <w:noProof/>
            <w:webHidden/>
          </w:rPr>
          <w:fldChar w:fldCharType="end"/>
        </w:r>
      </w:hyperlink>
    </w:p>
    <w:p w14:paraId="023F5EB2" w14:textId="13E8B40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8" w:history="1">
        <w:r>
          <w:rPr>
            <w:rStyle w:val="Lienhypertexte"/>
            <w:noProof/>
          </w:rPr>
          <w:t>4.6.1.</w:t>
        </w:r>
        <w:r>
          <w:rPr>
            <w:rFonts w:eastAsiaTheme="minorEastAsia"/>
            <w:i w:val="0"/>
            <w:iCs w:val="0"/>
            <w:noProof/>
            <w:sz w:val="24"/>
            <w:szCs w:val="24"/>
            <w:lang w:eastAsia="fr-FR"/>
          </w:rPr>
          <w:tab/>
        </w:r>
        <w:r>
          <w:rPr>
            <w:rStyle w:val="Lienhypertexte"/>
            <w:noProof/>
          </w:rPr>
          <w:t>Sécurité</w:t>
        </w:r>
        <w:r>
          <w:rPr>
            <w:noProof/>
            <w:webHidden/>
          </w:rPr>
          <w:tab/>
        </w:r>
        <w:r>
          <w:rPr>
            <w:noProof/>
            <w:webHidden/>
          </w:rPr>
          <w:fldChar w:fldCharType="begin"/>
        </w:r>
        <w:r>
          <w:rPr>
            <w:noProof/>
            <w:webHidden/>
          </w:rPr>
          <w:instrText xml:space="preserve"> PAGEREF _Toc242434578 \h </w:instrText>
        </w:r>
        <w:r>
          <w:rPr>
            <w:noProof/>
            <w:webHidden/>
          </w:rPr>
        </w:r>
        <w:r>
          <w:rPr>
            <w:noProof/>
            <w:webHidden/>
          </w:rPr>
          <w:fldChar w:fldCharType="separate"/>
        </w:r>
        <w:r>
          <w:rPr>
            <w:noProof/>
            <w:webHidden/>
          </w:rPr>
          <w:t>157</w:t>
        </w:r>
        <w:r>
          <w:rPr>
            <w:noProof/>
            <w:webHidden/>
          </w:rPr>
          <w:fldChar w:fldCharType="end"/>
        </w:r>
      </w:hyperlink>
    </w:p>
    <w:p w14:paraId="54208397" w14:textId="19527A73"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9" w:history="1">
        <w:r>
          <w:rPr>
            <w:rStyle w:val="Lienhypertexte"/>
            <w:noProof/>
          </w:rPr>
          <w:t>4.6.2.</w:t>
        </w:r>
        <w:r>
          <w:rPr>
            <w:rFonts w:eastAsiaTheme="minorEastAsia"/>
            <w:i w:val="0"/>
            <w:iCs w:val="0"/>
            <w:noProof/>
            <w:sz w:val="24"/>
            <w:szCs w:val="24"/>
            <w:lang w:eastAsia="fr-FR"/>
          </w:rPr>
          <w:tab/>
        </w:r>
        <w:r>
          <w:rPr>
            <w:rStyle w:val="Lienhypertexte"/>
            <w:noProof/>
          </w:rPr>
          <w:t>Performance et volumétrie</w:t>
        </w:r>
        <w:r>
          <w:rPr>
            <w:noProof/>
            <w:webHidden/>
          </w:rPr>
          <w:tab/>
        </w:r>
        <w:r>
          <w:rPr>
            <w:noProof/>
            <w:webHidden/>
          </w:rPr>
          <w:fldChar w:fldCharType="begin"/>
        </w:r>
        <w:r>
          <w:rPr>
            <w:noProof/>
            <w:webHidden/>
          </w:rPr>
          <w:instrText xml:space="preserve"> PAGEREF _Toc242434579 \h </w:instrText>
        </w:r>
        <w:r>
          <w:rPr>
            <w:noProof/>
            <w:webHidden/>
          </w:rPr>
        </w:r>
        <w:r>
          <w:rPr>
            <w:noProof/>
            <w:webHidden/>
          </w:rPr>
          <w:fldChar w:fldCharType="separate"/>
        </w:r>
        <w:r>
          <w:rPr>
            <w:noProof/>
            <w:webHidden/>
          </w:rPr>
          <w:t>159</w:t>
        </w:r>
        <w:r>
          <w:rPr>
            <w:noProof/>
            <w:webHidden/>
          </w:rPr>
          <w:fldChar w:fldCharType="end"/>
        </w:r>
      </w:hyperlink>
    </w:p>
    <w:p w14:paraId="7E652925" w14:textId="35D3634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0" w:history="1">
        <w:r>
          <w:rPr>
            <w:rStyle w:val="Lienhypertexte"/>
            <w:noProof/>
          </w:rPr>
          <w:t>4.6.3.</w:t>
        </w:r>
        <w:r>
          <w:rPr>
            <w:rFonts w:eastAsiaTheme="minorEastAsia"/>
            <w:i w:val="0"/>
            <w:iCs w:val="0"/>
            <w:noProof/>
            <w:sz w:val="24"/>
            <w:szCs w:val="24"/>
            <w:lang w:eastAsia="fr-FR"/>
          </w:rPr>
          <w:tab/>
        </w:r>
        <w:r>
          <w:rPr>
            <w:rStyle w:val="Lienhypertexte"/>
            <w:noProof/>
          </w:rPr>
          <w:t>Observabilité</w:t>
        </w:r>
        <w:r>
          <w:rPr>
            <w:noProof/>
            <w:webHidden/>
          </w:rPr>
          <w:tab/>
        </w:r>
        <w:r>
          <w:rPr>
            <w:noProof/>
            <w:webHidden/>
          </w:rPr>
          <w:fldChar w:fldCharType="begin"/>
        </w:r>
        <w:r>
          <w:rPr>
            <w:noProof/>
            <w:webHidden/>
          </w:rPr>
          <w:instrText xml:space="preserve"> PAGEREF _Toc242434580 \h </w:instrText>
        </w:r>
        <w:r>
          <w:rPr>
            <w:noProof/>
            <w:webHidden/>
          </w:rPr>
        </w:r>
        <w:r>
          <w:rPr>
            <w:noProof/>
            <w:webHidden/>
          </w:rPr>
          <w:fldChar w:fldCharType="separate"/>
        </w:r>
        <w:r>
          <w:rPr>
            <w:noProof/>
            <w:webHidden/>
          </w:rPr>
          <w:t>162</w:t>
        </w:r>
        <w:r>
          <w:rPr>
            <w:noProof/>
            <w:webHidden/>
          </w:rPr>
          <w:fldChar w:fldCharType="end"/>
        </w:r>
      </w:hyperlink>
    </w:p>
    <w:p w14:paraId="09E879DD" w14:textId="302B9A2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1" w:history="1">
        <w:r>
          <w:rPr>
            <w:rStyle w:val="Lienhypertexte"/>
            <w:noProof/>
          </w:rPr>
          <w:t>4.6.4.</w:t>
        </w:r>
        <w:r>
          <w:rPr>
            <w:rFonts w:eastAsiaTheme="minorEastAsia"/>
            <w:i w:val="0"/>
            <w:iCs w:val="0"/>
            <w:noProof/>
            <w:sz w:val="24"/>
            <w:szCs w:val="24"/>
            <w:lang w:eastAsia="fr-FR"/>
          </w:rPr>
          <w:tab/>
        </w:r>
        <w:r>
          <w:rPr>
            <w:rStyle w:val="Lienhypertexte"/>
            <w:noProof/>
          </w:rPr>
          <w:t>Sauvegarde et reprise</w:t>
        </w:r>
        <w:r>
          <w:rPr>
            <w:noProof/>
            <w:webHidden/>
          </w:rPr>
          <w:tab/>
        </w:r>
        <w:r>
          <w:rPr>
            <w:noProof/>
            <w:webHidden/>
          </w:rPr>
          <w:fldChar w:fldCharType="begin"/>
        </w:r>
        <w:r>
          <w:rPr>
            <w:noProof/>
            <w:webHidden/>
          </w:rPr>
          <w:instrText xml:space="preserve"> PAGEREF _Toc242434581 \h </w:instrText>
        </w:r>
        <w:r>
          <w:rPr>
            <w:noProof/>
            <w:webHidden/>
          </w:rPr>
        </w:r>
        <w:r>
          <w:rPr>
            <w:noProof/>
            <w:webHidden/>
          </w:rPr>
          <w:fldChar w:fldCharType="separate"/>
        </w:r>
        <w:r>
          <w:rPr>
            <w:noProof/>
            <w:webHidden/>
          </w:rPr>
          <w:t>163</w:t>
        </w:r>
        <w:r>
          <w:rPr>
            <w:noProof/>
            <w:webHidden/>
          </w:rPr>
          <w:fldChar w:fldCharType="end"/>
        </w:r>
      </w:hyperlink>
    </w:p>
    <w:p w14:paraId="3697CBDB" w14:textId="17C2F38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2" w:history="1">
        <w:r>
          <w:rPr>
            <w:rStyle w:val="Lienhypertexte"/>
            <w:noProof/>
          </w:rPr>
          <w:t>4.6.5.</w:t>
        </w:r>
        <w:r>
          <w:rPr>
            <w:rFonts w:eastAsiaTheme="minorEastAsia"/>
            <w:i w:val="0"/>
            <w:iCs w:val="0"/>
            <w:noProof/>
            <w:sz w:val="24"/>
            <w:szCs w:val="24"/>
            <w:lang w:eastAsia="fr-FR"/>
          </w:rPr>
          <w:tab/>
        </w:r>
        <w:r>
          <w:rPr>
            <w:rStyle w:val="Lienhypertexte"/>
            <w:noProof/>
          </w:rPr>
          <w:t>Compatibilité</w:t>
        </w:r>
        <w:r>
          <w:rPr>
            <w:noProof/>
            <w:webHidden/>
          </w:rPr>
          <w:tab/>
        </w:r>
        <w:r>
          <w:rPr>
            <w:noProof/>
            <w:webHidden/>
          </w:rPr>
          <w:fldChar w:fldCharType="begin"/>
        </w:r>
        <w:r>
          <w:rPr>
            <w:noProof/>
            <w:webHidden/>
          </w:rPr>
          <w:instrText xml:space="preserve"> PAGEREF _Toc242434582 \h </w:instrText>
        </w:r>
        <w:r>
          <w:rPr>
            <w:noProof/>
            <w:webHidden/>
          </w:rPr>
        </w:r>
        <w:r>
          <w:rPr>
            <w:noProof/>
            <w:webHidden/>
          </w:rPr>
          <w:fldChar w:fldCharType="separate"/>
        </w:r>
        <w:r>
          <w:rPr>
            <w:noProof/>
            <w:webHidden/>
          </w:rPr>
          <w:t>164</w:t>
        </w:r>
        <w:r>
          <w:rPr>
            <w:noProof/>
            <w:webHidden/>
          </w:rPr>
          <w:fldChar w:fldCharType="end"/>
        </w:r>
      </w:hyperlink>
    </w:p>
    <w:p w14:paraId="78746FB7" w14:textId="39F1B75D" w:rsidR="005301C9" w:rsidRDefault="005301C9">
      <w:pPr>
        <w:pStyle w:val="TM2"/>
        <w:tabs>
          <w:tab w:val="left" w:pos="960"/>
          <w:tab w:val="right" w:leader="dot" w:pos="9062"/>
        </w:tabs>
        <w:rPr>
          <w:rFonts w:eastAsiaTheme="minorEastAsia"/>
          <w:smallCaps w:val="0"/>
          <w:noProof/>
          <w:sz w:val="24"/>
          <w:szCs w:val="24"/>
          <w:lang w:eastAsia="fr-FR"/>
        </w:rPr>
      </w:pPr>
      <w:hyperlink w:anchor="_Toc242434583" w:history="1">
        <w:r>
          <w:rPr>
            <w:rStyle w:val="Lienhypertexte"/>
            <w:noProof/>
          </w:rPr>
          <w:t>4.7.</w:t>
        </w:r>
        <w:r>
          <w:rPr>
            <w:rFonts w:eastAsiaTheme="minorEastAsia"/>
            <w:smallCaps w:val="0"/>
            <w:noProof/>
            <w:sz w:val="24"/>
            <w:szCs w:val="24"/>
            <w:lang w:eastAsia="fr-FR"/>
          </w:rPr>
          <w:tab/>
        </w:r>
        <w:r>
          <w:rPr>
            <w:rStyle w:val="Lienhypertexte"/>
            <w:noProof/>
          </w:rPr>
          <w:t>Qualité et vérification</w:t>
        </w:r>
        <w:r>
          <w:rPr>
            <w:noProof/>
            <w:webHidden/>
          </w:rPr>
          <w:tab/>
        </w:r>
        <w:r>
          <w:rPr>
            <w:noProof/>
            <w:webHidden/>
          </w:rPr>
          <w:fldChar w:fldCharType="begin"/>
        </w:r>
        <w:r>
          <w:rPr>
            <w:noProof/>
            <w:webHidden/>
          </w:rPr>
          <w:instrText xml:space="preserve"> PAGEREF _Toc242434583 \h </w:instrText>
        </w:r>
        <w:r>
          <w:rPr>
            <w:noProof/>
            <w:webHidden/>
          </w:rPr>
        </w:r>
        <w:r>
          <w:rPr>
            <w:noProof/>
            <w:webHidden/>
          </w:rPr>
          <w:fldChar w:fldCharType="separate"/>
        </w:r>
        <w:r>
          <w:rPr>
            <w:noProof/>
            <w:webHidden/>
          </w:rPr>
          <w:t>166</w:t>
        </w:r>
        <w:r>
          <w:rPr>
            <w:noProof/>
            <w:webHidden/>
          </w:rPr>
          <w:fldChar w:fldCharType="end"/>
        </w:r>
      </w:hyperlink>
    </w:p>
    <w:p w14:paraId="25EEB38C" w14:textId="6723FC1E" w:rsidR="005301C9" w:rsidRDefault="005301C9">
      <w:pPr>
        <w:pStyle w:val="TM1"/>
        <w:tabs>
          <w:tab w:val="right" w:leader="dot" w:pos="9062"/>
        </w:tabs>
        <w:rPr>
          <w:rFonts w:eastAsiaTheme="minorEastAsia"/>
          <w:b w:val="0"/>
          <w:bCs w:val="0"/>
          <w:caps w:val="0"/>
          <w:noProof/>
          <w:sz w:val="24"/>
          <w:szCs w:val="24"/>
          <w:lang w:eastAsia="fr-FR"/>
        </w:rPr>
      </w:pPr>
      <w:hyperlink w:anchor="_Toc242434584" w:history="1">
        <w:r>
          <w:rPr>
            <w:rStyle w:val="Lienhypertexte"/>
            <w:noProof/>
          </w:rPr>
          <w:t>Index des exigences</w:t>
        </w:r>
        <w:r>
          <w:rPr>
            <w:noProof/>
            <w:webHidden/>
          </w:rPr>
          <w:tab/>
        </w:r>
        <w:r>
          <w:rPr>
            <w:noProof/>
            <w:webHidden/>
          </w:rPr>
          <w:fldChar w:fldCharType="begin"/>
        </w:r>
        <w:r>
          <w:rPr>
            <w:noProof/>
            <w:webHidden/>
          </w:rPr>
          <w:instrText xml:space="preserve"> PAGEREF _Toc242434584 \h </w:instrText>
        </w:r>
        <w:r>
          <w:rPr>
            <w:noProof/>
            <w:webHidden/>
          </w:rPr>
        </w:r>
        <w:r>
          <w:rPr>
            <w:noProof/>
            <w:webHidden/>
          </w:rPr>
          <w:fldChar w:fldCharType="separate"/>
        </w:r>
        <w:r>
          <w:rPr>
            <w:noProof/>
            <w:webHidden/>
          </w:rPr>
          <w:t>170</w:t>
        </w:r>
        <w:r>
          <w:rPr>
            <w:noProof/>
            <w:webHidden/>
          </w:rPr>
          <w:fldChar w:fldCharType="end"/>
        </w:r>
      </w:hyperlink>
    </w:p>
    <w:p w14:paraId="516AC345" w14:textId="16C6F652" w:rsidR="005301C9" w:rsidRDefault="005301C9">
      <w:pPr>
        <w:pStyle w:val="TM1"/>
        <w:tabs>
          <w:tab w:val="right" w:leader="dot" w:pos="9062"/>
        </w:tabs>
        <w:rPr>
          <w:rFonts w:eastAsiaTheme="minorEastAsia"/>
          <w:b w:val="0"/>
          <w:bCs w:val="0"/>
          <w:caps w:val="0"/>
          <w:noProof/>
          <w:sz w:val="24"/>
          <w:szCs w:val="24"/>
          <w:lang w:eastAsia="fr-FR"/>
        </w:rPr>
      </w:pPr>
      <w:hyperlink w:anchor="_Toc242434585" w:history="1">
        <w:r>
          <w:rPr>
            <w:rStyle w:val="Lienhypertexte"/>
            <w:noProof/>
          </w:rPr>
          <w:t>ANNEXE A: Glossaire</w:t>
        </w:r>
        <w:r>
          <w:rPr>
            <w:noProof/>
            <w:webHidden/>
          </w:rPr>
          <w:tab/>
        </w:r>
        <w:r>
          <w:rPr>
            <w:noProof/>
            <w:webHidden/>
          </w:rPr>
          <w:fldChar w:fldCharType="begin"/>
        </w:r>
        <w:r>
          <w:rPr>
            <w:noProof/>
            <w:webHidden/>
          </w:rPr>
          <w:instrText xml:space="preserve"> PAGEREF _Toc242434585 \h </w:instrText>
        </w:r>
        <w:r>
          <w:rPr>
            <w:noProof/>
            <w:webHidden/>
          </w:rPr>
        </w:r>
        <w:r>
          <w:rPr>
            <w:noProof/>
            <w:webHidden/>
          </w:rPr>
          <w:fldChar w:fldCharType="separate"/>
        </w:r>
        <w:r>
          <w:rPr>
            <w:noProof/>
            <w:webHidden/>
          </w:rPr>
          <w:t>173</w:t>
        </w:r>
        <w:r>
          <w:rPr>
            <w:noProof/>
            <w:webHidden/>
          </w:rPr>
          <w:fldChar w:fldCharType="end"/>
        </w:r>
      </w:hyperlink>
    </w:p>
    <w:p w14:paraId="07D21DDD" w14:textId="7CC9C09E" w:rsidR="005301C9" w:rsidRDefault="005301C9">
      <w:pPr>
        <w:pStyle w:val="TM1"/>
        <w:tabs>
          <w:tab w:val="right" w:leader="dot" w:pos="9062"/>
        </w:tabs>
        <w:rPr>
          <w:rFonts w:eastAsiaTheme="minorEastAsia"/>
          <w:b w:val="0"/>
          <w:bCs w:val="0"/>
          <w:caps w:val="0"/>
          <w:noProof/>
          <w:sz w:val="24"/>
          <w:szCs w:val="24"/>
          <w:lang w:eastAsia="fr-FR"/>
        </w:rPr>
      </w:pPr>
      <w:hyperlink w:anchor="_Toc242434586" w:history="1">
        <w:r>
          <w:rPr>
            <w:rStyle w:val="Lienhypertexte"/>
            <w:noProof/>
          </w:rPr>
          <w:t>ANNEXE B: Formats d’échanges Excel</w:t>
        </w:r>
        <w:r>
          <w:rPr>
            <w:noProof/>
            <w:webHidden/>
          </w:rPr>
          <w:tab/>
        </w:r>
        <w:r>
          <w:rPr>
            <w:noProof/>
            <w:webHidden/>
          </w:rPr>
          <w:fldChar w:fldCharType="begin"/>
        </w:r>
        <w:r>
          <w:rPr>
            <w:noProof/>
            <w:webHidden/>
          </w:rPr>
          <w:instrText xml:space="preserve"> PAGEREF _Toc242434586 \h </w:instrText>
        </w:r>
        <w:r>
          <w:rPr>
            <w:noProof/>
            <w:webHidden/>
          </w:rPr>
        </w:r>
        <w:r>
          <w:rPr>
            <w:noProof/>
            <w:webHidden/>
          </w:rPr>
          <w:fldChar w:fldCharType="separate"/>
        </w:r>
        <w:r>
          <w:rPr>
            <w:noProof/>
            <w:webHidden/>
          </w:rPr>
          <w:t>182</w:t>
        </w:r>
        <w:r>
          <w:rPr>
            <w:noProof/>
            <w:webHidden/>
          </w:rPr>
          <w:fldChar w:fldCharType="end"/>
        </w:r>
      </w:hyperlink>
    </w:p>
    <w:p w14:paraId="22D05B10" w14:textId="135E4086" w:rsidR="005301C9" w:rsidRDefault="005301C9">
      <w:pPr>
        <w:pStyle w:val="TM1"/>
        <w:tabs>
          <w:tab w:val="right" w:leader="dot" w:pos="9062"/>
        </w:tabs>
        <w:rPr>
          <w:rFonts w:eastAsiaTheme="minorEastAsia"/>
          <w:b w:val="0"/>
          <w:bCs w:val="0"/>
          <w:caps w:val="0"/>
          <w:noProof/>
          <w:sz w:val="24"/>
          <w:szCs w:val="24"/>
          <w:lang w:eastAsia="fr-FR"/>
        </w:rPr>
      </w:pPr>
      <w:hyperlink w:anchor="_Toc242434587" w:history="1">
        <w:r>
          <w:rPr>
            <w:rStyle w:val="Lienhypertexte"/>
            <w:noProof/>
          </w:rPr>
          <w:t>ANNEXE C: Outillage retenu</w:t>
        </w:r>
        <w:r>
          <w:rPr>
            <w:noProof/>
            <w:webHidden/>
          </w:rPr>
          <w:tab/>
        </w:r>
        <w:r>
          <w:rPr>
            <w:noProof/>
            <w:webHidden/>
          </w:rPr>
          <w:fldChar w:fldCharType="begin"/>
        </w:r>
        <w:r>
          <w:rPr>
            <w:noProof/>
            <w:webHidden/>
          </w:rPr>
          <w:instrText xml:space="preserve"> PAGEREF _Toc242434587 \h </w:instrText>
        </w:r>
        <w:r>
          <w:rPr>
            <w:noProof/>
            <w:webHidden/>
          </w:rPr>
        </w:r>
        <w:r>
          <w:rPr>
            <w:noProof/>
            <w:webHidden/>
          </w:rPr>
          <w:fldChar w:fldCharType="separate"/>
        </w:r>
        <w:r>
          <w:rPr>
            <w:noProof/>
            <w:webHidden/>
          </w:rPr>
          <w:t>183</w:t>
        </w:r>
        <w:r>
          <w:rPr>
            <w:noProof/>
            <w:webHidden/>
          </w:rPr>
          <w:fldChar w:fldCharType="end"/>
        </w:r>
      </w:hyperlink>
    </w:p>
    <w:p w14:paraId="2E423BFF" w14:textId="6027BE77" w:rsidR="005301C9" w:rsidRDefault="005301C9">
      <w:pPr>
        <w:pStyle w:val="TM1"/>
        <w:tabs>
          <w:tab w:val="right" w:leader="dot" w:pos="9062"/>
        </w:tabs>
        <w:rPr>
          <w:rFonts w:eastAsiaTheme="minorEastAsia"/>
          <w:b w:val="0"/>
          <w:bCs w:val="0"/>
          <w:caps w:val="0"/>
          <w:noProof/>
          <w:sz w:val="24"/>
          <w:szCs w:val="24"/>
          <w:lang w:eastAsia="fr-FR"/>
        </w:rPr>
      </w:pPr>
      <w:hyperlink w:anchor="_Toc242434588" w:history="1">
        <w:r>
          <w:rPr>
            <w:rStyle w:val="Lienhypertexte"/>
            <w:noProof/>
          </w:rPr>
          <w:t>ANNEXE D: Points ouverts</w:t>
        </w:r>
        <w:r>
          <w:rPr>
            <w:noProof/>
            <w:webHidden/>
          </w:rPr>
          <w:tab/>
        </w:r>
        <w:r>
          <w:rPr>
            <w:noProof/>
            <w:webHidden/>
          </w:rPr>
          <w:fldChar w:fldCharType="begin"/>
        </w:r>
        <w:r>
          <w:rPr>
            <w:noProof/>
            <w:webHidden/>
          </w:rPr>
          <w:instrText xml:space="preserve"> PAGEREF _Toc242434588 \h </w:instrText>
        </w:r>
        <w:r>
          <w:rPr>
            <w:noProof/>
            <w:webHidden/>
          </w:rPr>
        </w:r>
        <w:r>
          <w:rPr>
            <w:noProof/>
            <w:webHidden/>
          </w:rPr>
          <w:fldChar w:fldCharType="separate"/>
        </w:r>
        <w:r>
          <w:rPr>
            <w:noProof/>
            <w:webHidden/>
          </w:rPr>
          <w:t>185</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Liste des figures</w:t>
      </w:r>
    </w:p>
    <w:p w14:paraId="509E31B2" w14:textId="77777777" w:rsidR="00E862DF" w:rsidRDefault="00E862DF" w:rsidP="00E862DF"/>
    <w:p w14:paraId="4043DCDB" w14:textId="0BEF1424" w:rsidR="005301C9"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2434589" w:history="1">
        <w:r>
          <w:rPr>
            <w:rStyle w:val="Lienhypertexte"/>
            <w:noProof/>
          </w:rPr>
          <w:t>Figure 1 : Diagramme de contexte</w:t>
        </w:r>
        <w:r>
          <w:rPr>
            <w:noProof/>
            <w:webHidden/>
          </w:rPr>
          <w:tab/>
        </w:r>
        <w:r>
          <w:rPr>
            <w:noProof/>
            <w:webHidden/>
          </w:rPr>
          <w:fldChar w:fldCharType="begin"/>
        </w:r>
        <w:r>
          <w:rPr>
            <w:noProof/>
            <w:webHidden/>
          </w:rPr>
          <w:instrText xml:space="preserve"> PAGEREF _Toc242434589 \h </w:instrText>
        </w:r>
        <w:r>
          <w:rPr>
            <w:noProof/>
            <w:webHidden/>
          </w:rPr>
        </w:r>
        <w:r>
          <w:rPr>
            <w:noProof/>
            <w:webHidden/>
          </w:rPr>
          <w:fldChar w:fldCharType="separate"/>
        </w:r>
        <w:r>
          <w:rPr>
            <w:noProof/>
            <w:webHidden/>
          </w:rPr>
          <w:t>20</w:t>
        </w:r>
        <w:r>
          <w:rPr>
            <w:noProof/>
            <w:webHidden/>
          </w:rPr>
          <w:fldChar w:fldCharType="end"/>
        </w:r>
      </w:hyperlink>
    </w:p>
    <w:p w14:paraId="067CA6FD" w14:textId="6E0456A4" w:rsidR="005301C9" w:rsidRDefault="005301C9">
      <w:pPr>
        <w:pStyle w:val="Tabledesillustrations"/>
        <w:tabs>
          <w:tab w:val="right" w:leader="dot" w:pos="9062"/>
        </w:tabs>
        <w:rPr>
          <w:rFonts w:eastAsiaTheme="minorEastAsia"/>
          <w:noProof/>
          <w:lang w:eastAsia="fr-FR"/>
        </w:rPr>
      </w:pPr>
      <w:hyperlink w:anchor="_Toc242434590" w:history="1">
        <w:r>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_Toc242434590 \h </w:instrText>
        </w:r>
        <w:r>
          <w:rPr>
            <w:noProof/>
            <w:webHidden/>
          </w:rPr>
        </w:r>
        <w:r>
          <w:rPr>
            <w:noProof/>
            <w:webHidden/>
          </w:rPr>
          <w:fldChar w:fldCharType="separate"/>
        </w:r>
        <w:r>
          <w:rPr>
            <w:noProof/>
            <w:webHidden/>
          </w:rPr>
          <w:t>33</w:t>
        </w:r>
        <w:r>
          <w:rPr>
            <w:noProof/>
            <w:webHidden/>
          </w:rPr>
          <w:fldChar w:fldCharType="end"/>
        </w:r>
      </w:hyperlink>
    </w:p>
    <w:p w14:paraId="771EDAD3" w14:textId="49AE413B" w:rsidR="005301C9" w:rsidRDefault="005301C9">
      <w:pPr>
        <w:pStyle w:val="Tabledesillustrations"/>
        <w:tabs>
          <w:tab w:val="right" w:leader="dot" w:pos="9062"/>
        </w:tabs>
        <w:rPr>
          <w:rFonts w:eastAsiaTheme="minorEastAsia"/>
          <w:noProof/>
          <w:lang w:eastAsia="fr-FR"/>
        </w:rPr>
      </w:pPr>
      <w:hyperlink w:anchor="_Toc242434591" w:history="1">
        <w:r>
          <w:rPr>
            <w:rStyle w:val="Lienhypertexte"/>
            <w:noProof/>
          </w:rPr>
          <w:t>Figure 3 Découpage d’un projet</w:t>
        </w:r>
        <w:r>
          <w:rPr>
            <w:noProof/>
            <w:webHidden/>
          </w:rPr>
          <w:tab/>
        </w:r>
        <w:r>
          <w:rPr>
            <w:noProof/>
            <w:webHidden/>
          </w:rPr>
          <w:fldChar w:fldCharType="begin"/>
        </w:r>
        <w:r>
          <w:rPr>
            <w:noProof/>
            <w:webHidden/>
          </w:rPr>
          <w:instrText xml:space="preserve"> PAGEREF _Toc242434591 \h </w:instrText>
        </w:r>
        <w:r>
          <w:rPr>
            <w:noProof/>
            <w:webHidden/>
          </w:rPr>
        </w:r>
        <w:r>
          <w:rPr>
            <w:noProof/>
            <w:webHidden/>
          </w:rPr>
          <w:fldChar w:fldCharType="separate"/>
        </w:r>
        <w:r>
          <w:rPr>
            <w:noProof/>
            <w:webHidden/>
          </w:rPr>
          <w:t>35</w:t>
        </w:r>
        <w:r>
          <w:rPr>
            <w:noProof/>
            <w:webHidden/>
          </w:rPr>
          <w:fldChar w:fldCharType="end"/>
        </w:r>
      </w:hyperlink>
    </w:p>
    <w:p w14:paraId="75BDC337" w14:textId="2AF82EFD" w:rsidR="005301C9" w:rsidRDefault="005301C9">
      <w:pPr>
        <w:pStyle w:val="Tabledesillustrations"/>
        <w:tabs>
          <w:tab w:val="right" w:leader="dot" w:pos="9062"/>
        </w:tabs>
        <w:rPr>
          <w:rFonts w:eastAsiaTheme="minorEastAsia"/>
          <w:noProof/>
          <w:lang w:eastAsia="fr-FR"/>
        </w:rPr>
      </w:pPr>
      <w:hyperlink w:anchor="_Toc242434592" w:history="1">
        <w:r>
          <w:rPr>
            <w:rStyle w:val="Lienhypertexte"/>
            <w:noProof/>
          </w:rPr>
          <w:t>Figure 4 Révisions et structure de couts</w:t>
        </w:r>
        <w:r>
          <w:rPr>
            <w:noProof/>
            <w:webHidden/>
          </w:rPr>
          <w:tab/>
        </w:r>
        <w:r>
          <w:rPr>
            <w:noProof/>
            <w:webHidden/>
          </w:rPr>
          <w:fldChar w:fldCharType="begin"/>
        </w:r>
        <w:r>
          <w:rPr>
            <w:noProof/>
            <w:webHidden/>
          </w:rPr>
          <w:instrText xml:space="preserve"> PAGEREF _Toc242434592 \h </w:instrText>
        </w:r>
        <w:r>
          <w:rPr>
            <w:noProof/>
            <w:webHidden/>
          </w:rPr>
        </w:r>
        <w:r>
          <w:rPr>
            <w:noProof/>
            <w:webHidden/>
          </w:rPr>
          <w:fldChar w:fldCharType="separate"/>
        </w:r>
        <w:r>
          <w:rPr>
            <w:noProof/>
            <w:webHidden/>
          </w:rPr>
          <w:t>36</w:t>
        </w:r>
        <w:r>
          <w:rPr>
            <w:noProof/>
            <w:webHidden/>
          </w:rPr>
          <w:fldChar w:fldCharType="end"/>
        </w:r>
      </w:hyperlink>
    </w:p>
    <w:p w14:paraId="0BF70AD9" w14:textId="4C2E05A4" w:rsidR="005301C9" w:rsidRDefault="005301C9">
      <w:pPr>
        <w:pStyle w:val="Tabledesillustrations"/>
        <w:tabs>
          <w:tab w:val="right" w:leader="dot" w:pos="9062"/>
        </w:tabs>
        <w:rPr>
          <w:rFonts w:eastAsiaTheme="minorEastAsia"/>
          <w:noProof/>
          <w:lang w:eastAsia="fr-FR"/>
        </w:rPr>
      </w:pPr>
      <w:hyperlink w:anchor="_Toc242434593" w:history="1">
        <w:r>
          <w:rPr>
            <w:rStyle w:val="Lienhypertexte"/>
            <w:noProof/>
          </w:rPr>
          <w:t>Figure 5 Modèle conceptuel du planning</w:t>
        </w:r>
        <w:r>
          <w:rPr>
            <w:noProof/>
            <w:webHidden/>
          </w:rPr>
          <w:tab/>
        </w:r>
        <w:r>
          <w:rPr>
            <w:noProof/>
            <w:webHidden/>
          </w:rPr>
          <w:fldChar w:fldCharType="begin"/>
        </w:r>
        <w:r>
          <w:rPr>
            <w:noProof/>
            <w:webHidden/>
          </w:rPr>
          <w:instrText xml:space="preserve"> PAGEREF _Toc242434593 \h </w:instrText>
        </w:r>
        <w:r>
          <w:rPr>
            <w:noProof/>
            <w:webHidden/>
          </w:rPr>
        </w:r>
        <w:r>
          <w:rPr>
            <w:noProof/>
            <w:webHidden/>
          </w:rPr>
          <w:fldChar w:fldCharType="separate"/>
        </w:r>
        <w:r>
          <w:rPr>
            <w:noProof/>
            <w:webHidden/>
          </w:rPr>
          <w:t>38</w:t>
        </w:r>
        <w:r>
          <w:rPr>
            <w:noProof/>
            <w:webHidden/>
          </w:rPr>
          <w:fldChar w:fldCharType="end"/>
        </w:r>
      </w:hyperlink>
    </w:p>
    <w:p w14:paraId="1F67CFAC" w14:textId="0A5784D0" w:rsidR="005301C9" w:rsidRDefault="005301C9">
      <w:pPr>
        <w:pStyle w:val="Tabledesillustrations"/>
        <w:tabs>
          <w:tab w:val="right" w:leader="dot" w:pos="9062"/>
        </w:tabs>
        <w:rPr>
          <w:rFonts w:eastAsiaTheme="minorEastAsia"/>
          <w:noProof/>
          <w:lang w:eastAsia="fr-FR"/>
        </w:rPr>
      </w:pPr>
      <w:hyperlink w:anchor="_Toc242434594" w:history="1">
        <w:r>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_Toc242434594 \h </w:instrText>
        </w:r>
        <w:r>
          <w:rPr>
            <w:noProof/>
            <w:webHidden/>
          </w:rPr>
        </w:r>
        <w:r>
          <w:rPr>
            <w:noProof/>
            <w:webHidden/>
          </w:rPr>
          <w:fldChar w:fldCharType="separate"/>
        </w:r>
        <w:r>
          <w:rPr>
            <w:noProof/>
            <w:webHidden/>
          </w:rPr>
          <w:t>39</w:t>
        </w:r>
        <w:r>
          <w:rPr>
            <w:noProof/>
            <w:webHidden/>
          </w:rPr>
          <w:fldChar w:fldCharType="end"/>
        </w:r>
      </w:hyperlink>
    </w:p>
    <w:p w14:paraId="6C96ACBC" w14:textId="3753B500" w:rsidR="005301C9" w:rsidRDefault="005301C9">
      <w:pPr>
        <w:pStyle w:val="Tabledesillustrations"/>
        <w:tabs>
          <w:tab w:val="right" w:leader="dot" w:pos="9062"/>
        </w:tabs>
        <w:rPr>
          <w:rFonts w:eastAsiaTheme="minorEastAsia"/>
          <w:noProof/>
          <w:lang w:eastAsia="fr-FR"/>
        </w:rPr>
      </w:pPr>
      <w:hyperlink w:anchor="_Toc242434595" w:history="1">
        <w:r>
          <w:rPr>
            <w:rStyle w:val="Lienhypertexte"/>
            <w:noProof/>
          </w:rPr>
          <w:t>Figure 7 Modèle conceptuel des risques</w:t>
        </w:r>
        <w:r>
          <w:rPr>
            <w:noProof/>
            <w:webHidden/>
          </w:rPr>
          <w:tab/>
        </w:r>
        <w:r>
          <w:rPr>
            <w:noProof/>
            <w:webHidden/>
          </w:rPr>
          <w:fldChar w:fldCharType="begin"/>
        </w:r>
        <w:r>
          <w:rPr>
            <w:noProof/>
            <w:webHidden/>
          </w:rPr>
          <w:instrText xml:space="preserve"> PAGEREF _Toc242434595 \h </w:instrText>
        </w:r>
        <w:r>
          <w:rPr>
            <w:noProof/>
            <w:webHidden/>
          </w:rPr>
        </w:r>
        <w:r>
          <w:rPr>
            <w:noProof/>
            <w:webHidden/>
          </w:rPr>
          <w:fldChar w:fldCharType="separate"/>
        </w:r>
        <w:r>
          <w:rPr>
            <w:noProof/>
            <w:webHidden/>
          </w:rPr>
          <w:t>41</w:t>
        </w:r>
        <w:r>
          <w:rPr>
            <w:noProof/>
            <w:webHidden/>
          </w:rPr>
          <w:fldChar w:fldCharType="end"/>
        </w:r>
      </w:hyperlink>
    </w:p>
    <w:p w14:paraId="6B6D8B6D" w14:textId="1D76B227" w:rsidR="005301C9" w:rsidRDefault="005301C9">
      <w:pPr>
        <w:pStyle w:val="Tabledesillustrations"/>
        <w:tabs>
          <w:tab w:val="right" w:leader="dot" w:pos="9062"/>
        </w:tabs>
        <w:rPr>
          <w:rFonts w:eastAsiaTheme="minorEastAsia"/>
          <w:noProof/>
          <w:lang w:eastAsia="fr-FR"/>
        </w:rPr>
      </w:pPr>
      <w:hyperlink w:anchor="_Toc242434596" w:history="1">
        <w:r>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_Toc242434596 \h </w:instrText>
        </w:r>
        <w:r>
          <w:rPr>
            <w:noProof/>
            <w:webHidden/>
          </w:rPr>
        </w:r>
        <w:r>
          <w:rPr>
            <w:noProof/>
            <w:webHidden/>
          </w:rPr>
          <w:fldChar w:fldCharType="separate"/>
        </w:r>
        <w:r>
          <w:rPr>
            <w:noProof/>
            <w:webHidden/>
          </w:rPr>
          <w:t>43</w:t>
        </w:r>
        <w:r>
          <w:rPr>
            <w:noProof/>
            <w:webHidden/>
          </w:rPr>
          <w:fldChar w:fldCharType="end"/>
        </w:r>
      </w:hyperlink>
    </w:p>
    <w:p w14:paraId="648ABA6C" w14:textId="466A06B9" w:rsidR="005301C9" w:rsidRDefault="005301C9">
      <w:pPr>
        <w:pStyle w:val="Tabledesillustrations"/>
        <w:tabs>
          <w:tab w:val="right" w:leader="dot" w:pos="9062"/>
        </w:tabs>
        <w:rPr>
          <w:rFonts w:eastAsiaTheme="minorEastAsia"/>
          <w:noProof/>
          <w:lang w:eastAsia="fr-FR"/>
        </w:rPr>
      </w:pPr>
      <w:hyperlink w:anchor="_Toc242434597" w:history="1">
        <w:r>
          <w:rPr>
            <w:rStyle w:val="Lienhypertexte"/>
            <w:noProof/>
          </w:rPr>
          <w:t>Figure 9 Arborescence fonctionnelle</w:t>
        </w:r>
        <w:r>
          <w:rPr>
            <w:noProof/>
            <w:webHidden/>
          </w:rPr>
          <w:tab/>
        </w:r>
        <w:r>
          <w:rPr>
            <w:noProof/>
            <w:webHidden/>
          </w:rPr>
          <w:fldChar w:fldCharType="begin"/>
        </w:r>
        <w:r>
          <w:rPr>
            <w:noProof/>
            <w:webHidden/>
          </w:rPr>
          <w:instrText xml:space="preserve"> PAGEREF _Toc242434597 \h </w:instrText>
        </w:r>
        <w:r>
          <w:rPr>
            <w:noProof/>
            <w:webHidden/>
          </w:rPr>
        </w:r>
        <w:r>
          <w:rPr>
            <w:noProof/>
            <w:webHidden/>
          </w:rPr>
          <w:fldChar w:fldCharType="separate"/>
        </w:r>
        <w:r>
          <w:rPr>
            <w:noProof/>
            <w:webHidden/>
          </w:rPr>
          <w:t>48</w:t>
        </w:r>
        <w:r>
          <w:rPr>
            <w:noProof/>
            <w:webHidden/>
          </w:rPr>
          <w:fldChar w:fldCharType="end"/>
        </w:r>
      </w:hyperlink>
    </w:p>
    <w:p w14:paraId="391EBBBE" w14:textId="0581DB1C" w:rsidR="005301C9" w:rsidRDefault="005301C9">
      <w:pPr>
        <w:pStyle w:val="Tabledesillustrations"/>
        <w:tabs>
          <w:tab w:val="right" w:leader="dot" w:pos="9062"/>
        </w:tabs>
        <w:rPr>
          <w:rFonts w:eastAsiaTheme="minorEastAsia"/>
          <w:noProof/>
          <w:lang w:eastAsia="fr-FR"/>
        </w:rPr>
      </w:pPr>
      <w:hyperlink w:anchor="_Toc242434598" w:history="1">
        <w:r>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_Toc242434598 \h </w:instrText>
        </w:r>
        <w:r>
          <w:rPr>
            <w:noProof/>
            <w:webHidden/>
          </w:rPr>
        </w:r>
        <w:r>
          <w:rPr>
            <w:noProof/>
            <w:webHidden/>
          </w:rPr>
          <w:fldChar w:fldCharType="separate"/>
        </w:r>
        <w:r>
          <w:rPr>
            <w:noProof/>
            <w:webHidden/>
          </w:rPr>
          <w:t>79</w:t>
        </w:r>
        <w:r>
          <w:rPr>
            <w:noProof/>
            <w:webHidden/>
          </w:rPr>
          <w:fldChar w:fldCharType="end"/>
        </w:r>
      </w:hyperlink>
    </w:p>
    <w:p w14:paraId="6B154130" w14:textId="06CE6E4B" w:rsidR="005301C9" w:rsidRDefault="005301C9">
      <w:pPr>
        <w:pStyle w:val="Tabledesillustrations"/>
        <w:tabs>
          <w:tab w:val="right" w:leader="dot" w:pos="9062"/>
        </w:tabs>
        <w:rPr>
          <w:rFonts w:eastAsiaTheme="minorEastAsia"/>
          <w:noProof/>
          <w:lang w:eastAsia="fr-FR"/>
        </w:rPr>
      </w:pPr>
      <w:hyperlink w:anchor="_Toc242434599" w:history="1">
        <w:r>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_Toc242434599 \h </w:instrText>
        </w:r>
        <w:r>
          <w:rPr>
            <w:noProof/>
            <w:webHidden/>
          </w:rPr>
        </w:r>
        <w:r>
          <w:rPr>
            <w:noProof/>
            <w:webHidden/>
          </w:rPr>
          <w:fldChar w:fldCharType="separate"/>
        </w:r>
        <w:r>
          <w:rPr>
            <w:noProof/>
            <w:webHidden/>
          </w:rPr>
          <w:t>85</w:t>
        </w:r>
        <w:r>
          <w:rPr>
            <w:noProof/>
            <w:webHidden/>
          </w:rPr>
          <w:fldChar w:fldCharType="end"/>
        </w:r>
      </w:hyperlink>
    </w:p>
    <w:p w14:paraId="2972AE1F" w14:textId="52D34CB9" w:rsidR="005301C9" w:rsidRDefault="005301C9">
      <w:pPr>
        <w:pStyle w:val="Tabledesillustrations"/>
        <w:tabs>
          <w:tab w:val="right" w:leader="dot" w:pos="9062"/>
        </w:tabs>
        <w:rPr>
          <w:rFonts w:eastAsiaTheme="minorEastAsia"/>
          <w:noProof/>
          <w:lang w:eastAsia="fr-FR"/>
        </w:rPr>
      </w:pPr>
      <w:hyperlink w:anchor="_Toc242434600" w:history="1">
        <w:r>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_Toc242434600 \h </w:instrText>
        </w:r>
        <w:r>
          <w:rPr>
            <w:noProof/>
            <w:webHidden/>
          </w:rPr>
        </w:r>
        <w:r>
          <w:rPr>
            <w:noProof/>
            <w:webHidden/>
          </w:rPr>
          <w:fldChar w:fldCharType="separate"/>
        </w:r>
        <w:r>
          <w:rPr>
            <w:noProof/>
            <w:webHidden/>
          </w:rPr>
          <w:t>95</w:t>
        </w:r>
        <w:r>
          <w:rPr>
            <w:noProof/>
            <w:webHidden/>
          </w:rPr>
          <w:fldChar w:fldCharType="end"/>
        </w:r>
      </w:hyperlink>
    </w:p>
    <w:p w14:paraId="2F8EB374" w14:textId="38FFB846" w:rsidR="005301C9" w:rsidRDefault="005301C9">
      <w:pPr>
        <w:pStyle w:val="Tabledesillustrations"/>
        <w:tabs>
          <w:tab w:val="right" w:leader="dot" w:pos="9062"/>
        </w:tabs>
        <w:rPr>
          <w:rFonts w:eastAsiaTheme="minorEastAsia"/>
          <w:noProof/>
          <w:lang w:eastAsia="fr-FR"/>
        </w:rPr>
      </w:pPr>
      <w:hyperlink w:anchor="_Toc242434601" w:history="1">
        <w:r>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_Toc242434601 \h </w:instrText>
        </w:r>
        <w:r>
          <w:rPr>
            <w:noProof/>
            <w:webHidden/>
          </w:rPr>
        </w:r>
        <w:r>
          <w:rPr>
            <w:noProof/>
            <w:webHidden/>
          </w:rPr>
          <w:fldChar w:fldCharType="separate"/>
        </w:r>
        <w:r>
          <w:rPr>
            <w:noProof/>
            <w:webHidden/>
          </w:rPr>
          <w:t>100</w:t>
        </w:r>
        <w:r>
          <w:rPr>
            <w:noProof/>
            <w:webHidden/>
          </w:rPr>
          <w:fldChar w:fldCharType="end"/>
        </w:r>
      </w:hyperlink>
    </w:p>
    <w:p w14:paraId="10873AF7" w14:textId="3D20FB7B" w:rsidR="005301C9" w:rsidRDefault="005301C9">
      <w:pPr>
        <w:pStyle w:val="Tabledesillustrations"/>
        <w:tabs>
          <w:tab w:val="right" w:leader="dot" w:pos="9062"/>
        </w:tabs>
        <w:rPr>
          <w:rFonts w:eastAsiaTheme="minorEastAsia"/>
          <w:noProof/>
          <w:lang w:eastAsia="fr-FR"/>
        </w:rPr>
      </w:pPr>
      <w:hyperlink w:anchor="_Toc242434602" w:history="1">
        <w:r>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_Toc242434602 \h </w:instrText>
        </w:r>
        <w:r>
          <w:rPr>
            <w:noProof/>
            <w:webHidden/>
          </w:rPr>
        </w:r>
        <w:r>
          <w:rPr>
            <w:noProof/>
            <w:webHidden/>
          </w:rPr>
          <w:fldChar w:fldCharType="separate"/>
        </w:r>
        <w:r>
          <w:rPr>
            <w:noProof/>
            <w:webHidden/>
          </w:rPr>
          <w:t>104</w:t>
        </w:r>
        <w:r>
          <w:rPr>
            <w:noProof/>
            <w:webHidden/>
          </w:rPr>
          <w:fldChar w:fldCharType="end"/>
        </w:r>
      </w:hyperlink>
    </w:p>
    <w:p w14:paraId="2EEDD6B2" w14:textId="3614B05B" w:rsidR="005301C9" w:rsidRDefault="005301C9">
      <w:pPr>
        <w:pStyle w:val="Tabledesillustrations"/>
        <w:tabs>
          <w:tab w:val="right" w:leader="dot" w:pos="9062"/>
        </w:tabs>
        <w:rPr>
          <w:rFonts w:eastAsiaTheme="minorEastAsia"/>
          <w:noProof/>
          <w:lang w:eastAsia="fr-FR"/>
        </w:rPr>
      </w:pPr>
      <w:hyperlink w:anchor="_Toc242434603" w:history="1">
        <w:r>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_Toc242434603 \h </w:instrText>
        </w:r>
        <w:r>
          <w:rPr>
            <w:noProof/>
            <w:webHidden/>
          </w:rPr>
        </w:r>
        <w:r>
          <w:rPr>
            <w:noProof/>
            <w:webHidden/>
          </w:rPr>
          <w:fldChar w:fldCharType="separate"/>
        </w:r>
        <w:r>
          <w:rPr>
            <w:noProof/>
            <w:webHidden/>
          </w:rPr>
          <w:t>111</w:t>
        </w:r>
        <w:r>
          <w:rPr>
            <w:noProof/>
            <w:webHidden/>
          </w:rPr>
          <w:fldChar w:fldCharType="end"/>
        </w:r>
      </w:hyperlink>
    </w:p>
    <w:p w14:paraId="755230A5" w14:textId="6B39E9B2" w:rsidR="005301C9" w:rsidRDefault="005301C9">
      <w:pPr>
        <w:pStyle w:val="Tabledesillustrations"/>
        <w:tabs>
          <w:tab w:val="right" w:leader="dot" w:pos="9062"/>
        </w:tabs>
        <w:rPr>
          <w:rFonts w:eastAsiaTheme="minorEastAsia"/>
          <w:noProof/>
          <w:lang w:eastAsia="fr-FR"/>
        </w:rPr>
      </w:pPr>
      <w:hyperlink w:anchor="_Toc242434604" w:history="1">
        <w:r>
          <w:rPr>
            <w:rStyle w:val="Lienhypertexte"/>
            <w:noProof/>
          </w:rPr>
          <w:t>Figure 16 Flux de travail principal</w:t>
        </w:r>
        <w:r>
          <w:rPr>
            <w:noProof/>
            <w:webHidden/>
          </w:rPr>
          <w:tab/>
        </w:r>
        <w:r>
          <w:rPr>
            <w:noProof/>
            <w:webHidden/>
          </w:rPr>
          <w:fldChar w:fldCharType="begin"/>
        </w:r>
        <w:r>
          <w:rPr>
            <w:noProof/>
            <w:webHidden/>
          </w:rPr>
          <w:instrText xml:space="preserve"> PAGEREF _Toc242434604 \h </w:instrText>
        </w:r>
        <w:r>
          <w:rPr>
            <w:noProof/>
            <w:webHidden/>
          </w:rPr>
        </w:r>
        <w:r>
          <w:rPr>
            <w:noProof/>
            <w:webHidden/>
          </w:rPr>
          <w:fldChar w:fldCharType="separate"/>
        </w:r>
        <w:r>
          <w:rPr>
            <w:noProof/>
            <w:webHidden/>
          </w:rPr>
          <w:t>119</w:t>
        </w:r>
        <w:r>
          <w:rPr>
            <w:noProof/>
            <w:webHidden/>
          </w:rPr>
          <w:fldChar w:fldCharType="end"/>
        </w:r>
      </w:hyperlink>
    </w:p>
    <w:p w14:paraId="6D211CCE" w14:textId="207AB2FD" w:rsidR="005301C9" w:rsidRDefault="005301C9">
      <w:pPr>
        <w:pStyle w:val="Tabledesillustrations"/>
        <w:tabs>
          <w:tab w:val="right" w:leader="dot" w:pos="9062"/>
        </w:tabs>
        <w:rPr>
          <w:rFonts w:eastAsiaTheme="minorEastAsia"/>
          <w:noProof/>
          <w:lang w:eastAsia="fr-FR"/>
        </w:rPr>
      </w:pPr>
      <w:hyperlink w:anchor="_Toc242434605" w:history="1">
        <w:r>
          <w:rPr>
            <w:rStyle w:val="Lienhypertexte"/>
            <w:noProof/>
          </w:rPr>
          <w:t>Figure 17 Arborescence produit</w:t>
        </w:r>
        <w:r>
          <w:rPr>
            <w:noProof/>
            <w:webHidden/>
          </w:rPr>
          <w:tab/>
        </w:r>
        <w:r>
          <w:rPr>
            <w:noProof/>
            <w:webHidden/>
          </w:rPr>
          <w:fldChar w:fldCharType="begin"/>
        </w:r>
        <w:r>
          <w:rPr>
            <w:noProof/>
            <w:webHidden/>
          </w:rPr>
          <w:instrText xml:space="preserve"> PAGEREF _Toc242434605 \h </w:instrText>
        </w:r>
        <w:r>
          <w:rPr>
            <w:noProof/>
            <w:webHidden/>
          </w:rPr>
        </w:r>
        <w:r>
          <w:rPr>
            <w:noProof/>
            <w:webHidden/>
          </w:rPr>
          <w:fldChar w:fldCharType="separate"/>
        </w:r>
        <w:r>
          <w:rPr>
            <w:noProof/>
            <w:webHidden/>
          </w:rPr>
          <w:t>130</w:t>
        </w:r>
        <w:r>
          <w:rPr>
            <w:noProof/>
            <w:webHidden/>
          </w:rPr>
          <w:fldChar w:fldCharType="end"/>
        </w:r>
      </w:hyperlink>
    </w:p>
    <w:p w14:paraId="2A5AF636" w14:textId="67946435" w:rsidR="005301C9" w:rsidRDefault="005301C9">
      <w:pPr>
        <w:pStyle w:val="Tabledesillustrations"/>
        <w:tabs>
          <w:tab w:val="right" w:leader="dot" w:pos="9062"/>
        </w:tabs>
        <w:rPr>
          <w:rFonts w:eastAsiaTheme="minorEastAsia"/>
          <w:noProof/>
          <w:lang w:eastAsia="fr-FR"/>
        </w:rPr>
      </w:pPr>
      <w:hyperlink w:anchor="_Toc242434606" w:history="1">
        <w:r>
          <w:rPr>
            <w:rStyle w:val="Lienhypertexte"/>
            <w:noProof/>
          </w:rPr>
          <w:t>Figure 18 Diagramme de déploiement</w:t>
        </w:r>
        <w:r>
          <w:rPr>
            <w:noProof/>
            <w:webHidden/>
          </w:rPr>
          <w:tab/>
        </w:r>
        <w:r>
          <w:rPr>
            <w:noProof/>
            <w:webHidden/>
          </w:rPr>
          <w:fldChar w:fldCharType="begin"/>
        </w:r>
        <w:r>
          <w:rPr>
            <w:noProof/>
            <w:webHidden/>
          </w:rPr>
          <w:instrText xml:space="preserve"> PAGEREF _Toc242434606 \h </w:instrText>
        </w:r>
        <w:r>
          <w:rPr>
            <w:noProof/>
            <w:webHidden/>
          </w:rPr>
        </w:r>
        <w:r>
          <w:rPr>
            <w:noProof/>
            <w:webHidden/>
          </w:rPr>
          <w:fldChar w:fldCharType="separate"/>
        </w:r>
        <w:r>
          <w:rPr>
            <w:noProof/>
            <w:webHidden/>
          </w:rPr>
          <w:t>137</w:t>
        </w:r>
        <w:r>
          <w:rPr>
            <w:noProof/>
            <w:webHidden/>
          </w:rPr>
          <w:fldChar w:fldCharType="end"/>
        </w:r>
      </w:hyperlink>
    </w:p>
    <w:p w14:paraId="7EA43454" w14:textId="07867155" w:rsidR="005301C9" w:rsidRDefault="005301C9">
      <w:pPr>
        <w:pStyle w:val="Tabledesillustrations"/>
        <w:tabs>
          <w:tab w:val="right" w:leader="dot" w:pos="9062"/>
        </w:tabs>
        <w:rPr>
          <w:rFonts w:eastAsiaTheme="minorEastAsia"/>
          <w:noProof/>
          <w:lang w:eastAsia="fr-FR"/>
        </w:rPr>
      </w:pPr>
      <w:hyperlink w:anchor="_Toc242434607" w:history="1">
        <w:r>
          <w:rPr>
            <w:rStyle w:val="Lienhypertexte"/>
            <w:noProof/>
          </w:rPr>
          <w:t>Figure 19 Diagramme de séquence des imports</w:t>
        </w:r>
        <w:r>
          <w:rPr>
            <w:noProof/>
            <w:webHidden/>
          </w:rPr>
          <w:tab/>
        </w:r>
        <w:r>
          <w:rPr>
            <w:noProof/>
            <w:webHidden/>
          </w:rPr>
          <w:fldChar w:fldCharType="begin"/>
        </w:r>
        <w:r>
          <w:rPr>
            <w:noProof/>
            <w:webHidden/>
          </w:rPr>
          <w:instrText xml:space="preserve"> PAGEREF _Toc242434607 \h </w:instrText>
        </w:r>
        <w:r>
          <w:rPr>
            <w:noProof/>
            <w:webHidden/>
          </w:rPr>
        </w:r>
        <w:r>
          <w:rPr>
            <w:noProof/>
            <w:webHidden/>
          </w:rPr>
          <w:fldChar w:fldCharType="separate"/>
        </w:r>
        <w:r>
          <w:rPr>
            <w:noProof/>
            <w:webHidden/>
          </w:rPr>
          <w:t>140</w:t>
        </w:r>
        <w:r>
          <w:rPr>
            <w:noProof/>
            <w:webHidden/>
          </w:rPr>
          <w:fldChar w:fldCharType="end"/>
        </w:r>
      </w:hyperlink>
    </w:p>
    <w:p w14:paraId="7C787BFD" w14:textId="31199312" w:rsidR="005301C9" w:rsidRDefault="005301C9">
      <w:pPr>
        <w:pStyle w:val="Tabledesillustrations"/>
        <w:tabs>
          <w:tab w:val="right" w:leader="dot" w:pos="9062"/>
        </w:tabs>
        <w:rPr>
          <w:rFonts w:eastAsiaTheme="minorEastAsia"/>
          <w:noProof/>
          <w:lang w:eastAsia="fr-FR"/>
        </w:rPr>
      </w:pPr>
      <w:hyperlink w:anchor="_Toc242434608" w:history="1">
        <w:r>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_Toc242434608 \h </w:instrText>
        </w:r>
        <w:r>
          <w:rPr>
            <w:noProof/>
            <w:webHidden/>
          </w:rPr>
        </w:r>
        <w:r>
          <w:rPr>
            <w:noProof/>
            <w:webHidden/>
          </w:rPr>
          <w:fldChar w:fldCharType="separate"/>
        </w:r>
        <w:r>
          <w:rPr>
            <w:noProof/>
            <w:webHidden/>
          </w:rPr>
          <w:t>141</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Pr>
          <w:color w:val="0F4761" w:themeColor="accent1" w:themeShade="BF"/>
          <w:sz w:val="40"/>
          <w:szCs w:val="40"/>
        </w:rPr>
        <w:lastRenderedPageBreak/>
        <w:t>Liste des tables</w:t>
      </w:r>
    </w:p>
    <w:p w14:paraId="48EA419E" w14:textId="77777777" w:rsidR="00EB6966" w:rsidRDefault="00EB6966" w:rsidP="00EB6966"/>
    <w:p w14:paraId="6F92F842" w14:textId="2FFD84AA" w:rsidR="005301C9"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2434609" w:history="1">
        <w:r>
          <w:rPr>
            <w:rStyle w:val="Lienhypertexte"/>
            <w:noProof/>
          </w:rPr>
          <w:t>Tableau 1 Abréviations</w:t>
        </w:r>
        <w:r>
          <w:rPr>
            <w:noProof/>
            <w:webHidden/>
          </w:rPr>
          <w:tab/>
        </w:r>
        <w:r>
          <w:rPr>
            <w:noProof/>
            <w:webHidden/>
          </w:rPr>
          <w:fldChar w:fldCharType="begin"/>
        </w:r>
        <w:r>
          <w:rPr>
            <w:noProof/>
            <w:webHidden/>
          </w:rPr>
          <w:instrText xml:space="preserve"> PAGEREF _Toc242434609 \h </w:instrText>
        </w:r>
        <w:r>
          <w:rPr>
            <w:noProof/>
            <w:webHidden/>
          </w:rPr>
        </w:r>
        <w:r>
          <w:rPr>
            <w:noProof/>
            <w:webHidden/>
          </w:rPr>
          <w:fldChar w:fldCharType="separate"/>
        </w:r>
        <w:r>
          <w:rPr>
            <w:noProof/>
            <w:webHidden/>
          </w:rPr>
          <w:t>13</w:t>
        </w:r>
        <w:r>
          <w:rPr>
            <w:noProof/>
            <w:webHidden/>
          </w:rPr>
          <w:fldChar w:fldCharType="end"/>
        </w:r>
      </w:hyperlink>
    </w:p>
    <w:p w14:paraId="744B01B8" w14:textId="78423F88" w:rsidR="005301C9" w:rsidRDefault="005301C9">
      <w:pPr>
        <w:pStyle w:val="Tabledesillustrations"/>
        <w:tabs>
          <w:tab w:val="right" w:leader="dot" w:pos="9062"/>
        </w:tabs>
        <w:rPr>
          <w:rFonts w:eastAsiaTheme="minorEastAsia"/>
          <w:noProof/>
          <w:lang w:eastAsia="fr-FR"/>
        </w:rPr>
      </w:pPr>
      <w:hyperlink w:anchor="_Toc242434610" w:history="1">
        <w:r>
          <w:rPr>
            <w:rStyle w:val="Lienhypertexte"/>
            <w:noProof/>
          </w:rPr>
          <w:t>Tableau 2 Code de domaines</w:t>
        </w:r>
        <w:r>
          <w:rPr>
            <w:noProof/>
            <w:webHidden/>
          </w:rPr>
          <w:tab/>
        </w:r>
        <w:r>
          <w:rPr>
            <w:noProof/>
            <w:webHidden/>
          </w:rPr>
          <w:fldChar w:fldCharType="begin"/>
        </w:r>
        <w:r>
          <w:rPr>
            <w:noProof/>
            <w:webHidden/>
          </w:rPr>
          <w:instrText xml:space="preserve"> PAGEREF _Toc242434610 \h </w:instrText>
        </w:r>
        <w:r>
          <w:rPr>
            <w:noProof/>
            <w:webHidden/>
          </w:rPr>
        </w:r>
        <w:r>
          <w:rPr>
            <w:noProof/>
            <w:webHidden/>
          </w:rPr>
          <w:fldChar w:fldCharType="separate"/>
        </w:r>
        <w:r>
          <w:rPr>
            <w:noProof/>
            <w:webHidden/>
          </w:rPr>
          <w:t>14</w:t>
        </w:r>
        <w:r>
          <w:rPr>
            <w:noProof/>
            <w:webHidden/>
          </w:rPr>
          <w:fldChar w:fldCharType="end"/>
        </w:r>
      </w:hyperlink>
    </w:p>
    <w:p w14:paraId="7C8DF8E2" w14:textId="419B1620" w:rsidR="005301C9" w:rsidRDefault="005301C9">
      <w:pPr>
        <w:pStyle w:val="Tabledesillustrations"/>
        <w:tabs>
          <w:tab w:val="right" w:leader="dot" w:pos="9062"/>
        </w:tabs>
        <w:rPr>
          <w:rFonts w:eastAsiaTheme="minorEastAsia"/>
          <w:noProof/>
          <w:lang w:eastAsia="fr-FR"/>
        </w:rPr>
      </w:pPr>
      <w:hyperlink w:anchor="_Toc242434611" w:history="1">
        <w:r>
          <w:rPr>
            <w:rStyle w:val="Lienhypertexte"/>
            <w:noProof/>
          </w:rPr>
          <w:t>Tableau 3 Flux avec les systèmes externes</w:t>
        </w:r>
        <w:r>
          <w:rPr>
            <w:noProof/>
            <w:webHidden/>
          </w:rPr>
          <w:tab/>
        </w:r>
        <w:r>
          <w:rPr>
            <w:noProof/>
            <w:webHidden/>
          </w:rPr>
          <w:fldChar w:fldCharType="begin"/>
        </w:r>
        <w:r>
          <w:rPr>
            <w:noProof/>
            <w:webHidden/>
          </w:rPr>
          <w:instrText xml:space="preserve"> PAGEREF _Toc242434611 \h </w:instrText>
        </w:r>
        <w:r>
          <w:rPr>
            <w:noProof/>
            <w:webHidden/>
          </w:rPr>
        </w:r>
        <w:r>
          <w:rPr>
            <w:noProof/>
            <w:webHidden/>
          </w:rPr>
          <w:fldChar w:fldCharType="separate"/>
        </w:r>
        <w:r>
          <w:rPr>
            <w:noProof/>
            <w:webHidden/>
          </w:rPr>
          <w:t>21</w:t>
        </w:r>
        <w:r>
          <w:rPr>
            <w:noProof/>
            <w:webHidden/>
          </w:rPr>
          <w:fldChar w:fldCharType="end"/>
        </w:r>
      </w:hyperlink>
    </w:p>
    <w:p w14:paraId="6D91FED8" w14:textId="78EE5615" w:rsidR="005301C9" w:rsidRDefault="005301C9">
      <w:pPr>
        <w:pStyle w:val="Tabledesillustrations"/>
        <w:tabs>
          <w:tab w:val="right" w:leader="dot" w:pos="9062"/>
        </w:tabs>
        <w:rPr>
          <w:rFonts w:eastAsiaTheme="minorEastAsia"/>
          <w:noProof/>
          <w:lang w:eastAsia="fr-FR"/>
        </w:rPr>
      </w:pPr>
      <w:hyperlink w:anchor="_Toc242434612" w:history="1">
        <w:r>
          <w:rPr>
            <w:rStyle w:val="Lienhypertexte"/>
            <w:noProof/>
          </w:rPr>
          <w:t>Tableau 4 Flux avec les acteurs</w:t>
        </w:r>
        <w:r>
          <w:rPr>
            <w:noProof/>
            <w:webHidden/>
          </w:rPr>
          <w:tab/>
        </w:r>
        <w:r>
          <w:rPr>
            <w:noProof/>
            <w:webHidden/>
          </w:rPr>
          <w:fldChar w:fldCharType="begin"/>
        </w:r>
        <w:r>
          <w:rPr>
            <w:noProof/>
            <w:webHidden/>
          </w:rPr>
          <w:instrText xml:space="preserve"> PAGEREF _Toc242434612 \h </w:instrText>
        </w:r>
        <w:r>
          <w:rPr>
            <w:noProof/>
            <w:webHidden/>
          </w:rPr>
        </w:r>
        <w:r>
          <w:rPr>
            <w:noProof/>
            <w:webHidden/>
          </w:rPr>
          <w:fldChar w:fldCharType="separate"/>
        </w:r>
        <w:r>
          <w:rPr>
            <w:noProof/>
            <w:webHidden/>
          </w:rPr>
          <w:t>22</w:t>
        </w:r>
        <w:r>
          <w:rPr>
            <w:noProof/>
            <w:webHidden/>
          </w:rPr>
          <w:fldChar w:fldCharType="end"/>
        </w:r>
      </w:hyperlink>
    </w:p>
    <w:p w14:paraId="14EA9158" w14:textId="689AAEF3" w:rsidR="005301C9" w:rsidRDefault="005301C9">
      <w:pPr>
        <w:pStyle w:val="Tabledesillustrations"/>
        <w:tabs>
          <w:tab w:val="right" w:leader="dot" w:pos="9062"/>
        </w:tabs>
        <w:rPr>
          <w:rFonts w:eastAsiaTheme="minorEastAsia"/>
          <w:noProof/>
          <w:lang w:eastAsia="fr-FR"/>
        </w:rPr>
      </w:pPr>
      <w:hyperlink w:anchor="_Toc242434613" w:history="1">
        <w:r>
          <w:rPr>
            <w:rStyle w:val="Lienhypertexte"/>
            <w:noProof/>
          </w:rPr>
          <w:t>Tableau 5 Relations du modèle conceptuel</w:t>
        </w:r>
        <w:r>
          <w:rPr>
            <w:noProof/>
            <w:webHidden/>
          </w:rPr>
          <w:tab/>
        </w:r>
        <w:r>
          <w:rPr>
            <w:noProof/>
            <w:webHidden/>
          </w:rPr>
          <w:fldChar w:fldCharType="begin"/>
        </w:r>
        <w:r>
          <w:rPr>
            <w:noProof/>
            <w:webHidden/>
          </w:rPr>
          <w:instrText xml:space="preserve"> PAGEREF _Toc242434613 \h </w:instrText>
        </w:r>
        <w:r>
          <w:rPr>
            <w:noProof/>
            <w:webHidden/>
          </w:rPr>
        </w:r>
        <w:r>
          <w:rPr>
            <w:noProof/>
            <w:webHidden/>
          </w:rPr>
          <w:fldChar w:fldCharType="separate"/>
        </w:r>
        <w:r>
          <w:rPr>
            <w:noProof/>
            <w:webHidden/>
          </w:rPr>
          <w:t>33</w:t>
        </w:r>
        <w:r>
          <w:rPr>
            <w:noProof/>
            <w:webHidden/>
          </w:rPr>
          <w:fldChar w:fldCharType="end"/>
        </w:r>
      </w:hyperlink>
    </w:p>
    <w:p w14:paraId="05D68D9A" w14:textId="76FC88C2" w:rsidR="005301C9" w:rsidRDefault="005301C9">
      <w:pPr>
        <w:pStyle w:val="Tabledesillustrations"/>
        <w:tabs>
          <w:tab w:val="right" w:leader="dot" w:pos="9062"/>
        </w:tabs>
        <w:rPr>
          <w:rFonts w:eastAsiaTheme="minorEastAsia"/>
          <w:noProof/>
          <w:lang w:eastAsia="fr-FR"/>
        </w:rPr>
      </w:pPr>
      <w:hyperlink w:anchor="_Toc242434614" w:history="1">
        <w:r>
          <w:rPr>
            <w:rStyle w:val="Lienhypertexte"/>
            <w:noProof/>
          </w:rPr>
          <w:t>Tableau 6 États d'un projet</w:t>
        </w:r>
        <w:r>
          <w:rPr>
            <w:noProof/>
            <w:webHidden/>
          </w:rPr>
          <w:tab/>
        </w:r>
        <w:r>
          <w:rPr>
            <w:noProof/>
            <w:webHidden/>
          </w:rPr>
          <w:fldChar w:fldCharType="begin"/>
        </w:r>
        <w:r>
          <w:rPr>
            <w:noProof/>
            <w:webHidden/>
          </w:rPr>
          <w:instrText xml:space="preserve"> PAGEREF _Toc242434614 \h </w:instrText>
        </w:r>
        <w:r>
          <w:rPr>
            <w:noProof/>
            <w:webHidden/>
          </w:rPr>
        </w:r>
        <w:r>
          <w:rPr>
            <w:noProof/>
            <w:webHidden/>
          </w:rPr>
          <w:fldChar w:fldCharType="separate"/>
        </w:r>
        <w:r>
          <w:rPr>
            <w:noProof/>
            <w:webHidden/>
          </w:rPr>
          <w:t>43</w:t>
        </w:r>
        <w:r>
          <w:rPr>
            <w:noProof/>
            <w:webHidden/>
          </w:rPr>
          <w:fldChar w:fldCharType="end"/>
        </w:r>
      </w:hyperlink>
    </w:p>
    <w:p w14:paraId="1302FC01" w14:textId="0C9F18D3" w:rsidR="005301C9" w:rsidRDefault="005301C9">
      <w:pPr>
        <w:pStyle w:val="Tabledesillustrations"/>
        <w:tabs>
          <w:tab w:val="right" w:leader="dot" w:pos="9062"/>
        </w:tabs>
        <w:rPr>
          <w:rFonts w:eastAsiaTheme="minorEastAsia"/>
          <w:noProof/>
          <w:lang w:eastAsia="fr-FR"/>
        </w:rPr>
      </w:pPr>
      <w:hyperlink w:anchor="_Toc242434615" w:history="1">
        <w:r>
          <w:rPr>
            <w:rStyle w:val="Lienhypertexte"/>
            <w:noProof/>
          </w:rPr>
          <w:t>Tableau 7 Correspondances FBS – PBS</w:t>
        </w:r>
        <w:r>
          <w:rPr>
            <w:noProof/>
            <w:webHidden/>
          </w:rPr>
          <w:tab/>
        </w:r>
        <w:r>
          <w:rPr>
            <w:noProof/>
            <w:webHidden/>
          </w:rPr>
          <w:fldChar w:fldCharType="begin"/>
        </w:r>
        <w:r>
          <w:rPr>
            <w:noProof/>
            <w:webHidden/>
          </w:rPr>
          <w:instrText xml:space="preserve"> PAGEREF _Toc242434615 \h </w:instrText>
        </w:r>
        <w:r>
          <w:rPr>
            <w:noProof/>
            <w:webHidden/>
          </w:rPr>
        </w:r>
        <w:r>
          <w:rPr>
            <w:noProof/>
            <w:webHidden/>
          </w:rPr>
          <w:fldChar w:fldCharType="separate"/>
        </w:r>
        <w:r>
          <w:rPr>
            <w:noProof/>
            <w:webHidden/>
          </w:rPr>
          <w:t>134</w:t>
        </w:r>
        <w:r>
          <w:rPr>
            <w:noProof/>
            <w:webHidden/>
          </w:rPr>
          <w:fldChar w:fldCharType="end"/>
        </w:r>
      </w:hyperlink>
    </w:p>
    <w:p w14:paraId="748A6889" w14:textId="576BDDF5" w:rsidR="005301C9" w:rsidRDefault="005301C9">
      <w:pPr>
        <w:pStyle w:val="Tabledesillustrations"/>
        <w:tabs>
          <w:tab w:val="right" w:leader="dot" w:pos="9062"/>
        </w:tabs>
        <w:rPr>
          <w:rFonts w:eastAsiaTheme="minorEastAsia"/>
          <w:noProof/>
          <w:lang w:eastAsia="fr-FR"/>
        </w:rPr>
      </w:pPr>
      <w:hyperlink w:anchor="_Toc242434616" w:history="1">
        <w:r>
          <w:rPr>
            <w:rStyle w:val="Lienhypertexte"/>
            <w:noProof/>
          </w:rPr>
          <w:t>Tableau 8 Tableau des flux techniques</w:t>
        </w:r>
        <w:r>
          <w:rPr>
            <w:noProof/>
            <w:webHidden/>
          </w:rPr>
          <w:tab/>
        </w:r>
        <w:r>
          <w:rPr>
            <w:noProof/>
            <w:webHidden/>
          </w:rPr>
          <w:fldChar w:fldCharType="begin"/>
        </w:r>
        <w:r>
          <w:rPr>
            <w:noProof/>
            <w:webHidden/>
          </w:rPr>
          <w:instrText xml:space="preserve"> PAGEREF _Toc242434616 \h </w:instrText>
        </w:r>
        <w:r>
          <w:rPr>
            <w:noProof/>
            <w:webHidden/>
          </w:rPr>
        </w:r>
        <w:r>
          <w:rPr>
            <w:noProof/>
            <w:webHidden/>
          </w:rPr>
          <w:fldChar w:fldCharType="separate"/>
        </w:r>
        <w:r>
          <w:rPr>
            <w:noProof/>
            <w:webHidden/>
          </w:rPr>
          <w:t>138</w:t>
        </w:r>
        <w:r>
          <w:rPr>
            <w:noProof/>
            <w:webHidden/>
          </w:rPr>
          <w:fldChar w:fldCharType="end"/>
        </w:r>
      </w:hyperlink>
    </w:p>
    <w:p w14:paraId="7CD9361E" w14:textId="00766480" w:rsidR="005301C9" w:rsidRDefault="005301C9">
      <w:pPr>
        <w:pStyle w:val="Tabledesillustrations"/>
        <w:tabs>
          <w:tab w:val="right" w:leader="dot" w:pos="9062"/>
        </w:tabs>
        <w:rPr>
          <w:rFonts w:eastAsiaTheme="minorEastAsia"/>
          <w:noProof/>
          <w:lang w:eastAsia="fr-FR"/>
        </w:rPr>
      </w:pPr>
      <w:hyperlink w:anchor="_Toc242434617" w:history="1">
        <w:r>
          <w:rPr>
            <w:rStyle w:val="Lienhypertexte"/>
            <w:noProof/>
          </w:rPr>
          <w:t>Tableau 9 Réalisation des flux fonctionnels</w:t>
        </w:r>
        <w:r>
          <w:rPr>
            <w:noProof/>
            <w:webHidden/>
          </w:rPr>
          <w:tab/>
        </w:r>
        <w:r>
          <w:rPr>
            <w:noProof/>
            <w:webHidden/>
          </w:rPr>
          <w:fldChar w:fldCharType="begin"/>
        </w:r>
        <w:r>
          <w:rPr>
            <w:noProof/>
            <w:webHidden/>
          </w:rPr>
          <w:instrText xml:space="preserve"> PAGEREF _Toc242434617 \h </w:instrText>
        </w:r>
        <w:r>
          <w:rPr>
            <w:noProof/>
            <w:webHidden/>
          </w:rPr>
        </w:r>
        <w:r>
          <w:rPr>
            <w:noProof/>
            <w:webHidden/>
          </w:rPr>
          <w:fldChar w:fldCharType="separate"/>
        </w:r>
        <w:r>
          <w:rPr>
            <w:noProof/>
            <w:webHidden/>
          </w:rPr>
          <w:t>139</w:t>
        </w:r>
        <w:r>
          <w:rPr>
            <w:noProof/>
            <w:webHidden/>
          </w:rPr>
          <w:fldChar w:fldCharType="end"/>
        </w:r>
      </w:hyperlink>
    </w:p>
    <w:p w14:paraId="33FE21E6" w14:textId="0ECDCDD6" w:rsidR="005301C9" w:rsidRDefault="005301C9">
      <w:pPr>
        <w:pStyle w:val="Tabledesillustrations"/>
        <w:tabs>
          <w:tab w:val="right" w:leader="dot" w:pos="9062"/>
        </w:tabs>
        <w:rPr>
          <w:rFonts w:eastAsiaTheme="minorEastAsia"/>
          <w:noProof/>
          <w:lang w:eastAsia="fr-FR"/>
        </w:rPr>
      </w:pPr>
      <w:hyperlink w:anchor="_Toc242434618" w:history="1">
        <w:r>
          <w:rPr>
            <w:rStyle w:val="Lienhypertexte"/>
            <w:noProof/>
          </w:rPr>
          <w:t>Tableau 10 Correspondance entre objets et tables</w:t>
        </w:r>
        <w:r>
          <w:rPr>
            <w:noProof/>
            <w:webHidden/>
          </w:rPr>
          <w:tab/>
        </w:r>
        <w:r>
          <w:rPr>
            <w:noProof/>
            <w:webHidden/>
          </w:rPr>
          <w:fldChar w:fldCharType="begin"/>
        </w:r>
        <w:r>
          <w:rPr>
            <w:noProof/>
            <w:webHidden/>
          </w:rPr>
          <w:instrText xml:space="preserve"> PAGEREF _Toc242434618 \h </w:instrText>
        </w:r>
        <w:r>
          <w:rPr>
            <w:noProof/>
            <w:webHidden/>
          </w:rPr>
        </w:r>
        <w:r>
          <w:rPr>
            <w:noProof/>
            <w:webHidden/>
          </w:rPr>
          <w:fldChar w:fldCharType="separate"/>
        </w:r>
        <w:r>
          <w:rPr>
            <w:noProof/>
            <w:webHidden/>
          </w:rPr>
          <w:t>145</w:t>
        </w:r>
        <w:r>
          <w:rPr>
            <w:noProof/>
            <w:webHidden/>
          </w:rPr>
          <w:fldChar w:fldCharType="end"/>
        </w:r>
      </w:hyperlink>
    </w:p>
    <w:p w14:paraId="376737EB" w14:textId="253D5CB8" w:rsidR="005301C9" w:rsidRDefault="005301C9">
      <w:pPr>
        <w:pStyle w:val="Tabledesillustrations"/>
        <w:tabs>
          <w:tab w:val="right" w:leader="dot" w:pos="9062"/>
        </w:tabs>
        <w:rPr>
          <w:rFonts w:eastAsiaTheme="minorEastAsia"/>
          <w:noProof/>
          <w:lang w:eastAsia="fr-FR"/>
        </w:rPr>
      </w:pPr>
      <w:hyperlink w:anchor="_Toc242434619" w:history="1">
        <w:r>
          <w:rPr>
            <w:rStyle w:val="Lienhypertexte"/>
            <w:noProof/>
          </w:rPr>
          <w:t>Tableau 11 Environnements gérés</w:t>
        </w:r>
        <w:r>
          <w:rPr>
            <w:noProof/>
            <w:webHidden/>
          </w:rPr>
          <w:tab/>
        </w:r>
        <w:r>
          <w:rPr>
            <w:noProof/>
            <w:webHidden/>
          </w:rPr>
          <w:fldChar w:fldCharType="begin"/>
        </w:r>
        <w:r>
          <w:rPr>
            <w:noProof/>
            <w:webHidden/>
          </w:rPr>
          <w:instrText xml:space="preserve"> PAGEREF _Toc242434619 \h </w:instrText>
        </w:r>
        <w:r>
          <w:rPr>
            <w:noProof/>
            <w:webHidden/>
          </w:rPr>
        </w:r>
        <w:r>
          <w:rPr>
            <w:noProof/>
            <w:webHidden/>
          </w:rPr>
          <w:fldChar w:fldCharType="separate"/>
        </w:r>
        <w:r>
          <w:rPr>
            <w:noProof/>
            <w:webHidden/>
          </w:rPr>
          <w:t>154</w:t>
        </w:r>
        <w:r>
          <w:rPr>
            <w:noProof/>
            <w:webHidden/>
          </w:rPr>
          <w:fldChar w:fldCharType="end"/>
        </w:r>
      </w:hyperlink>
    </w:p>
    <w:p w14:paraId="0DD8F12A" w14:textId="26EC03C4" w:rsidR="005301C9" w:rsidRDefault="005301C9">
      <w:pPr>
        <w:pStyle w:val="Tabledesillustrations"/>
        <w:tabs>
          <w:tab w:val="right" w:leader="dot" w:pos="9062"/>
        </w:tabs>
        <w:rPr>
          <w:rFonts w:eastAsiaTheme="minorEastAsia"/>
          <w:noProof/>
          <w:lang w:eastAsia="fr-FR"/>
        </w:rPr>
      </w:pPr>
      <w:hyperlink w:anchor="_Toc242434620" w:history="1">
        <w:r>
          <w:rPr>
            <w:rStyle w:val="Lienhypertexte"/>
            <w:noProof/>
          </w:rPr>
          <w:t>Tableau 12 Modes dégradés</w:t>
        </w:r>
        <w:r>
          <w:rPr>
            <w:noProof/>
            <w:webHidden/>
          </w:rPr>
          <w:tab/>
        </w:r>
        <w:r>
          <w:rPr>
            <w:noProof/>
            <w:webHidden/>
          </w:rPr>
          <w:fldChar w:fldCharType="begin"/>
        </w:r>
        <w:r>
          <w:rPr>
            <w:noProof/>
            <w:webHidden/>
          </w:rPr>
          <w:instrText xml:space="preserve"> PAGEREF _Toc242434620 \h </w:instrText>
        </w:r>
        <w:r>
          <w:rPr>
            <w:noProof/>
            <w:webHidden/>
          </w:rPr>
        </w:r>
        <w:r>
          <w:rPr>
            <w:noProof/>
            <w:webHidden/>
          </w:rPr>
          <w:fldChar w:fldCharType="separate"/>
        </w:r>
        <w:r>
          <w:rPr>
            <w:noProof/>
            <w:webHidden/>
          </w:rPr>
          <w:t>157</w:t>
        </w:r>
        <w:r>
          <w:rPr>
            <w:noProof/>
            <w:webHidden/>
          </w:rPr>
          <w:fldChar w:fldCharType="end"/>
        </w:r>
      </w:hyperlink>
    </w:p>
    <w:p w14:paraId="56A893F9" w14:textId="4507EE35" w:rsidR="005301C9" w:rsidRDefault="005301C9">
      <w:pPr>
        <w:pStyle w:val="Tabledesillustrations"/>
        <w:tabs>
          <w:tab w:val="right" w:leader="dot" w:pos="9062"/>
        </w:tabs>
        <w:rPr>
          <w:rFonts w:eastAsiaTheme="minorEastAsia"/>
          <w:noProof/>
          <w:lang w:eastAsia="fr-FR"/>
        </w:rPr>
      </w:pPr>
      <w:hyperlink w:anchor="_Toc242434621" w:history="1">
        <w:r>
          <w:rPr>
            <w:rStyle w:val="Lienhypertexte"/>
            <w:noProof/>
          </w:rPr>
          <w:t>Tableau 13 Hypothèses de volumétrie</w:t>
        </w:r>
        <w:r>
          <w:rPr>
            <w:noProof/>
            <w:webHidden/>
          </w:rPr>
          <w:tab/>
        </w:r>
        <w:r>
          <w:rPr>
            <w:noProof/>
            <w:webHidden/>
          </w:rPr>
          <w:fldChar w:fldCharType="begin"/>
        </w:r>
        <w:r>
          <w:rPr>
            <w:noProof/>
            <w:webHidden/>
          </w:rPr>
          <w:instrText xml:space="preserve"> PAGEREF _Toc242434621 \h </w:instrText>
        </w:r>
        <w:r>
          <w:rPr>
            <w:noProof/>
            <w:webHidden/>
          </w:rPr>
        </w:r>
        <w:r>
          <w:rPr>
            <w:noProof/>
            <w:webHidden/>
          </w:rPr>
          <w:fldChar w:fldCharType="separate"/>
        </w:r>
        <w:r>
          <w:rPr>
            <w:noProof/>
            <w:webHidden/>
          </w:rPr>
          <w:t>161</w:t>
        </w:r>
        <w:r>
          <w:rPr>
            <w:noProof/>
            <w:webHidden/>
          </w:rPr>
          <w:fldChar w:fldCharType="end"/>
        </w:r>
      </w:hyperlink>
    </w:p>
    <w:p w14:paraId="1C41AEBF" w14:textId="27B00764" w:rsidR="005301C9" w:rsidRDefault="005301C9">
      <w:pPr>
        <w:pStyle w:val="Tabledesillustrations"/>
        <w:tabs>
          <w:tab w:val="right" w:leader="dot" w:pos="9062"/>
        </w:tabs>
        <w:rPr>
          <w:rFonts w:eastAsiaTheme="minorEastAsia"/>
          <w:noProof/>
          <w:lang w:eastAsia="fr-FR"/>
        </w:rPr>
      </w:pPr>
      <w:hyperlink w:anchor="_Toc242434622" w:history="1">
        <w:r>
          <w:rPr>
            <w:rStyle w:val="Lienhypertexte"/>
            <w:noProof/>
          </w:rPr>
          <w:t>Tableau 14 Volume de données</w:t>
        </w:r>
        <w:r>
          <w:rPr>
            <w:noProof/>
            <w:webHidden/>
          </w:rPr>
          <w:tab/>
        </w:r>
        <w:r>
          <w:rPr>
            <w:noProof/>
            <w:webHidden/>
          </w:rPr>
          <w:fldChar w:fldCharType="begin"/>
        </w:r>
        <w:r>
          <w:rPr>
            <w:noProof/>
            <w:webHidden/>
          </w:rPr>
          <w:instrText xml:space="preserve"> PAGEREF _Toc242434622 \h </w:instrText>
        </w:r>
        <w:r>
          <w:rPr>
            <w:noProof/>
            <w:webHidden/>
          </w:rPr>
        </w:r>
        <w:r>
          <w:rPr>
            <w:noProof/>
            <w:webHidden/>
          </w:rPr>
          <w:fldChar w:fldCharType="separate"/>
        </w:r>
        <w:r>
          <w:rPr>
            <w:noProof/>
            <w:webHidden/>
          </w:rPr>
          <w:t>162</w:t>
        </w:r>
        <w:r>
          <w:rPr>
            <w:noProof/>
            <w:webHidden/>
          </w:rPr>
          <w:fldChar w:fldCharType="end"/>
        </w:r>
      </w:hyperlink>
    </w:p>
    <w:p w14:paraId="1ED98F75" w14:textId="6D434111" w:rsidR="005301C9" w:rsidRDefault="005301C9">
      <w:pPr>
        <w:pStyle w:val="Tabledesillustrations"/>
        <w:tabs>
          <w:tab w:val="right" w:leader="dot" w:pos="9062"/>
        </w:tabs>
        <w:rPr>
          <w:rFonts w:eastAsiaTheme="minorEastAsia"/>
          <w:noProof/>
          <w:lang w:eastAsia="fr-FR"/>
        </w:rPr>
      </w:pPr>
      <w:hyperlink w:anchor="_Toc242434623" w:history="1">
        <w:r>
          <w:rPr>
            <w:rStyle w:val="Lienhypertexte"/>
            <w:noProof/>
          </w:rPr>
          <w:t>Tableau 15 Objectifs de temps de réponse</w:t>
        </w:r>
        <w:r>
          <w:rPr>
            <w:noProof/>
            <w:webHidden/>
          </w:rPr>
          <w:tab/>
        </w:r>
        <w:r>
          <w:rPr>
            <w:noProof/>
            <w:webHidden/>
          </w:rPr>
          <w:fldChar w:fldCharType="begin"/>
        </w:r>
        <w:r>
          <w:rPr>
            <w:noProof/>
            <w:webHidden/>
          </w:rPr>
          <w:instrText xml:space="preserve"> PAGEREF _Toc242434623 \h </w:instrText>
        </w:r>
        <w:r>
          <w:rPr>
            <w:noProof/>
            <w:webHidden/>
          </w:rPr>
        </w:r>
        <w:r>
          <w:rPr>
            <w:noProof/>
            <w:webHidden/>
          </w:rPr>
          <w:fldChar w:fldCharType="separate"/>
        </w:r>
        <w:r>
          <w:rPr>
            <w:noProof/>
            <w:webHidden/>
          </w:rPr>
          <w:t>162</w:t>
        </w:r>
        <w:r>
          <w:rPr>
            <w:noProof/>
            <w:webHidden/>
          </w:rPr>
          <w:fldChar w:fldCharType="end"/>
        </w:r>
      </w:hyperlink>
    </w:p>
    <w:p w14:paraId="1B614C94" w14:textId="2C37D84D" w:rsidR="005301C9" w:rsidRDefault="005301C9">
      <w:pPr>
        <w:pStyle w:val="Tabledesillustrations"/>
        <w:tabs>
          <w:tab w:val="right" w:leader="dot" w:pos="9062"/>
        </w:tabs>
        <w:rPr>
          <w:rFonts w:eastAsiaTheme="minorEastAsia"/>
          <w:noProof/>
          <w:lang w:eastAsia="fr-FR"/>
        </w:rPr>
      </w:pPr>
      <w:hyperlink w:anchor="_Toc242434624" w:history="1">
        <w:r>
          <w:rPr>
            <w:rStyle w:val="Lienhypertexte"/>
            <w:noProof/>
          </w:rPr>
          <w:t>Tableau 16 Définitions</w:t>
        </w:r>
        <w:r>
          <w:rPr>
            <w:noProof/>
            <w:webHidden/>
          </w:rPr>
          <w:tab/>
        </w:r>
        <w:r>
          <w:rPr>
            <w:noProof/>
            <w:webHidden/>
          </w:rPr>
          <w:fldChar w:fldCharType="begin"/>
        </w:r>
        <w:r>
          <w:rPr>
            <w:noProof/>
            <w:webHidden/>
          </w:rPr>
          <w:instrText xml:space="preserve"> PAGEREF _Toc242434624 \h </w:instrText>
        </w:r>
        <w:r>
          <w:rPr>
            <w:noProof/>
            <w:webHidden/>
          </w:rPr>
        </w:r>
        <w:r>
          <w:rPr>
            <w:noProof/>
            <w:webHidden/>
          </w:rPr>
          <w:fldChar w:fldCharType="separate"/>
        </w:r>
        <w:r>
          <w:rPr>
            <w:noProof/>
            <w:webHidden/>
          </w:rPr>
          <w:t>182</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2434455"/>
      <w:r>
        <w:t>Généralités</w:t>
      </w:r>
      <w:bookmarkEnd w:id="0"/>
    </w:p>
    <w:p w14:paraId="7E0C923A" w14:textId="403AB489" w:rsidR="00E862DF" w:rsidRDefault="00E862DF" w:rsidP="001360DB">
      <w:pPr>
        <w:pStyle w:val="Titre2"/>
        <w:numPr>
          <w:ilvl w:val="1"/>
          <w:numId w:val="2"/>
        </w:numPr>
      </w:pPr>
      <w:bookmarkStart w:id="1" w:name="_Toc242434456"/>
      <w:r>
        <w:t>Objet</w:t>
      </w:r>
      <w:bookmarkEnd w:id="1"/>
    </w:p>
    <w:p w14:paraId="6E0455A9" w14:textId="7C50EC26" w:rsidR="00E862DF" w:rsidRDefault="009870FE" w:rsidP="009870FE">
      <w:pPr>
        <w:jc w:val="both"/>
      </w:pPr>
      <w:r>
        <w:t>Ce document constitue la spécification fonctionnelle et technique 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t>Le périmètre décrit par ce document est celui de la  première version publiée de Waterfall. 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2434457"/>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59D71E7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6BE152B" w14:textId="77777777" w:rsidR="001620F6" w:rsidRDefault="001620F6" w:rsidP="00E862DF">
            <w:r>
              <w:t>DSI</w:t>
            </w:r>
          </w:p>
        </w:tc>
        <w:tc>
          <w:tcPr>
            <w:tcW w:w="7082" w:type="dxa"/>
          </w:tcPr>
          <w:p w14:paraId="053EEB5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Direction des systèmes d’information</w:t>
            </w:r>
          </w:p>
        </w:tc>
      </w:tr>
      <w:tr w:rsidR="001620F6" w14:paraId="256CD8A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Projection à terminaison (Estimate At Completion)</w:t>
            </w:r>
          </w:p>
        </w:tc>
      </w:tr>
      <w:tr w:rsidR="001620F6" w14:paraId="0F4B467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Enterprise Resource Planning</w:t>
            </w:r>
          </w:p>
        </w:tc>
      </w:tr>
      <w:tr w:rsidR="001620F6" w14:paraId="42BDCB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acquise (Earned Value)</w:t>
            </w:r>
          </w:p>
        </w:tc>
      </w:tr>
      <w:tr w:rsidR="001620F6" w14:paraId="2C38676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100000" w:firstRow="0" w:lastRow="0" w:firstColumn="0" w:lastColumn="0" w:oddVBand="0" w:evenVBand="0" w:oddHBand="1" w:evenHBand="0" w:firstRowFirstColumn="0" w:firstRowLastColumn="0" w:lastRowFirstColumn="0" w:lastRowLastColumn="0"/>
            </w:pPr>
            <w:r>
              <w:t>Gestion de la valeur acquise (Earned Value Management)</w:t>
            </w:r>
          </w:p>
        </w:tc>
      </w:tr>
      <w:tr w:rsidR="001620F6" w14:paraId="42761C1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fonctionnelle (Functional Breakdown Structure)</w:t>
            </w:r>
          </w:p>
        </w:tc>
      </w:tr>
      <w:tr w:rsidR="001620F6" w14:paraId="3513145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Début</w:t>
            </w:r>
          </w:p>
        </w:tc>
      </w:tr>
      <w:tr w:rsidR="001620F6" w14:paraId="0A0FC1D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Fin</w:t>
            </w:r>
          </w:p>
        </w:tc>
      </w:tr>
      <w:tr w:rsidR="001620F6" w14:paraId="302A368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CB91F2A" w14:textId="77777777" w:rsidR="001620F6" w:rsidRDefault="001620F6" w:rsidP="00E862DF">
            <w:r>
              <w:t>HTTP</w:t>
            </w:r>
          </w:p>
        </w:tc>
        <w:tc>
          <w:tcPr>
            <w:tcW w:w="7082" w:type="dxa"/>
          </w:tcPr>
          <w:p w14:paraId="54ED56D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Protocole de transfert hypertexte (HyperText Transfer Protocol)</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LDAP chiffré par TLS</w:t>
            </w:r>
          </w:p>
        </w:tc>
      </w:tr>
      <w:tr w:rsidR="001620F6" w14:paraId="2FA3721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BE5B13E" w14:textId="77777777" w:rsidR="001620F6" w:rsidRPr="001620F6" w:rsidRDefault="001620F6" w:rsidP="00E862DF">
            <w:r>
              <w:t>MCP</w:t>
            </w:r>
          </w:p>
        </w:tc>
        <w:tc>
          <w:tcPr>
            <w:tcW w:w="7082" w:type="dxa"/>
          </w:tcPr>
          <w:p w14:paraId="05CD4A2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Model Context Protocol, protocole d’accès d’un agent à des outils ; hors de la version 1.0</w:t>
            </w:r>
          </w:p>
        </w:tc>
      </w:tr>
      <w:tr w:rsidR="001620F6" w14:paraId="6E26DB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E799AA6" w14:textId="77777777" w:rsidR="001620F6" w:rsidRPr="001620F6" w:rsidRDefault="001620F6" w:rsidP="00E862DF">
            <w:r>
              <w:t>MVP</w:t>
            </w:r>
          </w:p>
        </w:tc>
        <w:tc>
          <w:tcPr>
            <w:tcW w:w="7082" w:type="dxa"/>
          </w:tcPr>
          <w:p w14:paraId="7A2EBD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Produit minimum viable (Minimum Viable Product)</w:t>
            </w:r>
          </w:p>
        </w:tc>
      </w:tr>
      <w:tr w:rsidR="001620F6" w14:paraId="23C0632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t>OIDC</w:t>
            </w:r>
          </w:p>
        </w:tc>
        <w:tc>
          <w:tcPr>
            <w:tcW w:w="7082" w:type="dxa"/>
          </w:tcPr>
          <w:p w14:paraId="4FB311D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d'authentification déléguée (OpenID Connect)</w:t>
            </w:r>
          </w:p>
        </w:tc>
      </w:tr>
      <w:tr w:rsidR="001620F6" w14:paraId="203D5BE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3B593BE" w14:textId="77777777" w:rsidR="001620F6" w:rsidRPr="001620F6" w:rsidRDefault="001620F6" w:rsidP="00E862DF">
            <w:r>
              <w:lastRenderedPageBreak/>
              <w:t>OTP</w:t>
            </w:r>
          </w:p>
        </w:tc>
        <w:tc>
          <w:tcPr>
            <w:tcW w:w="7082" w:type="dxa"/>
          </w:tcPr>
          <w:p w14:paraId="47F1BF1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Organigramme technique de projet, structure d’imputation de l’ERP</w:t>
            </w:r>
          </w:p>
        </w:tc>
      </w:tr>
      <w:tr w:rsidR="001620F6" w14:paraId="2C8CD84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(Product Breakdown Structure)</w:t>
            </w:r>
          </w:p>
        </w:tc>
      </w:tr>
      <w:tr w:rsidR="001620F6" w14:paraId="508FDB1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CFB98BD" w14:textId="77777777" w:rsidR="001620F6" w:rsidRDefault="001620F6" w:rsidP="00E862DF">
            <w:r>
              <w:t>PNG</w:t>
            </w:r>
          </w:p>
        </w:tc>
        <w:tc>
          <w:tcPr>
            <w:tcW w:w="7082" w:type="dxa"/>
          </w:tcPr>
          <w:p w14:paraId="0B1F731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Format d’image sans perte (Portable Network Graphics)</w:t>
            </w:r>
          </w:p>
        </w:tc>
      </w:tr>
      <w:tr w:rsidR="001620F6" w14:paraId="209E587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(Planned Value)</w:t>
            </w:r>
          </w:p>
        </w:tc>
      </w:tr>
      <w:tr w:rsidR="001620F6" w14:paraId="3BF58A9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Reste à engager</w:t>
            </w:r>
          </w:p>
        </w:tc>
      </w:tr>
      <w:tr w:rsidR="001620F6" w14:paraId="3C5EB9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t>RBAC</w:t>
            </w:r>
          </w:p>
        </w:tc>
        <w:tc>
          <w:tcPr>
            <w:tcW w:w="7082" w:type="dxa"/>
          </w:tcPr>
          <w:p w14:paraId="2DDAC25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Role-Based Access Control</w:t>
            </w:r>
          </w:p>
        </w:tc>
      </w:tr>
      <w:tr w:rsidR="001620F6" w14:paraId="6227E73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t>REST</w:t>
            </w:r>
          </w:p>
        </w:tc>
        <w:tc>
          <w:tcPr>
            <w:tcW w:w="7082" w:type="dxa"/>
          </w:tcPr>
          <w:p w14:paraId="07E7C9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Style d'interface fondé sur HTTP (Representational State Transfer)</w:t>
            </w:r>
          </w:p>
        </w:tc>
      </w:tr>
      <w:tr w:rsidR="001620F6" w14:paraId="77B2028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D198409" w14:textId="77777777" w:rsidR="001620F6" w:rsidRPr="001620F6" w:rsidRDefault="001620F6" w:rsidP="00E862DF">
            <w:r>
              <w:t>RGAA</w:t>
            </w:r>
          </w:p>
        </w:tc>
        <w:tc>
          <w:tcPr>
            <w:tcW w:w="7082" w:type="dxa"/>
          </w:tcPr>
          <w:p w14:paraId="36EB308B"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Référentiel général d’amélioration de l’accessibilité</w:t>
            </w:r>
          </w:p>
        </w:tc>
      </w:tr>
      <w:tr w:rsidR="001620F6" w14:paraId="177C459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t>S3</w:t>
            </w:r>
          </w:p>
        </w:tc>
        <w:tc>
          <w:tcPr>
            <w:tcW w:w="7082" w:type="dxa"/>
          </w:tcPr>
          <w:p w14:paraId="742A57EE"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stockage objet, devenue un standard de fait</w:t>
            </w:r>
          </w:p>
        </w:tc>
      </w:tr>
      <w:tr w:rsidR="001620F6" w14:paraId="1E65EB8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délai (Schedule Performance Index)</w:t>
            </w:r>
          </w:p>
        </w:tc>
      </w:tr>
      <w:tr w:rsidR="001620F6" w14:paraId="3981888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9D55DCC" w14:textId="77777777" w:rsidR="001620F6" w:rsidRDefault="001620F6" w:rsidP="00E862DF">
            <w:r>
              <w:t>TLS</w:t>
            </w:r>
          </w:p>
        </w:tc>
        <w:tc>
          <w:tcPr>
            <w:tcW w:w="7082" w:type="dxa"/>
          </w:tcPr>
          <w:p w14:paraId="497C1D6C"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Protocole de chiffrement des échanges (Transport Layer Security)</w:t>
            </w:r>
          </w:p>
        </w:tc>
      </w:tr>
      <w:tr w:rsidR="001620F6" w14:paraId="56A1243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960A500" w14:textId="77777777" w:rsidR="001620F6" w:rsidRDefault="001620F6" w:rsidP="00E862DF">
            <w:r>
              <w:t>UML</w:t>
            </w:r>
          </w:p>
        </w:tc>
        <w:tc>
          <w:tcPr>
            <w:tcW w:w="7082" w:type="dxa"/>
          </w:tcPr>
          <w:p w14:paraId="4BA6BCA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Langage de modélisation unifié (Unified Modeling Language)</w:t>
            </w:r>
          </w:p>
        </w:tc>
      </w:tr>
      <w:tr w:rsidR="001620F6" w14:paraId="08BD689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EF75D58" w14:textId="77777777" w:rsidR="001620F6" w:rsidRDefault="001620F6" w:rsidP="00E862DF">
            <w:r>
              <w:t>URL</w:t>
            </w:r>
          </w:p>
        </w:tc>
        <w:tc>
          <w:tcPr>
            <w:tcW w:w="7082" w:type="dxa"/>
          </w:tcPr>
          <w:p w14:paraId="72C4F37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Adresse d’une ressource Web (Uniform Resource Locator)</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Identifiant unique universel (Universally Unique Identifier)</w:t>
            </w:r>
          </w:p>
        </w:tc>
      </w:tr>
      <w:tr w:rsidR="001620F6" w14:paraId="15A7A7E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3182AE6" w14:textId="77777777" w:rsidR="001620F6" w:rsidRPr="001620F6" w:rsidRDefault="001620F6" w:rsidP="00E862DF">
            <w:r>
              <w:t>WBS</w:t>
            </w:r>
          </w:p>
        </w:tc>
        <w:tc>
          <w:tcPr>
            <w:tcW w:w="7082" w:type="dxa"/>
          </w:tcPr>
          <w:p w14:paraId="5132670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458B392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E20FE7" w14:textId="77777777" w:rsidR="001620F6" w:rsidRPr="001620F6" w:rsidRDefault="001620F6" w:rsidP="00E862DF">
            <w:r>
              <w:t>WCAG</w:t>
            </w:r>
          </w:p>
        </w:tc>
        <w:tc>
          <w:tcPr>
            <w:tcW w:w="7082" w:type="dxa"/>
          </w:tcPr>
          <w:p w14:paraId="0A8904D6"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Recommandations d’accessibilité du Web (Web Content Accessibility Guidelines)</w:t>
            </w:r>
          </w:p>
        </w:tc>
      </w:tr>
      <w:tr w:rsidR="001620F6" w14:paraId="68B739A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5611CAD" w14:textId="77777777" w:rsidR="001620F6" w:rsidRPr="001620F6" w:rsidRDefault="001620F6" w:rsidP="00E862DF">
            <w:r>
              <w:t>XML</w:t>
            </w:r>
          </w:p>
        </w:tc>
        <w:tc>
          <w:tcPr>
            <w:tcW w:w="7082" w:type="dxa"/>
          </w:tcPr>
          <w:p w14:paraId="5995F3CF"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de données structurées (eXtensible Markup Language)</w:t>
            </w:r>
          </w:p>
        </w:tc>
      </w:tr>
    </w:tbl>
    <w:p w14:paraId="60E3771A" w14:textId="51B214A2" w:rsidR="00E862DF" w:rsidRDefault="00194A45" w:rsidP="00194A45">
      <w:pPr>
        <w:pStyle w:val="Lgende"/>
      </w:pPr>
      <w:bookmarkStart w:id="3" w:name="_Toc242434609"/>
      <w:r>
        <w:t xml:space="preserve">Tableau </w:t>
      </w:r>
      <w:fldSimple w:instr=" SEQ Tableau \* ARABIC ">
        <w:r>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2434458"/>
      <w:r>
        <w:t>Identification des exigences</w:t>
      </w:r>
      <w:bookmarkEnd w:id="4"/>
    </w:p>
    <w:p w14:paraId="7E62A6CF" w14:textId="6CAD07E5" w:rsidR="00E862DF" w:rsidRDefault="00194A45" w:rsidP="00194A45">
      <w:pPr>
        <w:pStyle w:val="Titre3"/>
        <w:numPr>
          <w:ilvl w:val="2"/>
          <w:numId w:val="2"/>
        </w:numPr>
      </w:pPr>
      <w:bookmarkStart w:id="5" w:name="_Toc242434459"/>
      <w:r>
        <w:t>Forme des exigences</w:t>
      </w:r>
      <w:bookmarkEnd w:id="5"/>
    </w:p>
    <w:p w14:paraId="6F080F13" w14:textId="6F9493F5" w:rsidR="00E862DF" w:rsidRDefault="00E930B4" w:rsidP="00866894">
      <w:pPr>
        <w:jc w:val="both"/>
      </w:pPr>
      <w:r>
        <w:t>L’ensemble du document respecte le formalisme et la règle d’identification des exigences ci-dessous :</w:t>
      </w:r>
    </w:p>
    <w:p w14:paraId="56152DA8" w14:textId="060A942E"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 MERGEFORMAT </w:instrText>
      </w:r>
      <w:r>
        <w:fldChar w:fldCharType="separate"/>
      </w:r>
      <w:r>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Code FBS : code de la (ou les) fonction(s) à laquelle 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 Cette ligne est optionnelle.</w:t>
      </w:r>
    </w:p>
    <w:p w14:paraId="41A6EB49" w14:textId="26BC2465" w:rsidR="00B622FC" w:rsidRDefault="00B622FC" w:rsidP="00B91F10">
      <w:pPr>
        <w:pStyle w:val="Paragraphedeliste"/>
        <w:numPr>
          <w:ilvl w:val="0"/>
          <w:numId w:val="3"/>
        </w:numPr>
        <w:jc w:val="both"/>
      </w:pPr>
      <w:r>
        <w:t>Critère de vérification : 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Pr>
                <w:sz w:val="20"/>
                <w:szCs w:val="20"/>
              </w:rPr>
              <w:lastRenderedPageBreak/>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WF-EXA-0010-A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PBS-2.4.5, 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2434460"/>
      <w:r>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042F3FA8" w:rsidR="00194A45" w:rsidRDefault="008D162A" w:rsidP="008D162A">
      <w:pPr>
        <w:pStyle w:val="Lgende"/>
      </w:pPr>
      <w:bookmarkStart w:id="8" w:name="_Toc242434610"/>
      <w:r>
        <w:t xml:space="preserve">Tableau </w:t>
      </w:r>
      <w:fldSimple w:instr=" SEQ Tableau \* ARABIC ">
        <w:r>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2434461"/>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Pr>
          <w:b/>
          <w:bCs/>
        </w:rPr>
        <w:t>Construction et contractualisation de l’offre</w:t>
      </w:r>
      <w:r>
        <w:t>.</w:t>
      </w:r>
    </w:p>
    <w:p w14:paraId="5FE42177" w14:textId="77777777" w:rsidR="00C242CD" w:rsidRPr="00C242CD" w:rsidRDefault="00C242CD" w:rsidP="00C242CD">
      <w:pPr>
        <w:jc w:val="both"/>
      </w:pPr>
      <w:r>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Pr>
          <w:b/>
          <w:bCs/>
        </w:rPr>
        <w:t>Contractualisation et pilotage du projet</w:t>
      </w:r>
      <w:r>
        <w:t>.</w:t>
      </w:r>
    </w:p>
    <w:p w14:paraId="7A8E762F" w14:textId="44870BFB" w:rsidR="00C242CD" w:rsidRPr="00C242CD" w:rsidRDefault="00C242CD" w:rsidP="00C242CD">
      <w:pPr>
        <w:jc w:val="both"/>
      </w:pPr>
      <w:r>
        <w:t>La seconde phase correspond au pilotage 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Pr>
          <w:b/>
          <w:bCs/>
        </w:rPr>
        <w:t>Objectif de la plateforme</w:t>
      </w:r>
    </w:p>
    <w:p w14:paraId="2204E97C" w14:textId="346404E0" w:rsidR="00216AEC" w:rsidRDefault="00C242CD" w:rsidP="00866894">
      <w:pPr>
        <w:jc w:val="both"/>
      </w:pPr>
      <w:r>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2434462"/>
      <w:r>
        <w:lastRenderedPageBreak/>
        <w:t>Périmètre inclus</w:t>
      </w:r>
      <w:bookmarkEnd w:id="10"/>
    </w:p>
    <w:p w14:paraId="2D7ECD5E" w14:textId="54A9D942" w:rsidR="00E35F30" w:rsidRPr="00E35F30" w:rsidRDefault="00E35F30" w:rsidP="006479A6">
      <w:pPr>
        <w:jc w:val="both"/>
      </w:pPr>
      <w:r>
        <w:t>Le périmètre couvert par Waterfall comprend les fonctionnalités suivantes :</w:t>
      </w:r>
    </w:p>
    <w:p w14:paraId="749966BD" w14:textId="77777777" w:rsidR="00E35F30" w:rsidRPr="00E35F30" w:rsidRDefault="00E35F30" w:rsidP="006479A6">
      <w:pPr>
        <w:jc w:val="both"/>
        <w:rPr>
          <w:b/>
          <w:bCs/>
        </w:rPr>
      </w:pPr>
      <w:r>
        <w:rPr>
          <w:b/>
          <w:bCs/>
        </w:rPr>
        <w:t>Construction d’une offre</w:t>
      </w:r>
    </w:p>
    <w:p w14:paraId="3C074776" w14:textId="175AF59E" w:rsidR="00E35F30" w:rsidRPr="00E35F30" w:rsidRDefault="00E35F30" w:rsidP="006479A6">
      <w:pPr>
        <w:jc w:val="both"/>
      </w:pPr>
      <w:r>
        <w:t>Waterfall couvre la construction et la gestion des offres, notamment :</w:t>
      </w:r>
    </w:p>
    <w:p w14:paraId="7E4D5BCC" w14:textId="29AAF51D" w:rsidR="00E35F30" w:rsidRPr="00E35F30" w:rsidRDefault="00E35F30" w:rsidP="00B91F10">
      <w:pPr>
        <w:numPr>
          <w:ilvl w:val="0"/>
          <w:numId w:val="6"/>
        </w:numPr>
        <w:jc w:val="both"/>
      </w:pPr>
      <w:r>
        <w:t>la saisie du lotissement de l’affaire ;</w:t>
      </w:r>
    </w:p>
    <w:p w14:paraId="78C78A75" w14:textId="32FF284B" w:rsidR="00E35F30" w:rsidRPr="00E35F30" w:rsidRDefault="00E35F30" w:rsidP="00B91F10">
      <w:pPr>
        <w:numPr>
          <w:ilvl w:val="0"/>
          <w:numId w:val="6"/>
        </w:numPr>
        <w:jc w:val="both"/>
      </w:pPr>
      <w:r>
        <w:t>la construction ou l’import du planning ;</w:t>
      </w:r>
    </w:p>
    <w:p w14:paraId="1A179355" w14:textId="49FED651" w:rsidR="00E35F30" w:rsidRPr="00E35F30" w:rsidRDefault="00E35F30" w:rsidP="00B91F10">
      <w:pPr>
        <w:numPr>
          <w:ilvl w:val="0"/>
          <w:numId w:val="6"/>
        </w:numPr>
        <w:jc w:val="both"/>
      </w:pPr>
      <w:r>
        <w:t>le chiffrage des coûts de main-d’œuvre, de fournitures et de sous-traitance ;</w:t>
      </w:r>
    </w:p>
    <w:p w14:paraId="157BDBDA" w14:textId="1211AE42" w:rsidR="00E35F30" w:rsidRPr="00E35F30" w:rsidRDefault="00E35F30" w:rsidP="00B91F10">
      <w:pPr>
        <w:numPr>
          <w:ilvl w:val="0"/>
          <w:numId w:val="6"/>
        </w:numPr>
        <w:jc w:val="both"/>
      </w:pPr>
      <w:r>
        <w:t>la prise en compte des variations de taux horaires ;</w:t>
      </w:r>
    </w:p>
    <w:p w14:paraId="4BAE07F8" w14:textId="5C624952" w:rsidR="00E35F30" w:rsidRPr="00E35F30" w:rsidRDefault="00E35F30" w:rsidP="00B91F10">
      <w:pPr>
        <w:numPr>
          <w:ilvl w:val="0"/>
          <w:numId w:val="6"/>
        </w:numPr>
        <w:jc w:val="both"/>
      </w:pPr>
      <w:r>
        <w:t>la prise en compte de l’inflation ;</w:t>
      </w:r>
    </w:p>
    <w:p w14:paraId="6E74A3C3" w14:textId="3F0A5457" w:rsidR="00E35F30" w:rsidRPr="00E35F30" w:rsidRDefault="00E35F30" w:rsidP="00B91F10">
      <w:pPr>
        <w:numPr>
          <w:ilvl w:val="0"/>
          <w:numId w:val="6"/>
        </w:numPr>
        <w:jc w:val="both"/>
      </w:pPr>
      <w:r>
        <w:t>l’identification et le chiffrage des risques ;</w:t>
      </w:r>
    </w:p>
    <w:p w14:paraId="0BBB548C" w14:textId="173A67DF" w:rsidR="00E35F30" w:rsidRDefault="00E35F30" w:rsidP="00B91F10">
      <w:pPr>
        <w:numPr>
          <w:ilvl w:val="0"/>
          <w:numId w:val="6"/>
        </w:numPr>
        <w:jc w:val="both"/>
      </w:pPr>
      <w:r>
        <w:t>la gestion des provisions associées aux risques ;</w:t>
      </w:r>
    </w:p>
    <w:p w14:paraId="6A29D54D" w14:textId="5279F94C" w:rsidR="006A1085" w:rsidRDefault="006A1085" w:rsidP="00B91F10">
      <w:pPr>
        <w:pStyle w:val="Paragraphedeliste"/>
        <w:numPr>
          <w:ilvl w:val="0"/>
          <w:numId w:val="6"/>
        </w:numPr>
        <w:jc w:val="both"/>
      </w:pPr>
      <w:r>
        <w:t>l’estimation des chances de gain de l’offre, qui pondère le portefeuille et le plan de charge.</w:t>
      </w:r>
    </w:p>
    <w:p w14:paraId="62CF8C41" w14:textId="77777777" w:rsidR="004C2B40" w:rsidRPr="004C2B40" w:rsidRDefault="00E35F30" w:rsidP="004C2B40">
      <w:pPr>
        <w:jc w:val="both"/>
      </w:pPr>
      <w:r>
        <w:t>Les offres sont versionnées et historisées afin de prendre en charge les cycles de négociation longs et de conserver la trace des différentes hypothèses, évolutions de périmètre et estimations et risques identifiés.</w:t>
      </w:r>
    </w:p>
    <w:p w14:paraId="4F449612" w14:textId="4FD8746A" w:rsidR="004C2B40" w:rsidRPr="004C2B40" w:rsidRDefault="004C2B40" w:rsidP="004C2B40">
      <w:pPr>
        <w:jc w:val="both"/>
      </w:pPr>
      <w:r>
        <w:t>Chaque révision porte le planning et le devis de l’offre, deux vues d’un même arbre de tâches.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Pr>
          <w:b/>
          <w:bCs/>
        </w:rPr>
        <w:t>Pilotage du projet</w:t>
      </w:r>
    </w:p>
    <w:p w14:paraId="23090967" w14:textId="457534AF" w:rsidR="00E35F30" w:rsidRPr="00E35F30" w:rsidRDefault="00E35F30" w:rsidP="006479A6">
      <w:pPr>
        <w:jc w:val="both"/>
      </w:pPr>
      <w:r>
        <w:t>Pendant la phase d’exécution, l’utilisateur réalise périodiquement une revue du projet. Il met notamment à jour :</w:t>
      </w:r>
    </w:p>
    <w:p w14:paraId="2CBA7442" w14:textId="2000A0E6" w:rsidR="00E35F30" w:rsidRPr="00E35F30" w:rsidRDefault="00E35F30" w:rsidP="00B91F10">
      <w:pPr>
        <w:numPr>
          <w:ilvl w:val="0"/>
          <w:numId w:val="7"/>
        </w:numPr>
        <w:jc w:val="both"/>
      </w:pPr>
      <w:r>
        <w:t>l’estimation du reste à engager ;</w:t>
      </w:r>
    </w:p>
    <w:p w14:paraId="080AD887" w14:textId="763DF4E3" w:rsidR="00E35F30" w:rsidRPr="00E35F30" w:rsidRDefault="00E35F30" w:rsidP="00B91F10">
      <w:pPr>
        <w:numPr>
          <w:ilvl w:val="0"/>
          <w:numId w:val="7"/>
        </w:numPr>
        <w:jc w:val="both"/>
      </w:pPr>
      <w:r>
        <w:t>le planning ;</w:t>
      </w:r>
    </w:p>
    <w:p w14:paraId="232170A3" w14:textId="16CF0C1C" w:rsidR="00E35F30" w:rsidRPr="00E35F30" w:rsidRDefault="00E35F30" w:rsidP="00B91F10">
      <w:pPr>
        <w:numPr>
          <w:ilvl w:val="0"/>
          <w:numId w:val="7"/>
        </w:numPr>
        <w:jc w:val="both"/>
      </w:pPr>
      <w:r>
        <w:t>la probabilité d’occurrence de chaque risque ;</w:t>
      </w:r>
    </w:p>
    <w:p w14:paraId="54EADC87" w14:textId="77777777" w:rsidR="00E35F30" w:rsidRPr="00E35F30" w:rsidRDefault="00E35F30" w:rsidP="00B91F10">
      <w:pPr>
        <w:numPr>
          <w:ilvl w:val="0"/>
          <w:numId w:val="7"/>
        </w:numPr>
        <w:jc w:val="both"/>
      </w:pPr>
      <w:r>
        <w:t>les impacts prévisionnels des risques identifiés.</w:t>
      </w:r>
    </w:p>
    <w:p w14:paraId="1AE5FC0D" w14:textId="29C666AD" w:rsidR="004C2B40" w:rsidRPr="004C2B40" w:rsidRDefault="00D91645" w:rsidP="004C2B40">
      <w:pPr>
        <w:jc w:val="both"/>
      </w:pPr>
      <w:r>
        <w:t>Il importe également les coûts réels issus du système source, notamment de l’ERP. Waterfall exploite ces données pour recalculer et mettre à disposition les indicateurs de pilotage : l’avancement financier et l’avancement physique, la projection à terminaison, les indices de coût et de délai, le diagramme temps/temps, et les courbes de coûts cumulés et de valeur acquise.</w:t>
      </w:r>
    </w:p>
    <w:p w14:paraId="04034336" w14:textId="47FDA407" w:rsidR="004C2B40" w:rsidRPr="004C2B40" w:rsidRDefault="004C2B40" w:rsidP="004C2B40">
      <w:pPr>
        <w:jc w:val="both"/>
      </w:pPr>
      <w:r>
        <w:lastRenderedPageBreak/>
        <w:t>Lorsqu’un risque survient, ses impacts peuvent être intégrés au projet au moyen :</w:t>
      </w:r>
    </w:p>
    <w:p w14:paraId="0C3622D8" w14:textId="530FC32E" w:rsidR="004C2B40" w:rsidRPr="004C2B40" w:rsidRDefault="004C2B40" w:rsidP="00B91F10">
      <w:pPr>
        <w:numPr>
          <w:ilvl w:val="0"/>
          <w:numId w:val="8"/>
        </w:numPr>
        <w:jc w:val="both"/>
      </w:pPr>
      <w:r>
        <w:t>du retrait de sa provision du reste à engager, remplacée par ses tâches et ses lignes réestimées ;</w:t>
      </w:r>
    </w:p>
    <w:p w14:paraId="13E3831A" w14:textId="6BA13E13" w:rsidR="004C2B40" w:rsidRPr="004C2B40" w:rsidRDefault="004C2B40" w:rsidP="00B91F10">
      <w:pPr>
        <w:numPr>
          <w:ilvl w:val="0"/>
          <w:numId w:val="8"/>
        </w:numPr>
        <w:jc w:val="both"/>
      </w:pPr>
      <w:r>
        <w:t>de la création ou de la mise à jour des tâches concernées ;</w:t>
      </w:r>
    </w:p>
    <w:p w14:paraId="1A292CA0" w14:textId="15B0BFDB" w:rsidR="004C2B40" w:rsidRPr="004C2B40" w:rsidRDefault="004C2B40" w:rsidP="00B91F10">
      <w:pPr>
        <w:numPr>
          <w:ilvl w:val="0"/>
          <w:numId w:val="8"/>
        </w:numPr>
        <w:jc w:val="both"/>
      </w:pPr>
      <w:r>
        <w:t>de l’ajout des ressources, délais et coûts correspondants ;</w:t>
      </w:r>
    </w:p>
    <w:p w14:paraId="38A1C819" w14:textId="77777777" w:rsidR="004C2B40" w:rsidRPr="004C2B40" w:rsidRDefault="004C2B40" w:rsidP="00B91F10">
      <w:pPr>
        <w:numPr>
          <w:ilvl w:val="0"/>
          <w:numId w:val="8"/>
        </w:numPr>
        <w:jc w:val="both"/>
      </w:pPr>
      <w:r>
        <w:t>de la mise à jour des projections et des indicateurs.</w:t>
      </w:r>
    </w:p>
    <w:p w14:paraId="318635FC" w14:textId="7C308440" w:rsidR="004C2B40" w:rsidRPr="004C2B40" w:rsidRDefault="004C2B40" w:rsidP="004C2B40">
      <w:pPr>
        <w:jc w:val="both"/>
      </w:pPr>
      <w:commentRangeStart w:id="11"/>
      <w:commentRangeStart w:id="12"/>
      <w:r>
        <w:t>Chaque revue est associée à une révision, qui est historisée afin de conserver une vision complète et contextualisée de l’évolution du projet. Un avenant contractualisé donne lieu à une nouvelle révision de référence, qui déplace le budget et les jalons contractuels sans effacer l’historique ; un risque survenu, lui, entre dans le reste à engager sans toucher à la référence.</w:t>
      </w:r>
      <w:commentRangeEnd w:id="11"/>
      <w:r w:rsidRPr="004C2B40">
        <w:rPr>
          <w:rStyle w:val="Marquedecommentaire"/>
          <w:sz w:val="24"/>
          <w:szCs w:val="24"/>
        </w:rPr>
        <w:commentReference w:id="11"/>
      </w:r>
      <w:commentRangeEnd w:id="12"/>
      <w:r w:rsidRPr="004C2B40">
        <w:rPr>
          <w:rStyle w:val="Marquedecommentaire"/>
          <w:sz w:val="24"/>
          <w:szCs w:val="24"/>
        </w:rPr>
        <w:commentReference w:id="12"/>
      </w:r>
    </w:p>
    <w:p w14:paraId="2EBDC91C" w14:textId="77777777" w:rsidR="00697FA9" w:rsidRDefault="00697FA9" w:rsidP="00697FA9"/>
    <w:p w14:paraId="5D9BF931" w14:textId="552A126E" w:rsidR="00216AEC" w:rsidRDefault="00216AEC" w:rsidP="00B91F10">
      <w:pPr>
        <w:pStyle w:val="Titre2"/>
        <w:numPr>
          <w:ilvl w:val="1"/>
          <w:numId w:val="4"/>
        </w:numPr>
      </w:pPr>
      <w:bookmarkStart w:id="13" w:name="_Toc242434463"/>
      <w:r>
        <w:t>Périmètre exclu</w:t>
      </w:r>
      <w:bookmarkEnd w:id="13"/>
    </w:p>
    <w:p w14:paraId="56538442" w14:textId="21888B37" w:rsidR="00EE101E" w:rsidRPr="00EE101E" w:rsidRDefault="009D66D3" w:rsidP="00B91F10">
      <w:pPr>
        <w:pStyle w:val="Paragraphedeliste"/>
        <w:numPr>
          <w:ilvl w:val="0"/>
          <w:numId w:val="5"/>
        </w:numPr>
        <w:jc w:val="both"/>
      </w:pPr>
      <w:r>
        <w:rPr>
          <w:b/>
          <w:bCs/>
        </w:rPr>
        <w:t>Gestion financière.</w:t>
      </w:r>
      <w:r>
        <w:t xml:space="preserve"> 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Pr>
          <w:b/>
          <w:bCs/>
        </w:rPr>
        <w:t>Production des coûts réels</w:t>
      </w:r>
      <w:r>
        <w:t>. 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Pr>
          <w:b/>
          <w:bCs/>
        </w:rPr>
        <w:t>Gestion opérationnelle des ressources et des achats </w:t>
      </w:r>
      <w:r>
        <w:t>: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Pr>
          <w:b/>
          <w:bCs/>
        </w:rPr>
        <w:t xml:space="preserve">Définition des processus internes. </w:t>
      </w:r>
      <w:r>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Pr>
          <w:b/>
          <w:bCs/>
        </w:rPr>
        <w:t>Travail collaboratif et suivi d’exécution.</w:t>
      </w:r>
      <w:r>
        <w:t xml:space="preserve"> Waterfall n’est pas un outil de gestion du travail comme Jira ou OpenProject. Il ne distribue pas les tâches aux personnes, n’en suit pas l’exécution au jour le jour, et ne porte ni tickets, ni commentaires, ni notifications. Il planifie et chiffre par rôle de ressource, et non par personne nommée : le suivi individuel du travail relève des outils de l’entreprise, auxquels le planning peut être exporté.</w:t>
      </w:r>
    </w:p>
    <w:p w14:paraId="72B3F453" w14:textId="6FFFD4EE" w:rsidR="00975130" w:rsidRPr="005963E7" w:rsidRDefault="00975130" w:rsidP="00B91F10">
      <w:pPr>
        <w:pStyle w:val="Paragraphedeliste"/>
        <w:numPr>
          <w:ilvl w:val="0"/>
          <w:numId w:val="5"/>
        </w:numPr>
        <w:jc w:val="both"/>
      </w:pPr>
      <w:r>
        <w:rPr>
          <w:b/>
          <w:bCs/>
        </w:rPr>
        <w:t>Conformité déclarée en accessibilité.</w:t>
      </w:r>
      <w:r>
        <w:t xml:space="preserve"> Waterfall retient les précautions d'usage de WF-IHM-0100 — navigation au clavier, contraste, libellés, agrandissement — </w:t>
      </w:r>
      <w:r>
        <w:lastRenderedPageBreak/>
        <w:t>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4" w:name="_Toc242434464"/>
      <w:r>
        <w:lastRenderedPageBreak/>
        <w:t>Architecture fonctionnelle</w:t>
      </w:r>
      <w:bookmarkEnd w:id="14"/>
    </w:p>
    <w:p w14:paraId="48E110EF" w14:textId="360D47AA" w:rsidR="00D91645" w:rsidRPr="00D91645" w:rsidRDefault="00D91645" w:rsidP="00D91645">
      <w:pPr>
        <w:jc w:val="both"/>
      </w:pPr>
      <w:r>
        <w:t>L’architecture fonctionnelle de Waterfall décrit l’organisation des fonctionnalités et leurs interactions tout au long du cycle de vie du projet.</w:t>
      </w:r>
      <w:commentRangeStart w:id="15"/>
      <w:commentRangeStart w:id="16"/>
      <w:commentRangeEnd w:id="15"/>
      <w:r w:rsidRPr="00D91645">
        <w:rPr>
          <w:rStyle w:val="Marquedecommentaire"/>
          <w:sz w:val="24"/>
          <w:szCs w:val="24"/>
        </w:rPr>
        <w:commentReference w:id="15"/>
      </w:r>
      <w:commentRangeEnd w:id="16"/>
      <w:r w:rsidRPr="00D91645">
        <w:rPr>
          <w:rStyle w:val="Marquedecommentaire"/>
          <w:sz w:val="24"/>
          <w:szCs w:val="24"/>
        </w:rPr>
        <w:commentReference w:id="16"/>
      </w:r>
    </w:p>
    <w:p w14:paraId="7D536DEC" w14:textId="0C0FA34E" w:rsidR="00D91645" w:rsidRPr="00D91645" w:rsidRDefault="00D91645" w:rsidP="00D91645">
      <w:pPr>
        <w:jc w:val="both"/>
      </w:pPr>
      <w:r>
        <w:t>Elle s’articule autour de cinq dimensions, dans cet ordre :</w:t>
      </w:r>
    </w:p>
    <w:p w14:paraId="04ACF36B" w14:textId="297034B9" w:rsidR="00D91645" w:rsidRPr="00D91645" w:rsidRDefault="00D91645" w:rsidP="00B91F10">
      <w:pPr>
        <w:numPr>
          <w:ilvl w:val="0"/>
          <w:numId w:val="14"/>
        </w:numPr>
        <w:jc w:val="both"/>
      </w:pPr>
      <w:r>
        <w:t>le </w:t>
      </w:r>
      <w:r>
        <w:rPr>
          <w:b/>
          <w:bCs/>
        </w:rPr>
        <w:t>contexte et les interactions externes</w:t>
      </w:r>
      <w:r>
        <w:t>, qui posent la frontière du système : les acteurs, les systèmes avec lesquels Waterfall échange, et ce qui franchit cette frontière ;</w:t>
      </w:r>
    </w:p>
    <w:p w14:paraId="7A030CEF" w14:textId="2A265884" w:rsidR="00D91645" w:rsidRPr="00D91645" w:rsidRDefault="00D91645" w:rsidP="00B91F10">
      <w:pPr>
        <w:numPr>
          <w:ilvl w:val="0"/>
          <w:numId w:val="14"/>
        </w:numPr>
        <w:jc w:val="both"/>
      </w:pPr>
      <w:r>
        <w:t>le </w:t>
      </w:r>
      <w:r>
        <w:rPr>
          <w:b/>
          <w:bCs/>
        </w:rPr>
        <w:t>modèle conceptuel</w:t>
      </w:r>
      <w:r>
        <w:t>, qui décrit les objets manipulés et leurs relations, sans dire ce que le logiciel en fait ;</w:t>
      </w:r>
    </w:p>
    <w:p w14:paraId="62142E73" w14:textId="27DF06BE" w:rsidR="00D91645" w:rsidRPr="00D91645" w:rsidRDefault="00D91645" w:rsidP="00B91F10">
      <w:pPr>
        <w:numPr>
          <w:ilvl w:val="0"/>
          <w:numId w:val="14"/>
        </w:numPr>
        <w:jc w:val="both"/>
      </w:pPr>
      <w:r>
        <w:t>les </w:t>
      </w:r>
      <w:r>
        <w:rPr>
          <w:b/>
          <w:bCs/>
        </w:rPr>
        <w:t>modes de fonctionnement</w:t>
      </w:r>
      <w:r>
        <w:t>, qui décrivent le cycle de vie de la plateforme et celui d’un projet, dont dépend ce qui est modifiable à chaque instant ;</w:t>
      </w:r>
    </w:p>
    <w:p w14:paraId="3B46D4E8" w14:textId="07545916" w:rsidR="00D91645" w:rsidRPr="00D91645" w:rsidRDefault="00D91645" w:rsidP="00B91F10">
      <w:pPr>
        <w:numPr>
          <w:ilvl w:val="0"/>
          <w:numId w:val="14"/>
        </w:numPr>
        <w:jc w:val="both"/>
      </w:pPr>
      <w:r>
        <w:t>le </w:t>
      </w:r>
      <w:r>
        <w:rPr>
          <w:b/>
          <w:bCs/>
        </w:rPr>
        <w:t>découpage fonctionnel</w:t>
      </w:r>
      <w:r>
        <w:t>, qui recense les fonctions dans une arborescence et les spécifie une à une ;</w:t>
      </w:r>
    </w:p>
    <w:p w14:paraId="2762AE09" w14:textId="76E17967" w:rsidR="00D91645" w:rsidRPr="00D91645" w:rsidRDefault="00D91645" w:rsidP="00B91F10">
      <w:pPr>
        <w:numPr>
          <w:ilvl w:val="0"/>
          <w:numId w:val="14"/>
        </w:numPr>
        <w:jc w:val="both"/>
      </w:pPr>
      <w:r>
        <w:t>les </w:t>
      </w:r>
      <w:r>
        <w:rPr>
          <w:b/>
          <w:bCs/>
        </w:rPr>
        <w:t>interactions entre fonctions</w:t>
      </w:r>
      <w:r>
        <w:t>, qui expliquent ce qui les relie : la structure qu’elles partagent et l’ordre dans lequel elles s’enchaînent.</w:t>
      </w:r>
    </w:p>
    <w:p w14:paraId="41BB802B" w14:textId="77777777" w:rsidR="00D91645" w:rsidRDefault="00D91645" w:rsidP="00E862DF"/>
    <w:p w14:paraId="5E3D9134" w14:textId="7D4A12B4" w:rsidR="00216AEC" w:rsidRDefault="00A82824" w:rsidP="00B91F10">
      <w:pPr>
        <w:pStyle w:val="Titre2"/>
        <w:numPr>
          <w:ilvl w:val="1"/>
          <w:numId w:val="4"/>
        </w:numPr>
      </w:pPr>
      <w:bookmarkStart w:id="17" w:name="_Toc242434465"/>
      <w:r>
        <w:t>Contexte et interactions externes</w:t>
      </w:r>
      <w:bookmarkEnd w:id="17"/>
    </w:p>
    <w:p w14:paraId="52AA64FF" w14:textId="52A0D0F8" w:rsidR="00900007" w:rsidRDefault="00900007" w:rsidP="00900007">
      <w:pPr>
        <w:jc w:val="both"/>
      </w:pPr>
      <w:r>
        <w:t>Ce paragraphe situe Waterfall dans son environnement : qui l’utilise, avec quels systèmes il échange, et ce qui franchit sa frontière. Il ne dit pas ce que la plateforme fait de ces échanges, qui relève du découpage fonctionnel, ni comment ses fonctions se relient entre elles, qui fait l’objet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d’échange et sa fréquence. Les deux derniers paragraphes spécifient ces échanges : avec les utilisateurs d’abord,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8" w:name="_Toc242434466"/>
      <w:r>
        <w:t>Diagramme de contexte</w:t>
      </w:r>
      <w:bookmarkEnd w:id="18"/>
    </w:p>
    <w:p w14:paraId="51AE60A1" w14:textId="766F4A83" w:rsidR="002B2A03" w:rsidRDefault="002B2A03" w:rsidP="002B2A03">
      <w:pPr>
        <w:jc w:val="both"/>
      </w:pPr>
      <w:r>
        <w:t>Le diagramme de contexte fixe la frontière du système. Il montre les acteurs, c’est-à-dire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7D2FE1D4">
            <wp:extent cx="5971144" cy="1939476"/>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39476"/>
                    </a:xfrm>
                    <a:prstGeom prst="rect">
                      <a:avLst/>
                    </a:prstGeom>
                    <a:noFill/>
                    <a:ln>
                      <a:noFill/>
                    </a:ln>
                  </pic:spPr>
                </pic:pic>
              </a:graphicData>
            </a:graphic>
          </wp:inline>
        </w:drawing>
      </w:r>
    </w:p>
    <w:p w14:paraId="38DC9CB5" w14:textId="01048E95" w:rsidR="002B2A03" w:rsidRDefault="002B2A03" w:rsidP="002B2A03">
      <w:pPr>
        <w:pStyle w:val="Lgende"/>
        <w:jc w:val="center"/>
      </w:pPr>
      <w:bookmarkStart w:id="19" w:name="_Toc242434589"/>
      <w:commentRangeStart w:id="20"/>
      <w:r>
        <w:t xml:space="preserve">Figure </w:t>
      </w:r>
      <w:fldSimple w:instr=" SEQ Figure \* ARABIC ">
        <w:r>
          <w:rPr>
            <w:noProof/>
          </w:rPr>
          <w:t>1</w:t>
        </w:r>
      </w:fldSimple>
      <w:r>
        <w:t> : Diagramme de contexte</w:t>
      </w:r>
      <w:bookmarkEnd w:id="19"/>
      <w:commentRangeEnd w:id="20"/>
      <w:r>
        <w:rPr>
          <w:rStyle w:val="Marquedecommentaire"/>
          <w:sz w:val="18"/>
          <w:szCs w:val="18"/>
        </w:rPr>
        <w:commentReference w:id="20"/>
      </w:r>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21" w:name="_Toc242434467"/>
      <w:r>
        <w:t>Flux de données</w:t>
      </w:r>
      <w:bookmarkEnd w:id="21"/>
    </w:p>
    <w:p w14:paraId="198CE88D" w14:textId="331672B9" w:rsidR="002B2A03" w:rsidRPr="004348A1" w:rsidRDefault="002B2A03" w:rsidP="002B2A03">
      <w:pPr>
        <w:jc w:val="both"/>
      </w:pPr>
      <w:r>
        <w:t xml:space="preserve">Ce paragraphe recense les échanges de Waterfall avec son environnement. </w:t>
      </w:r>
    </w:p>
    <w:p w14:paraId="4DC23460" w14:textId="0B5AA199" w:rsidR="002B2A03" w:rsidRPr="004348A1" w:rsidRDefault="002B2A03" w:rsidP="002B2A03">
      <w:pPr>
        <w:jc w:val="both"/>
      </w:pPr>
      <w:r>
        <w:t>Les flux sont détaillés dans deux tableaux, l’un pour les systèmes externes, l’autre pour les acteurs. Chaque flux porte un identifiant de la forme FLX-nn, stable, que les exigences peuvent citer. Le sens est donné du point de vue de Waterfall, entrant ou sortant. La colonne « Mode d’échange » indique le support et renvoie à l’exigence qui le spécifie. La colonne « Fréquence » donne le rythme attendu en exploitation, et non une contrainte de performance.</w:t>
      </w:r>
    </w:p>
    <w:p w14:paraId="2E6027D5" w14:textId="410CA4FD" w:rsidR="002B2A03" w:rsidRPr="004348A1" w:rsidRDefault="002B2A03" w:rsidP="002B2A03">
      <w:pPr>
        <w:jc w:val="both"/>
      </w:pPr>
      <w:r>
        <w:t>Un flux échappe à cette lecture : FLX-08 relie l’ERP à Excel sans passer par Waterfall. Il figure au tableau pour expliquer d’où viennent les coûts réels, et porte la mention « hors périmètre ».</w:t>
      </w:r>
    </w:p>
    <w:p w14:paraId="39E4F1DE" w14:textId="355A0D10" w:rsidR="002B2A03" w:rsidRDefault="002B2A03" w:rsidP="002B2A03">
      <w:pPr>
        <w:jc w:val="both"/>
      </w:pPr>
      <w:r>
        <w:t>La table suivante définit les flux entre Waterfall et les systèmes externes. Tous les échanges par fichier, imports comme exports, sont déclenchés depuis Waterfall par un utilisateur habilité ; dans la configuration livrée, c’est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XML MS Project (WF-INTF-0040)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w:t>
            </w:r>
            <w:r>
              <w:lastRenderedPageBreak/>
              <w:t>INTF-0100)</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lastRenderedPageBreak/>
              <w:t xml:space="preserve">À la demande, en </w:t>
            </w:r>
            <w:r>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(WF-INTF-0110)</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(WF-INTF-0120)</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t>FLX-06 Reste à engager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(WF-INTF-0130)</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(WF-INTF-0140)</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bl>
    <w:p w14:paraId="243ACA30" w14:textId="762FA8A4" w:rsidR="002B2A03" w:rsidRDefault="002B2A03" w:rsidP="002B2A03">
      <w:pPr>
        <w:pStyle w:val="Lgende"/>
      </w:pPr>
      <w:bookmarkStart w:id="22" w:name="_Ref241255653"/>
      <w:bookmarkStart w:id="23" w:name="_Toc242434611"/>
      <w:r>
        <w:t xml:space="preserve">Tableau </w:t>
      </w:r>
      <w:fldSimple w:instr=" SEQ Tableau \* ARABIC ">
        <w:r>
          <w:rPr>
            <w:noProof/>
          </w:rPr>
          <w:t>3</w:t>
        </w:r>
      </w:fldSimple>
      <w:r>
        <w:t xml:space="preserve"> Flux avec les systèmes externes</w:t>
      </w:r>
      <w:bookmarkEnd w:id="22"/>
      <w:bookmarkEnd w:id="23"/>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55"/>
        <w:gridCol w:w="2188"/>
        <w:gridCol w:w="1707"/>
        <w:gridCol w:w="959"/>
        <w:gridCol w:w="1307"/>
        <w:gridCol w:w="1346"/>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 xml:space="preserve">À la demande, recalculés à </w:t>
            </w:r>
            <w:r>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4"/>
            <w:commentRangeStart w:id="25"/>
            <w:r>
              <w:t>Manager</w:t>
            </w:r>
            <w:commentRangeEnd w:id="24"/>
            <w:r>
              <w:rPr>
                <w:rStyle w:val="Marquedecommentaire"/>
                <w:sz w:val="24"/>
                <w:szCs w:val="24"/>
              </w:rPr>
              <w:commentReference w:id="24"/>
            </w:r>
            <w:commentRangeEnd w:id="25"/>
            <w:r>
              <w:rPr>
                <w:rStyle w:val="Marquedecommentaire"/>
                <w:sz w:val="24"/>
                <w:szCs w:val="24"/>
              </w:rPr>
              <w:commentReference w:id="25"/>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71504DD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FDF4FBF" w14:textId="77777777" w:rsidR="002B2A03" w:rsidRPr="007A5051" w:rsidRDefault="002B2A03" w:rsidP="00664E0E">
            <w:r>
              <w:t>FLX-19 Journal d’audit</w:t>
            </w:r>
          </w:p>
        </w:tc>
        <w:tc>
          <w:tcPr>
            <w:tcW w:w="1461" w:type="dxa"/>
          </w:tcPr>
          <w:p w14:paraId="25031C1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35A7A8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364" w:type="dxa"/>
          </w:tcPr>
          <w:p w14:paraId="411C29E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0810D2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1E1DFB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bl>
    <w:p w14:paraId="59CDA43C" w14:textId="6E096023" w:rsidR="002B2A03" w:rsidRDefault="002B2A03" w:rsidP="002B2A03">
      <w:pPr>
        <w:pStyle w:val="Lgende"/>
      </w:pPr>
      <w:bookmarkStart w:id="26" w:name="_Toc242434612"/>
      <w:r>
        <w:t xml:space="preserve">Tableau </w:t>
      </w:r>
      <w:fldSimple w:instr=" SEQ Tableau \* ARABIC ">
        <w:r>
          <w:rPr>
            <w:noProof/>
          </w:rPr>
          <w:t>4</w:t>
        </w:r>
      </w:fldSimple>
      <w:r>
        <w:t xml:space="preserve"> Flux avec les acteurs</w:t>
      </w:r>
      <w:bookmarkEnd w:id="26"/>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WF-INTF-0150-A </w:t>
            </w:r>
            <w:r>
              <w:rPr>
                <w:sz w:val="20"/>
                <w:szCs w:val="20"/>
              </w:rPr>
              <w:fldChar w:fldCharType="begin"/>
            </w:r>
            <w:r>
              <w:rPr>
                <w:sz w:val="20"/>
                <w:szCs w:val="20"/>
              </w:rPr>
              <w:instrText xml:space="preserve"> XE « WF-INTF-0150-A » </w:instrText>
            </w:r>
            <w:r>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326360B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t>Waterfall n’échange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échange doit être spécifié : son format, son contrôle et ses règles d’idempotence.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Pr>
                <w:sz w:val="20"/>
                <w:szCs w:val="20"/>
              </w:rPr>
              <w:t>Vérif</w:t>
            </w:r>
          </w:p>
        </w:tc>
        <w:tc>
          <w:tcPr>
            <w:tcW w:w="8079" w:type="dxa"/>
          </w:tcPr>
          <w:p w14:paraId="55F2C19D" w14:textId="6B3F5589"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d’import ou d’export de données de projet présente dans Waterfall correspond à un flux du tableau et à l’exigence que ce tableau lui associe ; les exports d’images et les sauvegardes sont les seules fonctions d’échange hors tableau.</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7" w:name="_Toc242434468"/>
      <w:r>
        <w:t>Interactions avec les utilisateurs</w:t>
      </w:r>
      <w:bookmarkEnd w:id="27"/>
    </w:p>
    <w:p w14:paraId="45205DF4" w14:textId="761D36C3" w:rsidR="00925B2A" w:rsidRDefault="00D57A98" w:rsidP="005E712A">
      <w:pPr>
        <w:jc w:val="both"/>
      </w:pPr>
      <w:r>
        <w:t>Waterfall est utilisé par trois acteurs, repris comme tels dans le diagramme de contexte : le chef de projet, le manager et l’administrateur. Ces acteurs décrivent des usages courants, non des privilèges : toute action est soumise à une permission, et une entreprise peut répartir ces permissions différemment. Les exigences qui suivent fixent le contenu des trois rôles d’habilitation prédéfinis livrés avec la plateforme (WF-ADM-0010) ; le modèle de permissions lui-même relève de la fonction FBS-1.2.</w:t>
      </w:r>
    </w:p>
    <w:p w14:paraId="4B691FDD" w14:textId="77777777" w:rsidR="005E712A" w:rsidRDefault="005E712A" w:rsidP="00925B2A"/>
    <w:p w14:paraId="6D44FE72"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WF-INTF-0010-A</w:t>
            </w:r>
            <w:r>
              <w:rPr>
                <w:sz w:val="20"/>
                <w:szCs w:val="20"/>
              </w:rPr>
              <w:fldChar w:fldCharType="begin"/>
            </w:r>
            <w:r>
              <w:rPr>
                <w:sz w:val="20"/>
                <w:szCs w:val="20"/>
              </w:rPr>
              <w:instrText xml:space="preserve"> XE « WF-INTF-0010-A » </w:instrText>
            </w:r>
            <w:r>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51CE79DF" w14:textId="3B5B13EC"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Waterfall doit permettre à un utilisateur habilité de créer un projet et ses révisions, de les marquer ou de les abandonner, de désigner la révision de référence et de fusionner un différentiel, d’en désigner les contributeurs, d’en construire le planning, d’en structurer le devis, d’en gérer les risques et d’en déclarer un survenu, d’en estimer le reste à engager, d’en importer et d’en consulter les coûts réels et d’en exclure une ligne du périmètre suivi, d’en lire les indicateurs, d’importer ou d’exporter les données du projet par fichier, et de déclarer la sortie du projet du cycle de vie. Le rôle prédéfini « chef de projet » accorde ces permissions, dont les permissions distinctes du catalogue (WF-ADM-0100) hors « restaurer la plateforme » et « consulter tous les projets ».</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usages sont ceux de l’acteur qui connaît le contenu technique du projet et produit les données d’entrée du calcul des indicateurs. Ils fixent le contenu du rôle prédéfini correspondant, sans réserver ces actions à un acteur : dans une organisation matricielle, une partie d’entre elles peut revenir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Pr>
                <w:sz w:val="20"/>
                <w:szCs w:val="20"/>
              </w:rPr>
              <w:t>Vérif</w:t>
            </w:r>
          </w:p>
        </w:tc>
        <w:tc>
          <w:tcPr>
            <w:tcW w:w="8079" w:type="dxa"/>
          </w:tcPr>
          <w:p w14:paraId="77BD81C0" w14:textId="5F5CC944"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chef de projet » crée un projet et atteint, sur un projet où il est habilité, les fonctions de gestion des révisions (FBS-4.1), de paramétrage du projet, contributeurs compris (FBS-4.2), de planification (FBS-4.3), de chiffrage (FBS-4.4), de gestion des risques (FBS-4.6), d’estimation du reste à engager (FBS-4.5), de gestion des coûts réels (FBS-4.7), de lecture des indicateurs (FBS-4.8), de sortie du cycle de vie (FBS-4.9) et d’échange des fichiers du tableau des flux (FLX-01 à FLX-07), et les mène jusqu’à leur terme, marquage d’une révision, exclusion d’une ligne de coût et déclaration d’une sortie compris.</w:t>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WF-INTF-0020-A</w:t>
            </w:r>
            <w:r>
              <w:rPr>
                <w:sz w:val="20"/>
                <w:szCs w:val="20"/>
              </w:rPr>
              <w:fldChar w:fldCharType="begin"/>
            </w:r>
            <w:r>
              <w:rPr>
                <w:sz w:val="20"/>
                <w:szCs w:val="20"/>
              </w:rPr>
              <w:instrText xml:space="preserve"> XE « WF-INTF-0020-A » </w:instrText>
            </w:r>
            <w:r>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paramétrer le référentiel commun — l’organisation de l’entreprise, les rôles de ressources, les calendriers, les natures et catégories de coût, les taux horaires, les bornes de la matrice de risques, les seuils d’alerte des indices et le délai maximal entre deux revues (FBS-3) —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paramètres sont communs à tous les projets : les regrouper sous un acteur qui raisonne au niveau de l’entreprise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Pr>
                <w:sz w:val="20"/>
                <w:szCs w:val="20"/>
              </w:rPr>
              <w:t>Vérif</w:t>
            </w:r>
          </w:p>
        </w:tc>
        <w:tc>
          <w:tcPr>
            <w:tcW w:w="8079" w:type="dxa"/>
          </w:tcPr>
          <w:p w14:paraId="1976CA4A" w14:textId="145D827D"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porteur du rôle prédéfini « manager » mène à leur terme le paramétrage de chacune des fonctions FBS-3.1 à FBS-3.4 — nœuds d’organisation, rôles de ressources, </w:t>
            </w:r>
            <w:r>
              <w:rPr>
                <w:sz w:val="20"/>
                <w:szCs w:val="20"/>
              </w:rPr>
              <w:lastRenderedPageBreak/>
              <w:t>calendriers, natures et catégories de coût, taux horaires, bornes de la matrice de risques, seuils d’alerte, délai maximal entre deux revues —, ouvre les vues du portefeuille (FBS-2), lesquelles portent sur l’ensemble des projets,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WF-INTF-0030-A</w:t>
            </w:r>
            <w:r>
              <w:rPr>
                <w:sz w:val="20"/>
                <w:szCs w:val="20"/>
              </w:rPr>
              <w:fldChar w:fldCharType="begin"/>
            </w:r>
            <w:r>
              <w:rPr>
                <w:sz w:val="20"/>
                <w:szCs w:val="20"/>
              </w:rPr>
              <w:instrText xml:space="preserve"> XE « WF-INTF-0030-A » </w:instrText>
            </w:r>
            <w:r>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de l’administrateur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gérer les comptes utilisateurs et les rôles d’habilitation, de consulter l’état de fonctionnement du système et le journal d’audit,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Pr>
                <w:sz w:val="20"/>
                <w:szCs w:val="20"/>
              </w:rPr>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L’administration des comptes et des habilitations est une fonction d’exploitation, sans rapport avec le contenu des projets. L’identifier comme un acteur distinct permet de la confier à une personne différente de celles qui pilotent les projets, sans préjuger de ce que le modèle d’habilitation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administrateur » crée un compte, lui affecte un rôle d’habilitation (FBS-1.1, FBS-1.2), ouvre l’écran d’état du système (FBS-1.3), ouvre le journal d’audit et y applique un filtre (FBS-1.5),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28" w:name="_Ref241306231"/>
      <w:bookmarkStart w:id="29" w:name="_Toc242434469"/>
      <w:r>
        <w:t>Interactions avec les systèmes externes</w:t>
      </w:r>
      <w:bookmarkEnd w:id="28"/>
      <w:bookmarkEnd w:id="29"/>
    </w:p>
    <w:p w14:paraId="64E8D6FC" w14:textId="79368D4B" w:rsidR="005963E7" w:rsidRDefault="005963E7" w:rsidP="004348A1">
      <w:pPr>
        <w:jc w:val="both"/>
      </w:pPr>
      <w:r>
        <w:t>Waterfall échange avec trois systèmes externes : Microsoft Project pour les plannings, Excel pour les devis, les restes à engager et les coûts réels, et l’ERP, d’où les coûts réels proviennent par une extraction Excel. Tous ces échanges se font par fichier. Waterfall n’entretient de connexion directe avec aucun de ces systèmes, et notamment aucune avec l’ERP.</w:t>
      </w:r>
    </w:p>
    <w:p w14:paraId="22925D27" w14:textId="435B1CBD" w:rsidR="00925B2A" w:rsidRDefault="005963E7" w:rsidP="004348A1">
      <w:pPr>
        <w:jc w:val="both"/>
      </w:pPr>
      <w:r>
        <w:t xml:space="preserve">Les exigences qui suivent définissent chaque échange : ce qu’il transporte, dans quel format, et ce qu’il advient des données déjà présentes. Les formats Excel eux-mêmes sont décrits en </w:t>
      </w:r>
      <w:r>
        <w:fldChar w:fldCharType="begin"/>
      </w:r>
      <w:r>
        <w:instrText xml:space="preserve"> REF _Ref241255843 \h </w:instrText>
      </w:r>
      <w:r>
        <w:fldChar w:fldCharType="separate"/>
      </w:r>
      <w:r>
        <w:t>ANNEXE B: Formats d’échanges Excel</w:t>
      </w:r>
      <w:r>
        <w:fldChar w:fldCharType="end"/>
      </w:r>
      <w:r>
        <w:t>. L’inventaire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WF-INTF-0040-A</w:t>
            </w:r>
            <w:r>
              <w:rPr>
                <w:sz w:val="20"/>
                <w:szCs w:val="20"/>
              </w:rPr>
              <w:fldChar w:fldCharType="begin"/>
            </w:r>
            <w:r>
              <w:rPr>
                <w:sz w:val="20"/>
                <w:szCs w:val="20"/>
              </w:rPr>
              <w:instrText xml:space="preserve"> XE « WF-INTF-0040-A » </w:instrText>
            </w:r>
            <w:r>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412BE4C" w14:textId="13A85542"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 xml:space="preserve">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la date de début du projet du fichier devient la date de début de planning de la structure (WF-PLA-0020), et le compte rendu la présente lorsqu’elle diffère de celle en place ; une tâche feuille de durée nulle devient un jalon ; une tâche portant une contrainte de date est importée en mode manuel aux dates du fichier, et </w:t>
            </w:r>
            <w:r>
              <w:lastRenderedPageBreak/>
              <w:t>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porte sur la structure désignée (WF-INTF-0090) ; le rejet pour déplacement hors du sous-arbre d’un poste ne s’applique qu’à la structure principale, seule à porter des rattachements (WF-PLA-0170). L’import est un aller-retour : une tâche ou une liaison du fichier qui porte l’identifiant que l’export de Waterfall y a écrit (WF-INTF-0050) met à jour l’objet existant sans toucher à sa lignée, à ses lignes de devis, à son état ni à son rattachement au lotissement (WF-PLA-0170)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 Une récapitulative en mode manuel dans le fichier est importée en mode automatique, et le compte rendu la signale avec l’écart de dates. Un fichier qui déplacerait la tâche d’un lot hors du sous-arbre de la tâche de son poste est rejeté au compte rendu, qui nomme les deux tâches, comme un planning qui dépasse l’horizon (WF-PLA-0150). La suppression d’une tâche rattachée est appliquée, et le compte rendu nomme le poste ou le lot qui perd sa tâche.</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Pr>
                <w:sz w:val="20"/>
                <w:szCs w:val="20"/>
              </w:rPr>
              <w:lastRenderedPageBreak/>
              <w:t>Motif</w:t>
            </w:r>
          </w:p>
        </w:tc>
        <w:tc>
          <w:tcPr>
            <w:tcW w:w="8079" w:type="dxa"/>
          </w:tcPr>
          <w:p w14:paraId="64071422" w14:textId="7381FB0B"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Pr>
                <w:sz w:val="20"/>
                <w:szCs w:val="20"/>
              </w:rPr>
              <w:t>Vérif</w:t>
            </w:r>
          </w:p>
        </w:tc>
        <w:tc>
          <w:tcPr>
            <w:tcW w:w="8079" w:type="dxa"/>
          </w:tcPr>
          <w:p w14:paraId="73E72811" w14:textId="68BC4990"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 Après import, les tâches et leurs liaisons de prédécesseur — type FD, DD, FF ou DF, et décalage — sont identiques à celles du fichier source ;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 Un fichier qui place la tâche d’un lot hors du sous-arbre de la tâche de son poste est rejeté et le compte rendu nomme les deux tâches ; un fichier dont une tâche rattachée a disparu est appliqué et le compte rendu nomme le lot qu’elle portait ; une tâche rattachée réimportée conserve son rattachement.</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WF-INTF-0050-A</w:t>
            </w:r>
            <w:r>
              <w:rPr>
                <w:sz w:val="20"/>
                <w:szCs w:val="20"/>
              </w:rPr>
              <w:fldChar w:fldCharType="begin"/>
            </w:r>
            <w:r>
              <w:rPr>
                <w:sz w:val="20"/>
                <w:szCs w:val="20"/>
              </w:rPr>
              <w:instrText xml:space="preserve"> XE « WF-INTF-0050-A » </w:instrText>
            </w:r>
            <w:r>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lastRenderedPageBreak/>
              <w:t>Corp</w:t>
            </w:r>
          </w:p>
        </w:tc>
        <w:tc>
          <w:tcPr>
            <w:tcW w:w="8079" w:type="dxa"/>
          </w:tcPr>
          <w:p w14:paraId="195692EE" w14:textId="3BDB81F8"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Les plannings Waterfall doivent pouvoir être exportés au format XML MS Project. Chaque tâche y porte son identifiant de lignée (WF-DAT-0030) dans le champ d’identifiant unique de MS Project, et son calendrier applicable (WF-PLA-0010) comme calendrier de tâche ; aucune ressource n’étant exportée, aucun calendrier de ressource n’intervient dans le calcul de MS Project. Le fichier porte pour date de début du projet la date de début de planning de la structure (WF-PLA-0020).</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Pr>
                <w:sz w:val="20"/>
                <w:szCs w:val="20"/>
              </w:rPr>
              <w:t>Vérif</w:t>
            </w:r>
          </w:p>
        </w:tc>
        <w:tc>
          <w:tcPr>
            <w:tcW w:w="8079" w:type="dxa"/>
          </w:tcPr>
          <w:p w14:paraId="53ADE825" w14:textId="534F7C4F"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WF-INTF-0060-A</w:t>
            </w:r>
            <w:r>
              <w:rPr>
                <w:sz w:val="20"/>
                <w:szCs w:val="20"/>
              </w:rPr>
              <w:fldChar w:fldCharType="begin"/>
            </w:r>
            <w:r>
              <w:rPr>
                <w:sz w:val="20"/>
                <w:szCs w:val="20"/>
              </w:rPr>
              <w:instrText xml:space="preserve"> XE « WF-INTF-0060-A » </w:instrText>
            </w:r>
            <w:r>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Pr>
                <w:b/>
                <w:bCs/>
              </w:rPr>
              <w:t>Réversibilité de l’échange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2426B2E0"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durées, liaisons et dates, et son compte rendu ne présente aucun écart.</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Pr>
                <w:sz w:val="20"/>
                <w:szCs w:val="20"/>
              </w:rPr>
              <w:t>Motif</w:t>
            </w:r>
          </w:p>
        </w:tc>
        <w:tc>
          <w:tcPr>
            <w:tcW w:w="8079" w:type="dxa"/>
          </w:tcPr>
          <w:p w14:paraId="7F87A5A9" w14:textId="5473BB42"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transmet à MS Project les calendriers nécessaires à ses calculs (WF-INTF-0050), tandis que l’import les ignore (WF-INTF-0040). L’aller-retour n’est donc neutre que si les deux outils calculent les mêmes dates à partir des mêmes durées et des mêmes calendriers. L’absence d’écart au compte rendu en est la preuve observable : sur un fichier non modifié, un écart signale une divergence entre les deux moteurs de calcul, et non une intervention de l’utilisateur.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Pr>
                <w:sz w:val="20"/>
                <w:szCs w:val="20"/>
              </w:rPr>
              <w:t>Vérif</w:t>
            </w:r>
          </w:p>
        </w:tc>
        <w:tc>
          <w:tcPr>
            <w:tcW w:w="8079" w:type="dxa"/>
          </w:tcPr>
          <w:p w14:paraId="5634F117" w14:textId="428988CB"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planning comportant au moins une tâche récapitulative, un jalon, les quatre types de liaison, et des tâches portant des rôles de ressources aux calendriers différents, est exporté, ouvert dans MS Project sans y être modifié, puis réimporté. Le compte rendu ne présente aucun écart de dates ni de durées, et le planning obtenu est identique à celui relevé avant l’export. La date de début de planning est identique avant et après l’aller-retour.</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WF-INTF-0070-A</w:t>
            </w:r>
            <w:r>
              <w:rPr>
                <w:sz w:val="20"/>
                <w:szCs w:val="20"/>
              </w:rPr>
              <w:fldChar w:fldCharType="begin"/>
            </w:r>
            <w:r>
              <w:rPr>
                <w:sz w:val="20"/>
                <w:szCs w:val="20"/>
              </w:rPr>
              <w:instrText xml:space="preserve"> XE « WF-INTF-0070-A » </w:instrText>
            </w:r>
            <w:r>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Formats d’échange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1E7B7211"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t xml:space="preserve">Les échanges par fichier Excel (FLX-03 à FLX-07) utilisent les formats définis en </w:t>
            </w:r>
            <w:r>
              <w:fldChar w:fldCharType="begin"/>
            </w:r>
            <w:r>
              <w:instrText xml:space="preserve"> REF _Ref241256076 \h  \* MERGEFORMAT </w:instrText>
            </w:r>
            <w:r>
              <w:fldChar w:fldCharType="separate"/>
            </w:r>
            <w:r>
              <w:t>ANNEXE B: Formats d’échanges Excel</w:t>
            </w:r>
            <w:r>
              <w:fldChar w:fldCharType="end"/>
            </w:r>
            <w:r>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fichiers sont préparés hors de Waterfall, souvent par un tiers ou à partir d’une extraction de l’ERP. Avec un format versionné, un fichier préparé sur un modèle périmé est détecté au </w:t>
            </w:r>
            <w:r>
              <w:rPr>
                <w:sz w:val="20"/>
                <w:szCs w:val="20"/>
              </w:rPr>
              <w:lastRenderedPageBreak/>
              <w:t>lieu d’être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Pr>
                <w:sz w:val="20"/>
                <w:szCs w:val="20"/>
              </w:rPr>
              <w:lastRenderedPageBreak/>
              <w:t>Vérif</w:t>
            </w:r>
          </w:p>
        </w:tc>
        <w:tc>
          <w:tcPr>
            <w:tcW w:w="8079" w:type="dxa"/>
          </w:tcPr>
          <w:p w14:paraId="0015DB8E" w14:textId="70305A2A"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conforme à chacun des formats de </w:t>
            </w:r>
            <w:r>
              <w:rPr>
                <w:sz w:val="20"/>
                <w:szCs w:val="20"/>
              </w:rPr>
              <w:fldChar w:fldCharType="begin"/>
            </w:r>
            <w:r>
              <w:rPr>
                <w:sz w:val="20"/>
                <w:szCs w:val="20"/>
              </w:rPr>
              <w:instrText xml:space="preserve"> REF _Ref241256129 \h  \* MERGEFORMAT </w:instrText>
            </w:r>
            <w:r>
              <w:rPr>
                <w:sz w:val="20"/>
                <w:szCs w:val="20"/>
              </w:rPr>
            </w:r>
            <w:r>
              <w:rPr>
                <w:sz w:val="20"/>
                <w:szCs w:val="20"/>
              </w:rPr>
              <w:fldChar w:fldCharType="separate"/>
            </w:r>
            <w:r>
              <w:rPr>
                <w:sz w:val="20"/>
                <w:szCs w:val="20"/>
              </w:rPr>
              <w:t>ANNEXE B: Formats d’échanges Excel</w:t>
            </w:r>
            <w:r>
              <w:rPr>
                <w:sz w:val="20"/>
                <w:szCs w:val="20"/>
              </w:rPr>
              <w:fldChar w:fldCharType="end"/>
            </w:r>
            <w:r>
              <w:rPr>
                <w:sz w:val="20"/>
                <w:szCs w:val="20"/>
              </w:rPr>
              <w:t xml:space="preserve"> est accepté. Un fichier sans version, ou d’une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WF-INTF-0080-A</w:t>
            </w:r>
            <w:r>
              <w:rPr>
                <w:sz w:val="20"/>
                <w:szCs w:val="20"/>
              </w:rPr>
              <w:fldChar w:fldCharType="begin"/>
            </w:r>
            <w:r>
              <w:rPr>
                <w:sz w:val="20"/>
                <w:szCs w:val="20"/>
              </w:rPr>
              <w:instrText xml:space="preserve"> XE « WF-INTF-0080-A » </w:instrText>
            </w:r>
            <w:r>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7E8D9911"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2659D990" w14:textId="2E6EEF0D"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t>Avant d’appliquer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Pr>
                <w:sz w:val="20"/>
                <w:szCs w:val="20"/>
              </w:rPr>
              <w:t>Motif</w:t>
            </w:r>
          </w:p>
        </w:tc>
        <w:tc>
          <w:tcPr>
            <w:tcW w:w="8079" w:type="dxa"/>
          </w:tcPr>
          <w:p w14:paraId="00F70CDF" w14:textId="096D3C0E"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fichier qui contient des lignes invalides, le compte rendu les liste avec leur motif avant la confirmation. Si l’utilisateur abandonne à cette étape, le projet reste inchangé. Si l’import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WF-INTF-0090-A</w:t>
            </w:r>
            <w:r>
              <w:rPr>
                <w:sz w:val="20"/>
                <w:szCs w:val="20"/>
              </w:rPr>
              <w:fldChar w:fldCharType="begin"/>
            </w:r>
            <w:r>
              <w:rPr>
                <w:sz w:val="20"/>
                <w:szCs w:val="20"/>
              </w:rPr>
              <w:instrText xml:space="preserve"> XE « WF-INTF-0090-A » </w:instrText>
            </w:r>
            <w:r>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commentRangeStart w:id="30"/>
            <w:r>
              <w:t>Les imports de planning, de devis et de reste à engager s’appliquent à la révision en cours d’élaboration du projet. Un import porte sur une seule structure de coûts de cette révision, désignée par l’utilisateur au lancement de l’import — la structure principale par défaut, ou une structure différentielle ou le devis propre d’un risque de la révision en cours (WF-REV-0100). Les tâches et les lignes créées y sont ajoutées, et seules les tâches et les lignes de cette structure absentes du fichier sont supprimées ; les autres structures de la révision sont inchangées. Lorsque le projet n’en comporte pas, l’import en crée une, à partir de la dernière révision marquée s’il en existe une, puis s’y applique.</w:t>
            </w:r>
            <w:commentRangeEnd w:id="30"/>
            <w:r>
              <w:rPr>
                <w:rStyle w:val="Marquedecommentaire"/>
                <w:sz w:val="24"/>
                <w:szCs w:val="24"/>
              </w:rPr>
              <w:commentReference w:id="30"/>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Pr>
                <w:sz w:val="20"/>
                <w:szCs w:val="20"/>
              </w:rPr>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 une étiquette dans un gestionnaire de versions, une révision marquée ne bouge plus : toute modification, y compris par import, passe par une révision en cours d’élaboration. Une révision est un instantané, figé au marquage. La révision de référence sert en plus au calcul du budget de référence et de la valeur planifiée : un import qui la modifierait fausserait l’historique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planning MS Project, puis un devis, dans un projet qui comporte une révision marquée. Seule la révision en cours est modifiée : les tâches, les dates et les montants de la révision marquée sont identiques avant et après chaque import. Un import sur un projet dont toutes les révisions sont marquées crée une révision en cours d’élaboration et s’y applique ; les révisions marquées sont inchangées. L’import d’un planning sur la structure principale d’une révision qui porte un devis propre de risque laisse ce devis propre inchangé, tâches comprises ; l’import du même fichier sur ce devis propre laisse la structure principale inchangée.</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WF-INTF-0100-A</w:t>
            </w:r>
            <w:r>
              <w:rPr>
                <w:sz w:val="20"/>
                <w:szCs w:val="20"/>
              </w:rPr>
              <w:fldChar w:fldCharType="begin"/>
            </w:r>
            <w:r>
              <w:rPr>
                <w:sz w:val="20"/>
                <w:szCs w:val="20"/>
              </w:rPr>
              <w:instrText xml:space="preserve"> XE « WF-INTF-0100-A » </w:instrText>
            </w:r>
            <w:r>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77CFEB46" w14:textId="5208FF9E"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t>Un utilisateur habilité peut importer le devis d’un projet depuis un fichier Excel au format « Devis » défini par ANNEXE B : Formats d’échanges Excel. L’import est un aller-retour fondé sur l’identifiant de lignée que porte toute ligne (WF-DAT-0030) : une ligne du fichier dont la lignée est celle d’une ligne de la révision en cours la met à jour — quantité, charge ou débours, rôle, sous-projet, délai de paiement — sans toucher à son montant budgété ni à sa lignée ; une ligne sans identifiant, ou dont la lignée n’existe pas dans la révision en cours, devient une ligne nouvelle, portée par la tâche qu’elle désigne et, pour une ligne 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Pr>
                <w:sz w:val="20"/>
                <w:szCs w:val="20"/>
              </w:rPr>
              <w:t>Motif</w:t>
            </w:r>
          </w:p>
        </w:tc>
        <w:tc>
          <w:tcPr>
            <w:tcW w:w="8079" w:type="dxa"/>
          </w:tcPr>
          <w:p w14:paraId="36DCC455" w14:textId="7D004E4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devis sont souvent construits dans Excel avant l’adoption de Waterfall : l’import facilite cette adoption, pour la même raison que l’import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Pr>
                <w:sz w:val="20"/>
                <w:szCs w:val="20"/>
              </w:rPr>
              <w:t>Vérif</w:t>
            </w:r>
          </w:p>
        </w:tc>
        <w:tc>
          <w:tcPr>
            <w:tcW w:w="8079" w:type="dxa"/>
          </w:tcPr>
          <w:p w14:paraId="306AEDB0" w14:textId="349F2F24"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fichier qui comporte des lignes de main-d’œuvre et des lignes hors main-d’œuvre.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ou qui laisserait une tâche sans aucune heure travaillée dans la semaine (WF-PLA-0010), est rejetée et figure au compte rendu (WF-INTF-0080). Un devis exporté d’une révision marquée puis réimporté dans la révision en cours met à jour les lignes de même lignée sans en créer aucune.</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WF-INTF-0110-A</w:t>
            </w:r>
            <w:r>
              <w:rPr>
                <w:sz w:val="20"/>
                <w:szCs w:val="20"/>
              </w:rPr>
              <w:fldChar w:fldCharType="begin"/>
            </w:r>
            <w:r>
              <w:rPr>
                <w:sz w:val="20"/>
                <w:szCs w:val="20"/>
              </w:rPr>
              <w:instrText xml:space="preserve"> XE « WF-INTF-0110-A » </w:instrText>
            </w:r>
            <w:r>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t>Corp</w:t>
            </w:r>
          </w:p>
        </w:tc>
        <w:tc>
          <w:tcPr>
            <w:tcW w:w="8079" w:type="dxa"/>
          </w:tcPr>
          <w:p w14:paraId="563A0FEA" w14:textId="48B489B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devis d’une structure de coûts d’une révision, en cours ou marquée, la structure principale par défaut, dans un fichier Excel au format « Devis » de </w:t>
            </w:r>
            <w:r>
              <w:fldChar w:fldCharType="begin"/>
            </w:r>
            <w:r>
              <w:instrText xml:space="preserve"> REF _Ref241256640 \h  \* MERGEFORMAT </w:instrText>
            </w:r>
            <w:r>
              <w:fldChar w:fldCharType="separate"/>
            </w:r>
            <w:r>
              <w:t>ANNEXE B: Formats d’échanges Excel</w:t>
            </w:r>
            <w:r>
              <w:fldChar w:fldCharType="end"/>
            </w:r>
            <w:r>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permet de retravailler ou de diffuser le devis hors de Waterfall. Comme il utilise le même format que l’import,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Pr>
                <w:sz w:val="20"/>
                <w:szCs w:val="20"/>
              </w:rPr>
              <w:lastRenderedPageBreak/>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WF-INTF-0120-A</w:t>
            </w:r>
            <w:r>
              <w:rPr>
                <w:sz w:val="20"/>
                <w:szCs w:val="20"/>
              </w:rPr>
              <w:fldChar w:fldCharType="begin"/>
            </w:r>
            <w:r>
              <w:rPr>
                <w:sz w:val="20"/>
                <w:szCs w:val="20"/>
              </w:rPr>
              <w:instrText xml:space="preserve"> XE « WF-INTF-0120-A » </w:instrText>
            </w:r>
            <w:r>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A28C67A" w14:textId="69AF5F30"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reste à engager d’un projet depuis un fichier Excel au format « Reste à engager » de </w:t>
            </w:r>
            <w:r>
              <w:fldChar w:fldCharType="begin"/>
            </w:r>
            <w:r>
              <w:instrText xml:space="preserve"> REF _Ref241256700 \h </w:instrText>
            </w:r>
            <w:r>
              <w:fldChar w:fldCharType="separate"/>
            </w:r>
            <w:r>
              <w:t>ANNEXE B: Formats d’échanges Excel</w:t>
            </w:r>
            <w:r>
              <w:fldChar w:fldCharType="end"/>
            </w:r>
            <w:r>
              <w:t>. Chaque ligne du fichier dont la lignée est celle d’une ligne de la révision en cours (WF-DAT-0030) met à jour ses grandeurs réestimées (WF-RAE-0040) — charge, ou quantité et débours — sans toucher à son montant budgété ni à sa lignée ; une ligne sans identifiant crée une ligne non anticipée (WF-RAE-0050), portée par la tâche qu’elle désigne et, pour une ligne de main-d’œuvre, affectée au rôle indiqué ; les lignes absentes du fichier sont inchangées. Le sous-projet d’une ligne est celui de l’onglet qui la porte, le format plaçant chaque sous-projet dans un onglet.</w:t>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Pr>
                <w:sz w:val="20"/>
                <w:szCs w:val="20"/>
              </w:rPr>
              <w:t>Motif</w:t>
            </w:r>
          </w:p>
        </w:tc>
        <w:tc>
          <w:tcPr>
            <w:tcW w:w="8079" w:type="dxa"/>
          </w:tcPr>
          <w:p w14:paraId="1D69A9A8" w14:textId="398DB6C6"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reste à engager est réestimé à chaque revue périodique, souvent à partir d’estimations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Pr>
                <w:sz w:val="20"/>
                <w:szCs w:val="20"/>
              </w:rPr>
              <w:t>Vérif</w:t>
            </w:r>
          </w:p>
        </w:tc>
        <w:tc>
          <w:tcPr>
            <w:tcW w:w="8079" w:type="dxa"/>
          </w:tcPr>
          <w:p w14:paraId="1B5F8F24" w14:textId="79B7EBA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 Un reste à engager exporté d’une révision marquée puis réimporté dans la révision en cours met à jour les lignes de même lignée sans en créer aucune.</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WF-INTF-0130-A</w:t>
            </w:r>
            <w:r>
              <w:rPr>
                <w:sz w:val="20"/>
                <w:szCs w:val="20"/>
              </w:rPr>
              <w:fldChar w:fldCharType="begin"/>
            </w:r>
            <w:r>
              <w:rPr>
                <w:sz w:val="20"/>
                <w:szCs w:val="20"/>
              </w:rPr>
              <w:instrText xml:space="preserve"> XE « WF-INTF-0130-A » </w:instrText>
            </w:r>
            <w:r>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14AFB86A"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reste à engager d’une structure de coûts d’une révision, en cours ou marquée, la structure principale par défaut, dans un fichier Excel au format « Reste à engager » de </w:t>
            </w:r>
            <w:r>
              <w:fldChar w:fldCharType="begin"/>
            </w:r>
            <w:r>
              <w:instrText xml:space="preserve"> REF _Ref241256789 \h </w:instrText>
            </w:r>
            <w:r>
              <w:fldChar w:fldCharType="separate"/>
            </w:r>
            <w:r>
              <w:t>ANNEXE B: Formats d’échanges Excel</w:t>
            </w:r>
            <w:r>
              <w:fldChar w:fldCharType="end"/>
            </w:r>
            <w:r>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du reste à engager courant sert de point de départ à la revue suivante :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d’aller-retour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WF-INTF-0140-A</w:t>
            </w:r>
            <w:r>
              <w:rPr>
                <w:sz w:val="20"/>
                <w:szCs w:val="20"/>
              </w:rPr>
              <w:fldChar w:fldCharType="begin"/>
            </w:r>
            <w:r>
              <w:rPr>
                <w:sz w:val="20"/>
                <w:szCs w:val="20"/>
              </w:rPr>
              <w:instrText xml:space="preserve"> XE « WF-INTF-0140-A » </w:instrText>
            </w:r>
            <w:r>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Pr>
                <w:sz w:val="20"/>
                <w:szCs w:val="20"/>
              </w:rPr>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6F34EBCF"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des coûts réels depuis un fichier Excel au format « Coûts réels » de l’ </w:t>
            </w:r>
            <w:r>
              <w:fldChar w:fldCharType="begin"/>
            </w:r>
            <w:r>
              <w:instrText xml:space="preserve"> REF _Ref241255843 \h </w:instrText>
            </w:r>
            <w:r>
              <w:fldChar w:fldCharType="separate"/>
            </w:r>
            <w:r>
              <w:t>ANNEXE B: Formats d’échanges Excel</w:t>
            </w:r>
            <w:r>
              <w:fldChar w:fldCharType="end"/>
            </w:r>
            <w:r>
              <w:t>, extrait de l’ERP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Chaque ligne du fichier porte un numéro de pièce, qui l’identifie. Une ligne dont le numéro de pièce a déjà été importé met à jour la ligne de coût </w:t>
            </w:r>
            <w:r>
              <w:lastRenderedPageBreak/>
              <w:t>existante au lieu d’en créer une nouvelle, sans en modifier l’exclusion ;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t>L’imputation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Pr>
                <w:sz w:val="20"/>
                <w:szCs w:val="20"/>
              </w:rPr>
              <w:lastRenderedPageBreak/>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l’indice de coût et l’avancement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successifs du même fichier donnent le même total de coûts réels. Si deux fichiers ont des périodes qui se recouvrent, une ligne présente dans les deux n’est comptée qu’une fois. Une ligne déjà importée dont le montant a changé dans l’ERP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31" w:name="_Toc242434470"/>
      <w:r>
        <w:t>Langue de l'interface</w:t>
      </w:r>
      <w:bookmarkEnd w:id="31"/>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WF-INTF-0160-A</w:t>
            </w:r>
            <w:r>
              <w:rPr>
                <w:sz w:val="20"/>
                <w:szCs w:val="20"/>
              </w:rPr>
              <w:fldChar w:fldCharType="begin"/>
            </w:r>
            <w:r>
              <w:rPr>
                <w:sz w:val="20"/>
                <w:szCs w:val="20"/>
              </w:rPr>
              <w:instrText xml:space="preserve"> XE « WF-INTF-0160-A » </w:instrText>
            </w:r>
            <w:r>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Pr>
                <w:sz w:val="20"/>
                <w:szCs w:val="20"/>
              </w:rPr>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w:t>
            </w:r>
            <w:r>
              <w:rPr>
                <w:sz w:val="20"/>
                <w:szCs w:val="20"/>
              </w:rPr>
              <w:lastRenderedPageBreak/>
              <w:t>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WF-INTF-0170-A</w:t>
            </w:r>
            <w:r>
              <w:rPr>
                <w:sz w:val="20"/>
                <w:szCs w:val="20"/>
              </w:rPr>
              <w:fldChar w:fldCharType="begin"/>
            </w:r>
            <w:r>
              <w:rPr>
                <w:sz w:val="20"/>
                <w:szCs w:val="20"/>
              </w:rPr>
              <w:instrText xml:space="preserve"> XE « WF-INTF-0170-A » </w:instrText>
            </w:r>
            <w:r>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2"/>
            <w:commentRangeStart w:id="33"/>
            <w:r>
              <w:rPr>
                <w:b/>
                <w:bCs/>
              </w:rPr>
              <w:t>Périmètre de traduction</w:t>
            </w:r>
            <w:commentRangeEnd w:id="32"/>
            <w:r w:rsidRPr="009308D3">
              <w:rPr>
                <w:rStyle w:val="Marquedecommentaire"/>
                <w:b/>
                <w:bCs/>
                <w:sz w:val="24"/>
                <w:szCs w:val="24"/>
              </w:rPr>
              <w:commentReference w:id="32"/>
            </w:r>
            <w:commentRangeEnd w:id="33"/>
            <w:r w:rsidRPr="009308D3">
              <w:rPr>
                <w:rStyle w:val="Marquedecommentaire"/>
                <w:b/>
                <w:bCs/>
                <w:sz w:val="24"/>
                <w:szCs w:val="24"/>
              </w:rPr>
              <w:commentReference w:id="33"/>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WF-INTF-0180-A</w:t>
            </w:r>
            <w:r>
              <w:rPr>
                <w:sz w:val="20"/>
                <w:szCs w:val="20"/>
              </w:rPr>
              <w:fldChar w:fldCharType="begin"/>
            </w:r>
            <w:r>
              <w:rPr>
                <w:sz w:val="20"/>
                <w:szCs w:val="20"/>
              </w:rPr>
              <w:instrText xml:space="preserve"> XE « WF-INTF-0180-A » </w:instrText>
            </w:r>
            <w:r>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Pr>
                <w:sz w:val="20"/>
                <w:szCs w:val="20"/>
              </w:rPr>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30EADC16"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Les formats d'échange ne dépendent pas de la langue de l'interface : les en-têtes de colonnes des formats Excel de l’</w:t>
            </w:r>
            <w:r>
              <w:fldChar w:fldCharType="begin"/>
            </w:r>
            <w:r>
              <w:instrText xml:space="preserve"> REF _Ref241255843 \h </w:instrText>
            </w:r>
            <w:r>
              <w:fldChar w:fldCharType="separate"/>
            </w:r>
            <w:r>
              <w:t>ANNEXE B: Formats d’échanges Excel</w:t>
            </w:r>
            <w:r>
              <w:fldChar w:fldCharType="end"/>
            </w:r>
            <w:r>
              <w:t xml:space="preserve">, les noms de champs des fichiers MS Project, et les dates et nombres </w:t>
            </w:r>
            <w:r>
              <w:lastRenderedPageBreak/>
              <w:t>du contrat d'API sont fixes.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Pr>
                <w:sz w:val="20"/>
                <w:szCs w:val="20"/>
              </w:rPr>
              <w:lastRenderedPageBreak/>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34" w:name="_Toc242434471"/>
      <w:r>
        <w:t>Modèle conceptuel</w:t>
      </w:r>
      <w:bookmarkEnd w:id="34"/>
    </w:p>
    <w:p w14:paraId="7B9D2B26" w14:textId="5CEDA886" w:rsidR="00F904FD" w:rsidRDefault="00F904FD" w:rsidP="004348A1">
      <w:pPr>
        <w:jc w:val="both"/>
      </w:pPr>
      <w:r>
        <w:t>Le modèle conceptuel décrit les objets que Waterfall manipule et les relations qui les unissent. Il ne dit ni ce que le logiciel fait de ces objets, ce qui est l’objet du découpage fonctionnel (§</w:t>
      </w:r>
      <w:r>
        <w:fldChar w:fldCharType="begin"/>
      </w:r>
      <w:r>
        <w:instrText xml:space="preserve"> REF _Ref241257248 \r \h </w:instrText>
      </w:r>
      <w:r>
        <w:fldChar w:fldCharType="separate"/>
      </w:r>
      <w:r>
        <w:t>3.4</w:t>
      </w:r>
      <w:r>
        <w:fldChar w:fldCharType="end"/>
      </w:r>
      <w:r>
        <w:t>), ni comment ils sont stockés, ce qui relève du modèle de données (§</w:t>
      </w:r>
      <w:r>
        <w:fldChar w:fldCharType="begin"/>
      </w:r>
      <w:r>
        <w:instrText xml:space="preserve"> REF _Ref241257330 \r \h </w:instrText>
      </w:r>
      <w:r>
        <w:fldChar w:fldCharType="separate"/>
      </w:r>
      <w:r>
        <w:t>4.4</w:t>
      </w:r>
      <w:r>
        <w:fldChar w:fldCharType="end"/>
      </w:r>
      <w:r>
        <w:t xml:space="preserve">). Les objets portent les noms définis en </w:t>
      </w:r>
      <w:r>
        <w:fldChar w:fldCharType="begin"/>
      </w:r>
      <w:r>
        <w:instrText xml:space="preserve"> REF _Ref240831569 \h </w:instrText>
      </w:r>
      <w:r>
        <w:fldChar w:fldCharType="separate"/>
      </w:r>
      <w:r>
        <w:t>ANNEXE A: Glossaire</w:t>
      </w:r>
      <w:r>
        <w:fldChar w:fldCharType="end"/>
      </w:r>
      <w:r>
        <w:t>, et aucun autre.</w:t>
      </w:r>
    </w:p>
    <w:p w14:paraId="29BCD6B3" w14:textId="0FA086C2" w:rsidR="00751CB6" w:rsidRDefault="00F904FD" w:rsidP="004348A1">
      <w:pPr>
        <w:jc w:val="both"/>
      </w:pPr>
      <w:r>
        <w:t>Le modèle est présenté en cinq grappes, du plus stable au plus vivant :</w:t>
      </w:r>
    </w:p>
    <w:p w14:paraId="478D1A5F" w14:textId="075D851A" w:rsidR="00751CB6" w:rsidRDefault="00F904FD" w:rsidP="00751CB6">
      <w:pPr>
        <w:pStyle w:val="Paragraphedeliste"/>
        <w:numPr>
          <w:ilvl w:val="0"/>
          <w:numId w:val="30"/>
        </w:numPr>
        <w:jc w:val="both"/>
      </w:pPr>
      <w:r>
        <w:t>les référentiels de l’entreprise, communs à tous les projets ;</w:t>
      </w:r>
    </w:p>
    <w:p w14:paraId="29D53034" w14:textId="0CA8F6EB" w:rsidR="006476E6" w:rsidRDefault="00F904FD" w:rsidP="00751CB6">
      <w:pPr>
        <w:pStyle w:val="Paragraphedeliste"/>
        <w:numPr>
          <w:ilvl w:val="0"/>
          <w:numId w:val="30"/>
        </w:numPr>
        <w:jc w:val="both"/>
      </w:pPr>
      <w:r>
        <w:t>la structure d’un projet et ses révisions ;</w:t>
      </w:r>
    </w:p>
    <w:p w14:paraId="2C0B0EAF" w14:textId="6A1C43AE" w:rsidR="006476E6" w:rsidRDefault="00F904FD" w:rsidP="00751CB6">
      <w:pPr>
        <w:pStyle w:val="Paragraphedeliste"/>
        <w:numPr>
          <w:ilvl w:val="0"/>
          <w:numId w:val="30"/>
        </w:numPr>
        <w:jc w:val="both"/>
      </w:pPr>
      <w:r>
        <w:t xml:space="preserve">le planning, contenu dans la révision ; </w:t>
      </w:r>
    </w:p>
    <w:p w14:paraId="60757524" w14:textId="1F640C04" w:rsidR="006476E6" w:rsidRDefault="00F904FD" w:rsidP="00751CB6">
      <w:pPr>
        <w:pStyle w:val="Paragraphedeliste"/>
        <w:numPr>
          <w:ilvl w:val="0"/>
          <w:numId w:val="30"/>
        </w:numPr>
        <w:jc w:val="both"/>
      </w:pPr>
      <w:commentRangeStart w:id="35"/>
      <w:commentRangeStart w:id="36"/>
      <w:commentRangeStart w:id="37"/>
      <w:r>
        <w:t xml:space="preserve">le chiffrage et les coûts, également contenus dans la révision ; </w:t>
      </w:r>
      <w:commentRangeEnd w:id="35"/>
      <w:r>
        <w:rPr>
          <w:rStyle w:val="Marquedecommentaire"/>
          <w:sz w:val="24"/>
          <w:szCs w:val="24"/>
        </w:rPr>
        <w:commentReference w:id="35"/>
      </w:r>
      <w:commentRangeEnd w:id="36"/>
      <w:r>
        <w:rPr>
          <w:rStyle w:val="Marquedecommentaire"/>
          <w:sz w:val="24"/>
          <w:szCs w:val="24"/>
        </w:rPr>
        <w:commentReference w:id="36"/>
      </w:r>
      <w:commentRangeEnd w:id="37"/>
      <w:r>
        <w:rPr>
          <w:rStyle w:val="Marquedecommentaire"/>
          <w:sz w:val="24"/>
          <w:szCs w:val="24"/>
        </w:rPr>
        <w:commentReference w:id="37"/>
      </w:r>
    </w:p>
    <w:p w14:paraId="2AF03F6B" w14:textId="474C8DE0" w:rsidR="00751CB6" w:rsidRDefault="00F904FD">
      <w:pPr>
        <w:pStyle w:val="Paragraphedeliste"/>
        <w:numPr>
          <w:ilvl w:val="0"/>
          <w:numId w:val="30"/>
        </w:numPr>
        <w:jc w:val="both"/>
      </w:pPr>
      <w:r>
        <w:t>les risques, qui s’appuient sur les deux précédents.</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38" w:name="_Toc242434472"/>
      <w:r>
        <w:t>Conventions</w:t>
      </w:r>
      <w:bookmarkEnd w:id="38"/>
    </w:p>
    <w:p w14:paraId="00102C34" w14:textId="45B6DABD" w:rsidR="00F904FD" w:rsidRPr="00F904FD" w:rsidRDefault="00F904FD" w:rsidP="004348A1">
      <w:pPr>
        <w:jc w:val="both"/>
      </w:pPr>
      <w:r>
        <w:t>Les diagrammes suivent la notation des diagrammes de classes UML, réduite à ce qui sert ici. Trois règles en limitent le contenu :</w:t>
      </w:r>
    </w:p>
    <w:p w14:paraId="077C7460" w14:textId="0C9581DF" w:rsidR="00F904FD" w:rsidRPr="00F904FD" w:rsidRDefault="00F904FD" w:rsidP="00B91F10">
      <w:pPr>
        <w:numPr>
          <w:ilvl w:val="0"/>
          <w:numId w:val="9"/>
        </w:numPr>
        <w:jc w:val="both"/>
      </w:pPr>
      <w:r>
        <w:rPr>
          <w:b/>
          <w:bCs/>
        </w:rPr>
        <w:t>Un objet est défini dans une seule grappe.</w:t>
      </w:r>
      <w:r>
        <w:t xml:space="preserve"> Il peut réapparaître en grisé dans une autre grappe, comme point d’ancrage, sans y être décrit. Un objet qui n’appartient </w:t>
      </w:r>
      <w:r>
        <w:lastRenderedPageBreak/>
        <w:t>pas au modèle métier, comme le rôle d’habilitation, peut apparaître de la même façon lorsqu’il éclaire une relation.</w:t>
      </w:r>
    </w:p>
    <w:p w14:paraId="4C89442B" w14:textId="53A05FD5" w:rsidR="00F904FD" w:rsidRPr="00F904FD" w:rsidRDefault="00F904FD" w:rsidP="00B91F10">
      <w:pPr>
        <w:numPr>
          <w:ilvl w:val="0"/>
          <w:numId w:val="9"/>
        </w:numPr>
        <w:jc w:val="both"/>
      </w:pPr>
      <w:r>
        <w:rPr>
          <w:b/>
          <w:bCs/>
        </w:rPr>
        <w:t>Un diagramme ne montre que des objets, leurs relations et leurs cardinalités.</w:t>
      </w:r>
      <w:r>
        <w:t> Il ne montre ni les attributs des objets, ni leurs règles de calcul, qui figurent dans les blocs fonctionnels. C’est pourquoi les cadres des objets sont vides.</w:t>
      </w:r>
    </w:p>
    <w:p w14:paraId="4908FD15" w14:textId="09FFE32A" w:rsidR="00F904FD" w:rsidRPr="00F904FD" w:rsidRDefault="00F904FD" w:rsidP="00B91F10">
      <w:pPr>
        <w:numPr>
          <w:ilvl w:val="0"/>
          <w:numId w:val="9"/>
        </w:numPr>
        <w:jc w:val="both"/>
      </w:pPr>
      <w:r>
        <w:rPr>
          <w:b/>
          <w:bCs/>
        </w:rPr>
        <w:t xml:space="preserve">Un objet ne figure dans un diagramme que s’il est défini en </w:t>
      </w:r>
      <w:r>
        <w:rPr>
          <w:b/>
          <w:bCs/>
        </w:rPr>
        <w:fldChar w:fldCharType="begin"/>
      </w:r>
      <w:r>
        <w:rPr>
          <w:b/>
          <w:bCs/>
        </w:rPr>
        <w:instrText xml:space="preserve"> REF _Ref240831611 \h  \* MERGEFORMAT </w:instrText>
      </w:r>
      <w:r>
        <w:rPr>
          <w:b/>
          <w:bCs/>
        </w:rPr>
      </w:r>
      <w:r>
        <w:rPr>
          <w:b/>
          <w:bCs/>
        </w:rPr>
        <w:fldChar w:fldCharType="separate"/>
      </w:r>
      <w:r>
        <w:rPr>
          <w:b/>
          <w:bCs/>
        </w:rPr>
        <w:t>ANNEXE A: Glossaire</w:t>
      </w:r>
      <w:r>
        <w:rPr>
          <w:b/>
          <w:bCs/>
        </w:rPr>
        <w:fldChar w:fldCharType="end"/>
      </w:r>
      <w:r>
        <w:rPr>
          <w:b/>
          <w:bCs/>
        </w:rPr>
        <w:t>.</w:t>
      </w:r>
      <w:r>
        <w:t> Un objet nouveau est d’abord défini, puis dessiné.</w:t>
      </w:r>
    </w:p>
    <w:p w14:paraId="78E1DFA0" w14:textId="7AB8CAE3" w:rsidR="00F904FD" w:rsidRPr="00F904FD" w:rsidRDefault="00F904FD" w:rsidP="004348A1">
      <w:pPr>
        <w:jc w:val="both"/>
      </w:pPr>
      <w:r>
        <w:t>Les relations se lisent ainsi :</w:t>
      </w:r>
    </w:p>
    <w:tbl>
      <w:tblPr>
        <w:tblStyle w:val="TableauListe4-Accentuation1"/>
        <w:tblW w:w="0" w:type="auto"/>
        <w:tblLook w:val="04A0" w:firstRow="1" w:lastRow="0" w:firstColumn="1" w:lastColumn="0" w:noHBand="0" w:noVBand="1"/>
      </w:tblPr>
      <w:tblGrid>
        <w:gridCol w:w="2670"/>
        <w:gridCol w:w="6392"/>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t>Association. Elle se lit dans le sens de la flèche, avec le libellé du trait : « un rôle de ressource </w:t>
            </w:r>
            <w:r>
              <w:rPr>
                <w:i/>
                <w:iCs/>
              </w:rPr>
              <w:t>est rattaché à</w:t>
            </w:r>
            <w:r>
              <w:t> un nœud d’organisation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t>Trait plein partant d’un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t>Contenance. L’objet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t>Relation avec un objet d’ancrage, grisé, décrit ailleurs.</w:t>
            </w:r>
          </w:p>
        </w:tc>
      </w:tr>
      <w:tr w:rsidR="00F904FD" w:rsidRPr="00F904FD" w14:paraId="11841817"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5F9F8C54" w14:textId="77777777" w:rsidR="00F904FD" w:rsidRPr="00F904FD" w:rsidRDefault="00F904FD" w:rsidP="00F904FD">
            <w:pPr>
              <w:spacing w:after="160" w:line="278" w:lineRule="auto"/>
            </w:pPr>
            <w:r>
              <w:t>Trait plein terminé par un triangle vide</w:t>
            </w:r>
          </w:p>
        </w:tc>
        <w:tc>
          <w:tcPr>
            <w:tcW w:w="0" w:type="auto"/>
            <w:hideMark/>
          </w:tcPr>
          <w:p w14:paraId="06D76D2D" w14:textId="77777777" w:rsidR="00F904FD" w:rsidRPr="00F904FD" w:rsidRDefault="00F904FD" w:rsidP="0030315C">
            <w:pPr>
              <w:keepNext/>
              <w:spacing w:after="160" w:line="278" w:lineRule="auto"/>
              <w:cnfStyle w:val="000000000000" w:firstRow="0" w:lastRow="0" w:firstColumn="0" w:lastColumn="0" w:oddVBand="0" w:evenVBand="0" w:oddHBand="0" w:evenHBand="0" w:firstRowFirstColumn="0" w:firstRowLastColumn="0" w:lastRowFirstColumn="0" w:lastRowLastColumn="0"/>
            </w:pPr>
            <w:r>
              <w:t>Spécialisation. L’objet du côté du triangle est le cas général, l’autre un cas particulier qui en a toutes les propriétés : « un jalon est une tâche, de durée nulle ».</w:t>
            </w:r>
          </w:p>
        </w:tc>
      </w:tr>
    </w:tbl>
    <w:p w14:paraId="093D1BEF" w14:textId="103C7CA9" w:rsidR="00F904FD" w:rsidRDefault="0030315C" w:rsidP="0030315C">
      <w:pPr>
        <w:pStyle w:val="Lgende"/>
      </w:pPr>
      <w:bookmarkStart w:id="39" w:name="_Toc242434613"/>
      <w:r>
        <w:t xml:space="preserve">Tableau </w:t>
      </w:r>
      <w:fldSimple w:instr=" SEQ Tableau \* ARABIC ">
        <w:r>
          <w:rPr>
            <w:noProof/>
          </w:rPr>
          <w:t>5</w:t>
        </w:r>
      </w:fldSimple>
      <w:r>
        <w:t xml:space="preserve"> Relations du modèle conceptuel</w:t>
      </w:r>
      <w:bookmarkEnd w:id="39"/>
    </w:p>
    <w:p w14:paraId="493B8135" w14:textId="18623544" w:rsidR="0030315C" w:rsidRPr="0030315C" w:rsidRDefault="0030315C" w:rsidP="004348A1">
      <w:pPr>
        <w:jc w:val="both"/>
      </w:pPr>
      <w:r>
        <w:t>Une cardinalité, placée à une extrémité d’une relation, indique combien d’objets de ce côté sont liés à un objet de l’autre côté : 1 pour exactement un, 0..1 pour au plus un, * pour un nombre quelconque, 1..* pour au moins un. Par exemple, la relation entre rôle de ressource et nœud d’organisation porte * du côté du rôle et 1 du côté du nœud : un rôle est rattaché à exactement un nœud, et un nœud porte un nombre quelconque de rôles.</w:t>
      </w:r>
    </w:p>
    <w:p w14:paraId="0AD8A374" w14:textId="77777777" w:rsidR="0030315C" w:rsidRPr="0030315C" w:rsidRDefault="0030315C" w:rsidP="004348A1">
      <w:pPr>
        <w:jc w:val="both"/>
      </w:pPr>
      <w:r>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40" w:name="_Toc242434473"/>
      <w:r>
        <w:t>Référentiel de l’entreprise</w:t>
      </w:r>
      <w:bookmarkEnd w:id="40"/>
    </w:p>
    <w:p w14:paraId="47A78F16" w14:textId="04FB6190" w:rsidR="00596517" w:rsidRDefault="0010467F" w:rsidP="004348A1">
      <w:pPr>
        <w:jc w:val="both"/>
      </w:pPr>
      <w:r>
        <w:t xml:space="preserve">Le référentiel porte ce qui est commun à tous les projets et qu’aucun projet ne redéfinit pour lui-même. Il comprend cinq ensembles d’objets — l’arbre d’organisation, les rôles de ressources, les natures et catégories de coût, les taux horaires et les calendriers — et les paramètres communs des risques et des indicateurs (FBS-3.3, FBS-3.4) ; le modèle </w:t>
      </w:r>
      <w:r>
        <w:lastRenderedPageBreak/>
        <w:t>conceptuel ne dessine que les objets. Il est paramétré par les utilisateurs habilités (FBS-3).</w:t>
      </w:r>
    </w:p>
    <w:p w14:paraId="3D2B38F5" w14:textId="1DBC7B66" w:rsidR="0010467F" w:rsidRDefault="00D57A98" w:rsidP="00B01D1D">
      <w:pPr>
        <w:keepNext/>
        <w:jc w:val="center"/>
      </w:pPr>
      <w:r>
        <w:rPr>
          <w:noProof/>
        </w:rPr>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2A84A757" w:rsidR="0010467F" w:rsidRDefault="0010467F" w:rsidP="00B01D1D">
      <w:pPr>
        <w:pStyle w:val="Lgende"/>
        <w:jc w:val="center"/>
      </w:pPr>
      <w:bookmarkStart w:id="41" w:name="_Toc242434590"/>
      <w:r>
        <w:t xml:space="preserve">Figure </w:t>
      </w:r>
      <w:fldSimple w:instr=" SEQ Figure \* ARABIC ">
        <w:r>
          <w:rPr>
            <w:noProof/>
          </w:rPr>
          <w:t>2</w:t>
        </w:r>
      </w:fldSimple>
      <w:r>
        <w:t xml:space="preserve"> Modèle conceptuel du référentiel de l’entreprise</w:t>
      </w:r>
      <w:bookmarkEnd w:id="41"/>
    </w:p>
    <w:p w14:paraId="402E7526" w14:textId="324419B9" w:rsidR="00D57A98" w:rsidRDefault="00D57A98" w:rsidP="0010467F">
      <w:pPr>
        <w:jc w:val="both"/>
      </w:pPr>
      <w:r>
        <w:rPr>
          <w:b/>
          <w:bCs/>
        </w:rPr>
        <w:t>Organisation.</w:t>
      </w:r>
      <w:r>
        <w:t xml:space="preserve"> L’organisation est un arbre de nœuds qui représente l’organigramme de l’entreprise. Chaque nœud est un service ou un département, et peut en contenir d’autres sans limite de profondeur. L’arbre sert à deux choses : rattacher les rôles de ressources, et donc regrouper les postes par service ou département ; et situer, facultativement, les utilisateurs (WF-ADM-0030), ce qui permet de proposer comme contributeurs d’un projet les utilisateurs des services dont il emploie un rôle (WF-PRJ-0070). Il ne porte aucune habilitation. Les permissions sont attribuées par les rôles d’habilitation (FBS-1.2), indépendamment de l’organigramme.</w:t>
      </w:r>
    </w:p>
    <w:p w14:paraId="0EA27675" w14:textId="38F98ACC" w:rsidR="0010467F" w:rsidRPr="0010467F" w:rsidRDefault="0010467F" w:rsidP="0010467F">
      <w:pPr>
        <w:jc w:val="both"/>
      </w:pPr>
      <w:r>
        <w:rPr>
          <w:b/>
          <w:bCs/>
        </w:rPr>
        <w:t>Rôles de ressources.</w:t>
      </w:r>
      <w:r>
        <w:t xml:space="preserve"> Un rôle de ressource représente un poste positionné dans l’organigramme, par exemple « Ingénieur logiciel ». Il porte un code unique et un libellé. Il est rattaché à un nœud, relève d’une catégorie de coût, qui fixe son taux horaire, et travaille selon un calendrier. Les trois rattachements sont obligatoires. Un rôle porte une capacité : un nombre d’heures disponibles par mois, qui est comparé au plan de charge, et l’effectif auquel ces heures correspondent, donné à titre d’information. La capacité est unique et ne varie pas dans le temps. Cette invariance est délibérée, et non une approximation.</w:t>
      </w:r>
    </w:p>
    <w:p w14:paraId="09A72B97" w14:textId="5CF2F8CC" w:rsidR="0010467F" w:rsidRPr="0010467F" w:rsidRDefault="0010467F" w:rsidP="0010467F">
      <w:pPr>
        <w:jc w:val="both"/>
      </w:pPr>
      <w:r>
        <w:rPr>
          <w:b/>
          <w:bCs/>
        </w:rPr>
        <w:t>Natures, catégories et taux.</w:t>
      </w:r>
      <w:r>
        <w:t xml:space="preserve"> Les coûts sont décrits sur deux niveaux. La nature de coût est ce que le devis ventile et affiche : main-d’œuvre, fourniture, frais ou unité d’œuvre, par exemple. Elle est paramétrable, et porte un type — main-d’œuvre, hors main-d’œuvre ou provision — qui détermine le traitement des lignes de devis qui l’emploient (WF-REF-0030). La catégorie de coût se rattache à une nature, et porte un code comptable et un libellé. C’est elle qui porte le taux horaire, et c’est par elle que la comptabilité nomme la dépense. Les deux niveaux ne sont pas un raffinement : un niveau unique obligerait à </w:t>
      </w:r>
      <w:r>
        <w:lastRenderedPageBreak/>
        <w:t>choisir entre une ventilation lisible et un plan comptable fidèle, et c’est la fidélité qui céderait, le plan comptable n’étant pas négociable du côté de Waterfall.</w:t>
      </w:r>
    </w:p>
    <w:p w14:paraId="6D400576" w14:textId="44177F23" w:rsidR="0010467F" w:rsidRPr="0010467F" w:rsidRDefault="0010467F" w:rsidP="0010467F">
      <w:pPr>
        <w:jc w:val="both"/>
      </w:pPr>
      <w:r>
        <w:t>Seules les catégories de main-d’œuvre portent des taux horaires, à raison d’un par année. Le chiffrage n’emploie que le taux de son année de référence : les années suivantes sont atteintes par le taux d’inflation du projet. Le taux reste néanmoins annuel, car un chiffrage créé l’année suivante doit partir d’une base constatée, et non d’une base que l’inflation aurait projetée depuis une année de plus en plus lointaine.</w:t>
      </w:r>
    </w:p>
    <w:p w14:paraId="4C1E7641" w14:textId="361EBC53" w:rsidR="0010467F" w:rsidRPr="0010467F" w:rsidRDefault="0010467F" w:rsidP="0010467F">
      <w:pPr>
        <w:jc w:val="both"/>
      </w:pPr>
      <w:r>
        <w:rPr>
          <w:b/>
          <w:bCs/>
        </w:rPr>
        <w:t>Calendriers.</w:t>
      </w:r>
      <w:r>
        <w:t xml:space="preserve"> Un calendrier porte un libellé unique et donne, pour chacun des sept jours de la semaine, le nombre d’heures travaillées par le rôle qui l’emploie. Il ne décrit pas le temps de travail d’une personne, et ne gère ni les temps partiels ni les jours fériés. Le calendrier convertit une durée en dates, comme le taux horaire convertit des heures en coût. Un seul calendrier est désigné par défaut : il s’applique aux tâches auxquelles aucun rôle n’est affecté.</w:t>
      </w:r>
    </w:p>
    <w:p w14:paraId="47AB7527" w14:textId="11442AE6" w:rsidR="0010467F" w:rsidRPr="0010467F" w:rsidRDefault="0010467F" w:rsidP="0010467F">
      <w:pPr>
        <w:jc w:val="both"/>
      </w:pPr>
      <w:r>
        <w:rPr>
          <w:b/>
          <w:bCs/>
        </w:rPr>
        <w:t>Évolution du référentiel.</w:t>
      </w:r>
      <w:r>
        <w:t xml:space="preserve"> Les objets du référentiel ne se suppriment pas : ils se désactivent, et peuvent être réactivés. Un objet désactivé n’est plus proposé à la saisie, mais reste lisible partout où il est employé, et le désactiver n’impose jamais de modifier ce qui l’emploie. Désactiver un nœud désactive ses descendants et les rôles qui y sont rattachés : lors d’une réorganisation, les rôles sont recréés sous les nouveaux nœuds plutôt que déplacés. Enfin, aucune modification du référentiel ne touche une révision marquée, qui conserve les taux ayant servi à la calculer. Sans cela, un taux corrigé en cours d’année déplacerait le budget de référence de tous les projets déjà pilotés, et l’écart constaté ne se distinguerait plus d’une dérive réelle.</w:t>
      </w:r>
    </w:p>
    <w:p w14:paraId="5C5CADFA" w14:textId="36837644" w:rsidR="0010467F" w:rsidRDefault="0030315C" w:rsidP="0010467F">
      <w:pPr>
        <w:jc w:val="both"/>
      </w:pPr>
      <w:r>
        <w:rPr>
          <w:b/>
          <w:bCs/>
        </w:rPr>
        <w:t>Manipulé par</w:t>
      </w:r>
      <w:r>
        <w:t> :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42" w:name="_Ref241295469"/>
      <w:bookmarkStart w:id="43" w:name="_Toc242434474"/>
      <w:r>
        <w:t>Structure d’un projet</w:t>
      </w:r>
      <w:bookmarkEnd w:id="42"/>
      <w:bookmarkEnd w:id="43"/>
    </w:p>
    <w:p w14:paraId="4DEA53E0" w14:textId="4BF585D0" w:rsidR="00596517" w:rsidRDefault="00E97626" w:rsidP="00E97626">
      <w:pPr>
        <w:jc w:val="both"/>
      </w:pPr>
      <w:commentRangeStart w:id="44"/>
      <w:commentRangeStart w:id="45"/>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44"/>
      <w:r>
        <w:rPr>
          <w:rStyle w:val="Marquedecommentaire"/>
          <w:sz w:val="24"/>
          <w:szCs w:val="24"/>
        </w:rPr>
        <w:commentReference w:id="44"/>
      </w:r>
      <w:commentRangeEnd w:id="45"/>
      <w:r>
        <w:rPr>
          <w:rStyle w:val="Marquedecommentaire"/>
          <w:sz w:val="24"/>
          <w:szCs w:val="24"/>
        </w:rPr>
        <w:commentReference w:id="45"/>
      </w:r>
    </w:p>
    <w:p w14:paraId="2F890C8E" w14:textId="04751674" w:rsidR="00E97626" w:rsidRDefault="00BB2F62" w:rsidP="00B01D1D">
      <w:pPr>
        <w:keepNext/>
        <w:jc w:val="center"/>
      </w:pPr>
      <w:r>
        <w:rPr>
          <w:noProof/>
        </w:rPr>
        <w:lastRenderedPageBreak/>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5811C461" w:rsidR="00E97626" w:rsidRDefault="00E97626" w:rsidP="00B01D1D">
      <w:pPr>
        <w:pStyle w:val="Lgende"/>
        <w:jc w:val="center"/>
      </w:pPr>
      <w:bookmarkStart w:id="46" w:name="_Toc242434591"/>
      <w:r>
        <w:t xml:space="preserve">Figure </w:t>
      </w:r>
      <w:fldSimple w:instr=" SEQ Figure \* ARABIC ">
        <w:r>
          <w:rPr>
            <w:noProof/>
          </w:rPr>
          <w:t>3</w:t>
        </w:r>
      </w:fldSimple>
      <w:r>
        <w:t xml:space="preserve"> Découpage d’un projet</w:t>
      </w:r>
      <w:bookmarkEnd w:id="46"/>
    </w:p>
    <w:p w14:paraId="6F01A030" w14:textId="77777777" w:rsidR="00A75F67" w:rsidRDefault="00E97626" w:rsidP="00E97626">
      <w:pPr>
        <w:jc w:val="both"/>
      </w:pPr>
      <w:r>
        <w:rPr>
          <w:b/>
          <w:bCs/>
        </w:rPr>
        <w:t>Deux découpages sans lien entre eux.</w:t>
      </w:r>
    </w:p>
    <w:p w14:paraId="0D6CF508" w14:textId="07E3A429" w:rsidR="00A75F67" w:rsidRDefault="00E97626" w:rsidP="00E97626">
      <w:pPr>
        <w:jc w:val="both"/>
      </w:pPr>
      <w:r>
        <w:t xml:space="preserve">Le </w:t>
      </w:r>
      <w:r>
        <w:rPr>
          <w:b/>
          <w:bCs/>
        </w:rPr>
        <w:t>lotissement</w:t>
      </w:r>
      <w:r>
        <w:t xml:space="preserve"> reflète le bon de commande : il découpe l’affaire en postes, qui contiennent des lots, qui contiennent des livrables. Il est facultatif. Il permet d’engendrer un squelette de planning, de filtrer le planning comme le devis par poste ou par lot, à travers la tâche rattachée à chacun (WF-PLA-0170), et il structure le fichier de devis de l’annexe B, un onglet par lot. En l’absence de saisie, il se réduit à un poste comprenant un lot sans livrable.</w:t>
      </w:r>
    </w:p>
    <w:p w14:paraId="7DAE4B5F" w14:textId="37C2D39C" w:rsidR="00E97626" w:rsidRPr="00E97626" w:rsidRDefault="00E97626" w:rsidP="00E97626">
      <w:pPr>
        <w:jc w:val="both"/>
      </w:pPr>
      <w:r>
        <w:t xml:space="preserve">Les </w:t>
      </w:r>
      <w:r>
        <w:rPr>
          <w:b/>
          <w:bCs/>
        </w:rPr>
        <w:t>sous-projets</w:t>
      </w:r>
      <w:r>
        <w:t>, eux, portent les codes définis dans l’ERP à la saisie de la commande. Ils regroupent des lignes de devis, et c’est à cette maille que les coûts réels sont rapprochés du budget : les dépenses se font sur un code de sous-projet, jamais sur une tâche. Les entreprises les découpent selon leurs habitudes, par phase, par métier ou selon le lotissement. Waterfall n’impose rien et n’établit aucun lien entre les deux découpages.</w:t>
      </w:r>
    </w:p>
    <w:p w14:paraId="228E84DB" w14:textId="71BDE41D" w:rsidR="00E97626" w:rsidRDefault="00E97626" w:rsidP="00E97626">
      <w:pPr>
        <w:jc w:val="both"/>
      </w:pPr>
      <w:r>
        <w:rPr>
          <w:b/>
          <w:bCs/>
        </w:rPr>
        <w:t>Le code projet vient de l’ERP.</w:t>
      </w:r>
      <w:r>
        <w:t xml:space="preserve"> Il n’est donc pas connu pendant le chiffrage, et n’est exigé qu’au passage du projet à l’état En cours. Il en va de même des codes de sous-projets, ce qui n’est pas gênant : avant la commande, il n’y a aucun coût réel à rapprocher. Le rattachement des lignes à un sous-projet devient nécessaire au moment précis où il devient possible.</w:t>
      </w:r>
    </w:p>
    <w:p w14:paraId="627F2304" w14:textId="729B8524" w:rsidR="00277B5C" w:rsidRDefault="00277B5C" w:rsidP="00E97626">
      <w:pPr>
        <w:jc w:val="both"/>
      </w:pPr>
      <w:commentRangeStart w:id="47"/>
      <w:r>
        <w:rPr>
          <w:b/>
          <w:bCs/>
        </w:rPr>
        <w:t>Les contributeurs.</w:t>
      </w:r>
      <w:r>
        <w:t xml:space="preserve"> Un projet porte la liste des utilisateurs qui y contribuent : le chef de projet qui le structure, et les managers des métiers qui en chiffrent la charge. Waterfall propose d’y ajouter les utilisateurs des services dont un rôle est employé par les lignes de devis ; le chef de projet confirme. Cette liste est une donnée du projet, comme son lotissement, et c’est elle qui dit qui participe à cette affaire et peut l’ouvrir, là où les rôles </w:t>
      </w:r>
      <w:r>
        <w:lastRenderedPageBreak/>
        <w:t>d’habilitation disent ce qu’un utilisateur a le droit de faire ; chacun y est inscrit comme chef de projet ou comme participant, et seuls les premiers décident de ce qui engage l’affaire. Une affaire multi-métiers ne relève d’aucun service en particulier, et sa liste de contributeurs change à chaque projet, contrairement à l’organigramme.</w:t>
      </w:r>
      <w:commentRangeEnd w:id="47"/>
      <w:r>
        <w:rPr>
          <w:rStyle w:val="Marquedecommentaire"/>
          <w:sz w:val="24"/>
          <w:szCs w:val="24"/>
        </w:rPr>
        <w:commentReference w:id="47"/>
      </w:r>
    </w:p>
    <w:p w14:paraId="41A31002" w14:textId="77777777" w:rsidR="00B01D1D" w:rsidRPr="00E97626" w:rsidRDefault="00B01D1D" w:rsidP="00E97626">
      <w:pPr>
        <w:jc w:val="both"/>
      </w:pPr>
    </w:p>
    <w:p w14:paraId="153E900D" w14:textId="4781C517" w:rsidR="00E97626" w:rsidRDefault="00C47F4B" w:rsidP="00B01D1D">
      <w:pPr>
        <w:keepNext/>
        <w:jc w:val="center"/>
      </w:pPr>
      <w:r>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2ED99B28" w:rsidR="00E97626" w:rsidRDefault="00E97626" w:rsidP="00B01D1D">
      <w:pPr>
        <w:pStyle w:val="Lgende"/>
        <w:jc w:val="center"/>
      </w:pPr>
      <w:bookmarkStart w:id="48" w:name="_Toc242434592"/>
      <w:r>
        <w:t xml:space="preserve">Figure </w:t>
      </w:r>
      <w:fldSimple w:instr=" SEQ Figure \* ARABIC ">
        <w:r>
          <w:rPr>
            <w:noProof/>
          </w:rPr>
          <w:t>4</w:t>
        </w:r>
      </w:fldSimple>
      <w:r>
        <w:t xml:space="preserve"> Révisions et structure de couts</w:t>
      </w:r>
      <w:bookmarkEnd w:id="48"/>
    </w:p>
    <w:p w14:paraId="2F9F3BA1" w14:textId="0FD4A9E5" w:rsidR="00E97626" w:rsidRPr="00E97626" w:rsidRDefault="00E97626" w:rsidP="00E97626">
      <w:pPr>
        <w:jc w:val="both"/>
      </w:pPr>
      <w:r>
        <w:rPr>
          <w:b/>
          <w:bCs/>
        </w:rPr>
        <w:t>Une révision est un instantané.</w:t>
      </w:r>
      <w:r>
        <w:t xml:space="preserve"> Elle contient l’état complet du projet à un moment donné, et tout ce qui a permis de le calculer : ses structures de coûts, et les valeurs du référentiel qu’elles emploient. Une révision conserve ainsi ses taux horaires : une réorganisation ou une correction de taux ne la déplace pas. Elle porte un nom de version et une description, où l’utilisateur consigne ses hypothèses. Pendant le chiffrage, les révisions historisent les offres successives remises au client ; pendant l’exécution, elles alimentent les indicateurs qui comparent deux dates, comme le diagramme temps/temps.</w:t>
      </w:r>
    </w:p>
    <w:p w14:paraId="0ABF6104" w14:textId="34FC4BE8" w:rsidR="00E97626" w:rsidRPr="00A75F67" w:rsidRDefault="00A75F67" w:rsidP="00E97626">
      <w:pPr>
        <w:jc w:val="both"/>
      </w:pPr>
      <w:r>
        <w:rPr>
          <w:b/>
          <w:bCs/>
        </w:rPr>
        <w:t xml:space="preserve">Un projet porte plusieurs structures de coûts, et non un seul devis. </w:t>
      </w:r>
      <w:r>
        <w:t>Une structure est un arbre de tâches, chaque tâche portant ses lignes de devis. Une tâche récapitulative peut porter ses propres lignes, ce qui permet d’y accrocher les coûts qui ne se rattachent à aucune tâche précise : frais généraux, licences, assurances. Son coût est alors la somme de ses lignes propres et de celles de ses subordonnées. La nature d’une structure dit ce qu’elle décrit : la structure principale du projet, le différentiel d’un avenant, ou le devis propre à un risque (WF-REV-0100). Le caractère de référence, lui, est un attribut de la révision : c’est elle qui fait foi pour le budget de référence et les dates contractuelles.</w:t>
      </w:r>
    </w:p>
    <w:p w14:paraId="6AF97B8A" w14:textId="431D65B4" w:rsidR="00E97626" w:rsidRPr="00E97626" w:rsidRDefault="00E97626" w:rsidP="00E97626">
      <w:pPr>
        <w:jc w:val="both"/>
      </w:pPr>
      <w:r>
        <w:rPr>
          <w:b/>
          <w:bCs/>
        </w:rPr>
        <w:t>L’avenant fait bouger la référence.</w:t>
      </w:r>
      <w:r>
        <w:t xml:space="preserve"> Un avenant se prépare comme un différentiel : des tâches ajoutées, d’autres allongées ou retardées, d’autres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 coût du risque à sa survenance se compare à la réserve pour risques de la référence. Sans cela, un projet qui consomme ses provisions paraîtrait tenir son budget.</w:t>
      </w:r>
    </w:p>
    <w:p w14:paraId="000559F8" w14:textId="0BC6DC7B" w:rsidR="00E97626" w:rsidRDefault="00E97626" w:rsidP="00E97626">
      <w:pPr>
        <w:jc w:val="both"/>
      </w:pPr>
      <w:r>
        <w:rPr>
          <w:b/>
          <w:bCs/>
        </w:rPr>
        <w:lastRenderedPageBreak/>
        <w:t>Les tâches et les lignes conservent leur identité d’une révision à l’autre.</w:t>
      </w:r>
      <w:r>
        <w:t xml:space="preserve"> C’est ce qui permet à un différentiel de désigner ce qu’il modifie, à deux révisions d’être comparées, et à une tâche d’être suivie dans le temps. </w:t>
      </w:r>
    </w:p>
    <w:p w14:paraId="2B55FBD8" w14:textId="77777777" w:rsidR="00A75F67" w:rsidRPr="00E97626" w:rsidRDefault="00A75F67" w:rsidP="00E97626">
      <w:pPr>
        <w:jc w:val="both"/>
      </w:pPr>
    </w:p>
    <w:p w14:paraId="685923E2" w14:textId="48A6A4F0" w:rsidR="00E97626" w:rsidRPr="00E97626" w:rsidRDefault="00E97626" w:rsidP="00E97626">
      <w:r>
        <w:rPr>
          <w:b/>
          <w:bCs/>
        </w:rPr>
        <w:t>Manipulé par</w:t>
      </w:r>
      <w:r>
        <w:t> :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49" w:name="_Ref241296699"/>
      <w:bookmarkStart w:id="50" w:name="_Toc242434475"/>
      <w:r>
        <w:t>Planning</w:t>
      </w:r>
      <w:bookmarkEnd w:id="49"/>
      <w:bookmarkEnd w:id="50"/>
    </w:p>
    <w:p w14:paraId="30618609" w14:textId="530530E8" w:rsidR="00596517" w:rsidRDefault="00E063B7" w:rsidP="00E063B7">
      <w:pPr>
        <w:jc w:val="both"/>
      </w:pPr>
      <w:r>
        <w:t>Le planning n’est pas un objet distinct : c’est l’arbre de tâches d’une structure de coûts, vu du côté du temps. Les mêmes tâches, vues du côté de l’argent, portent les lignes de devis du §</w:t>
      </w:r>
      <w:r>
        <w:fldChar w:fldCharType="begin"/>
      </w:r>
      <w:r>
        <w:instrText xml:space="preserve"> REF _Ref241912861 \r \h </w:instrText>
      </w:r>
      <w:r>
        <w:fldChar w:fldCharType="separate"/>
      </w:r>
      <w:r>
        <w:t>3.2.5</w:t>
      </w:r>
      <w:r>
        <w:fldChar w:fldCharType="end"/>
      </w:r>
      <w:r>
        <w:t>. C’est cette unicité qui garantit la cohérence entre les deux : déplacer une tâche déplace ce qu’elle coûte, sans qu’aucune règle n’ait à le dire.</w:t>
      </w:r>
    </w:p>
    <w:p w14:paraId="42ACDCF2" w14:textId="77777777" w:rsidR="00E063B7" w:rsidRDefault="00E063B7" w:rsidP="00B01D1D">
      <w:pPr>
        <w:keepNext/>
        <w:jc w:val="center"/>
      </w:pPr>
      <w:r>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7C9F865E" w:rsidR="00E063B7" w:rsidRDefault="00E063B7" w:rsidP="00B01D1D">
      <w:pPr>
        <w:pStyle w:val="Lgende"/>
        <w:jc w:val="center"/>
      </w:pPr>
      <w:bookmarkStart w:id="51" w:name="_Toc242434593"/>
      <w:r>
        <w:t xml:space="preserve">Figure </w:t>
      </w:r>
      <w:fldSimple w:instr=" SEQ Figure \* ARABIC ">
        <w:r>
          <w:rPr>
            <w:noProof/>
          </w:rPr>
          <w:t>5</w:t>
        </w:r>
      </w:fldSimple>
      <w:r>
        <w:t xml:space="preserve"> Modèle conceptuel du planning</w:t>
      </w:r>
      <w:bookmarkEnd w:id="51"/>
    </w:p>
    <w:p w14:paraId="7166F9FE" w14:textId="72318E70" w:rsidR="00E063B7" w:rsidRPr="00E063B7" w:rsidRDefault="00E063B7" w:rsidP="00E063B7">
      <w:pPr>
        <w:jc w:val="both"/>
      </w:pPr>
      <w:r>
        <w:rPr>
          <w:b/>
          <w:bCs/>
        </w:rPr>
        <w:t>La tâche.</w:t>
      </w:r>
      <w:r>
        <w:t xml:space="preserve"> Une tâche porte une durée, des dates, et un mode de planification. En mode automatique, ses dates sont calculées à partir de sa durée, de ses liaisons et du calendrier applicable (WF-PLA-0010) ; en mode manuel, l’utilisateur les saisit directement. Le mode est propre à chaque tâche, comme dans Microsoft Project. Une tâche qui porte des sous-tâches est dite récapitulative, et sa durée découle des leurs ; une tâche sans sous-tâche est une tâche feuille. Ce n’est donc pas une nature qu’on lui donne, mais une conséquence de sa place dans l’arbre.</w:t>
      </w:r>
    </w:p>
    <w:p w14:paraId="169170B9" w14:textId="13EB4F1B" w:rsidR="00E063B7" w:rsidRPr="00E063B7" w:rsidRDefault="00E063B7" w:rsidP="00E063B7">
      <w:pPr>
        <w:jc w:val="both"/>
      </w:pPr>
      <w:r>
        <w:rPr>
          <w:b/>
          <w:bCs/>
        </w:rPr>
        <w:t>Le jalon</w:t>
      </w:r>
      <w:r>
        <w:t xml:space="preserve"> est une tâche de durée nulle. Il marque un événement du projet : une validation, une livraison, une décision. Il ne porte pas de sous-tâches, mais il peut porter des lignes de devis : c’est ainsi que se chiffrent un acompte de sous-traitance ou une réception de fourniture.</w:t>
      </w:r>
    </w:p>
    <w:p w14:paraId="649E2EF7" w14:textId="3C2D9A16" w:rsidR="00E063B7" w:rsidRPr="00E063B7" w:rsidRDefault="00E063B7" w:rsidP="00E063B7">
      <w:pPr>
        <w:jc w:val="both"/>
      </w:pPr>
      <w:r>
        <w:rPr>
          <w:b/>
          <w:bCs/>
        </w:rPr>
        <w:lastRenderedPageBreak/>
        <w:t>Les liaisons.</w:t>
      </w:r>
      <w:r>
        <w:t xml:space="preserve"> Une liaison relie une tâche prédécesseur à une tâche successeur. Elle porte son type — fin à début, début à début, fin à fin, début à fin — et un décalage. Deux tâches peuvent être reliées par plusieurs liaisons, et c’est pourquoi la liaison est un objet et non une simple flèche entre deux tâches.</w:t>
      </w:r>
    </w:p>
    <w:p w14:paraId="237C97B1" w14:textId="7F2545E0" w:rsidR="00E063B7" w:rsidRPr="00E063B7" w:rsidRDefault="00E063B7" w:rsidP="00E063B7">
      <w:pPr>
        <w:jc w:val="both"/>
      </w:pPr>
      <w:r>
        <w:rPr>
          <w:b/>
          <w:bCs/>
        </w:rPr>
        <w:t>L’avancement.</w:t>
      </w:r>
      <w:r>
        <w:t xml:space="preserve"> Une tâche est dans l’un de trois états : non démarrée (not_started), démarrée (started), ou terminée (completed) ; ces codes sont ceux que l’API renvoie. Le passage à l’état démarré est commandé par l’utilisateur ; l’état terminé résulte de la saisie d’un reste à engager nul. Cet état commande ce que le reste à engager expose à la réestimation, et c’est lui qui fait acquérir la valeur de la tâche. Comme une révision est un instantané, elle fige l’état des tâches au moment où elle est marquée.</w:t>
      </w:r>
    </w:p>
    <w:p w14:paraId="7DD43298" w14:textId="63840E6A" w:rsidR="00E063B7" w:rsidRDefault="00E063B7" w:rsidP="00E063B7">
      <w:pPr>
        <w:jc w:val="both"/>
      </w:pPr>
      <w:r>
        <w:rPr>
          <w:b/>
          <w:bCs/>
        </w:rPr>
        <w:t>Les suivis.</w:t>
      </w:r>
      <w:r>
        <w:t xml:space="preserve"> Une tâche peut être ajoutée ou retirée de la chronologie et du suivi temps/temps, de la même façon qu’une ligne de devis est ajoutée ou retirée d’un sous-projet. Les jalons contractuels ne sont donc pas d’une autre nature :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Pr>
          <w:b/>
          <w:bCs/>
        </w:rPr>
        <w:t>Manipulé par</w:t>
      </w:r>
      <w:r>
        <w:t> :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52" w:name="_Ref241912861"/>
      <w:bookmarkStart w:id="53" w:name="_Toc242434476"/>
      <w:r>
        <w:t>Chiffrage et coûts</w:t>
      </w:r>
      <w:bookmarkEnd w:id="52"/>
      <w:bookmarkEnd w:id="53"/>
    </w:p>
    <w:p w14:paraId="3685498E" w14:textId="0B49672E" w:rsidR="00BB2F62" w:rsidRDefault="00BB2F62" w:rsidP="00BB2F62">
      <w:pPr>
        <w:jc w:val="both"/>
      </w:pPr>
      <w:r>
        <w:t>Le devis est la vue d’une structure de coûts du côté de l’argent, comme le planning en est la vue du côté du temps. Ce sont les mêmes tâches : une ligne de devis est toujours portée par l’une d’elles, et hérite ainsi de ses dates. C'est cette inscription des lignes dans le temps qui rend possible le calcul de la valeur planifiée.</w:t>
      </w:r>
    </w:p>
    <w:p w14:paraId="38706CBC" w14:textId="77777777" w:rsidR="00BB2F62" w:rsidRDefault="00BB2F62" w:rsidP="00B01D1D">
      <w:pPr>
        <w:keepNext/>
        <w:jc w:val="center"/>
      </w:pPr>
      <w:r>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19D9D83A" w:rsidR="00BB2F62" w:rsidRDefault="00BB2F62" w:rsidP="00B01D1D">
      <w:pPr>
        <w:pStyle w:val="Lgende"/>
        <w:jc w:val="center"/>
      </w:pPr>
      <w:bookmarkStart w:id="54" w:name="_Toc242434594"/>
      <w:r>
        <w:t xml:space="preserve">Figure </w:t>
      </w:r>
      <w:fldSimple w:instr=" SEQ Figure \* ARABIC ">
        <w:r>
          <w:rPr>
            <w:noProof/>
          </w:rPr>
          <w:t>6</w:t>
        </w:r>
      </w:fldSimple>
      <w:r>
        <w:t xml:space="preserve"> Modèle conceptuel du chiffrage et des coûts</w:t>
      </w:r>
      <w:bookmarkEnd w:id="54"/>
    </w:p>
    <w:p w14:paraId="02E3E4AA" w14:textId="0CA8EB54" w:rsidR="00BB2F62" w:rsidRPr="00BB2F62" w:rsidRDefault="00BB2F62" w:rsidP="00BB2F62">
      <w:pPr>
        <w:jc w:val="both"/>
      </w:pPr>
      <w:r>
        <w:rPr>
          <w:b/>
          <w:bCs/>
        </w:rPr>
        <w:t>La ligne de devis.</w:t>
      </w:r>
      <w:r>
        <w:t xml:space="preserve"> Toute ligne relève d’une catégorie de coût, et par elle d’une nature. Le chemin pour l’atteindre diffère selon la nature. Pour la main-d’œuvre, l’utilisateur traverse l’organigramme et choisit un rôle de ressource, qui détermine la catégorie ; la ligne porte alors une charge en heures, et le taux horaire de la catégorie la convertit en montant. Sinon, l’utilisateur choisit directement la catégorie, et la ligne porte une quantité et un débours. Une ligne porte en outre un délai de paiement, nul pour la main-d’œuvre, qui sert aux projections de décaissement.</w:t>
      </w:r>
    </w:p>
    <w:p w14:paraId="176A1228" w14:textId="59D375B1" w:rsidR="00A01853" w:rsidRPr="00A01853" w:rsidRDefault="00A01853" w:rsidP="00A01853">
      <w:pPr>
        <w:jc w:val="both"/>
      </w:pPr>
      <w:r>
        <w:rPr>
          <w:b/>
          <w:bCs/>
        </w:rPr>
        <w:t>Montants d’une ligne. </w:t>
      </w:r>
      <w:r>
        <w:t xml:space="preserve">Le montant budgété est celui que la référence a fixé : il ne change que lorsqu’un avenant produit une nouvelle révision de référence. Le montant réestimé est celui que les revues périodiques mettent à jour. </w:t>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 coût du risque à sa survenance se compare (WF-RIS-0050).</w:t>
      </w:r>
    </w:p>
    <w:p w14:paraId="5B4738A2" w14:textId="15388221" w:rsidR="00A01853" w:rsidRPr="00A01853" w:rsidRDefault="00A01853" w:rsidP="00A01853">
      <w:pPr>
        <w:jc w:val="both"/>
      </w:pPr>
      <w:r>
        <w:rPr>
          <w:b/>
          <w:bCs/>
        </w:rPr>
        <w:t>Reste à engager. </w:t>
      </w:r>
      <w:r>
        <w:t xml:space="preserve">Il ne constitue pas un objet distinct : ce sont les mêmes lignes, dans la structure principale de la révision courante, lues par leur montant réestimé, lignes de provision des risques identifiés comprises (WF-RIS-0050). Le reste à engager n’expose à la réestimation que les lignes des tâches démarrées : une tâche non démarrée garde son </w:t>
      </w:r>
      <w:r>
        <w:lastRenderedPageBreak/>
        <w:t>montant budgété, corrigé de l’inflation si elle a glissé dans le temps, sauf si le chef de projet l’a réestimée depuis la grille (WF-RAE-0040), et une tâche dont le reste à engager est nul est terminée.</w:t>
      </w:r>
    </w:p>
    <w:p w14:paraId="40352B61" w14:textId="0F2FE4D8" w:rsidR="00BB2F62" w:rsidRPr="00BB2F62" w:rsidRDefault="00BB2F62" w:rsidP="00BB2F62">
      <w:pPr>
        <w:jc w:val="both"/>
      </w:pPr>
      <w:commentRangeStart w:id="55"/>
      <w:commentRangeStart w:id="56"/>
      <w:r>
        <w:rPr>
          <w:b/>
          <w:bCs/>
        </w:rPr>
        <w:t>Valeur acquise</w:t>
      </w:r>
      <w:commentRangeEnd w:id="55"/>
      <w:r>
        <w:rPr>
          <w:rStyle w:val="Marquedecommentaire"/>
          <w:b/>
          <w:bCs/>
          <w:sz w:val="24"/>
          <w:szCs w:val="24"/>
        </w:rPr>
        <w:commentReference w:id="55"/>
      </w:r>
      <w:commentRangeEnd w:id="56"/>
      <w:r>
        <w:rPr>
          <w:rStyle w:val="Marquedecommentaire"/>
          <w:b/>
          <w:bCs/>
          <w:sz w:val="24"/>
          <w:szCs w:val="24"/>
        </w:rPr>
        <w:commentReference w:id="56"/>
      </w:r>
      <w:r>
        <w:rPr>
          <w:b/>
          <w:bCs/>
        </w:rPr>
        <w:t>.</w:t>
      </w:r>
      <w:r>
        <w:t xml:space="preserve"> Elle procède des tâches : quand le reste à engager de l’une d’elles passe à zéro</w:t>
      </w:r>
      <w:commentRangeStart w:id="57"/>
      <w:commentRangeStart w:id="58"/>
      <w:commentRangeEnd w:id="57"/>
      <w:r>
        <w:rPr>
          <w:rStyle w:val="Marquedecommentaire"/>
          <w:sz w:val="24"/>
          <w:szCs w:val="24"/>
        </w:rPr>
        <w:commentReference w:id="57"/>
      </w:r>
      <w:commentRangeEnd w:id="58"/>
      <w:r>
        <w:rPr>
          <w:rStyle w:val="Marquedecommentaire"/>
          <w:sz w:val="24"/>
          <w:szCs w:val="24"/>
        </w:rPr>
        <w:commentReference w:id="58"/>
      </w:r>
      <w:r>
        <w:t>, la valeur de ses lignes dans la structure de référence est acquise. C’est le montant budgété qui s’acquiert, jamais celui qui est facturé : l’écart entre les deux est précisément ce que l’indicateur de coûts mesure. Un acompte de sous-traitance s’acquiert donc au franchissement de son jalon, et une fourniture à sa réception, pour peu que l’utilisateur ait créé le jalon correspondant.</w:t>
      </w:r>
    </w:p>
    <w:p w14:paraId="52CE0C1E" w14:textId="2CED0B04" w:rsidR="00BB2F62" w:rsidRDefault="00BB2F62" w:rsidP="00BB2F62">
      <w:pPr>
        <w:jc w:val="both"/>
      </w:pPr>
      <w:commentRangeStart w:id="59"/>
      <w:commentRangeStart w:id="60"/>
      <w:r>
        <w:rPr>
          <w:b/>
          <w:bCs/>
        </w:rPr>
        <w:t>Coûts réels</w:t>
      </w:r>
      <w:commentRangeEnd w:id="59"/>
      <w:r>
        <w:rPr>
          <w:rStyle w:val="Marquedecommentaire"/>
          <w:b/>
          <w:bCs/>
          <w:sz w:val="24"/>
          <w:szCs w:val="24"/>
        </w:rPr>
        <w:commentReference w:id="59"/>
      </w:r>
      <w:commentRangeEnd w:id="60"/>
      <w:r>
        <w:rPr>
          <w:rStyle w:val="Marquedecommentaire"/>
          <w:b/>
          <w:bCs/>
          <w:sz w:val="24"/>
          <w:szCs w:val="24"/>
        </w:rPr>
        <w:commentReference w:id="60"/>
      </w:r>
      <w:r>
        <w:rPr>
          <w:b/>
          <w:bCs/>
        </w:rPr>
        <w:t>.</w:t>
      </w:r>
      <w:r>
        <w:t xml:space="preserve"> Une ligne de coût est une ligne comptable importée de l’ERP. Elle ne se rattache à aucune tâche et à aucune révision : elle est imputée au projet, et au sous-projet lorsque son code en désigne un. Le rapprochement entre ce qui a été dépensé et ce qui avait été prévu se fait donc à la maille du sous-projet, qui regroupe des lignes de devis. C’est pourquoi le sous-projet est la granularité minimale de l’avancement financier : c’est la maille la plus fine où le prévu et le réalisé se rejoignent.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Pr>
          <w:b/>
          <w:bCs/>
        </w:rPr>
        <w:t>Manipulé par</w:t>
      </w:r>
      <w:r>
        <w:t> :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61" w:name="_Toc242434477"/>
      <w:r>
        <w:t>Risques</w:t>
      </w:r>
      <w:bookmarkEnd w:id="61"/>
    </w:p>
    <w:p w14:paraId="75D411A7" w14:textId="2D4CC71C" w:rsidR="00146BD0" w:rsidRDefault="00C47F4B" w:rsidP="00E862DF">
      <w:r>
        <w:t>Un risque appartient au projet : son libellé, sa description et sa note de mitigation traversent le temps, tandis que son évaluation — probabilité, état, structure propre et ligne de provision — est portée par chaque révision, qui fige celle qu’on en faisait à sa date (WF-RIS-0020).</w:t>
      </w:r>
    </w:p>
    <w:p w14:paraId="2908921E" w14:textId="77777777" w:rsidR="00C47F4B" w:rsidRDefault="00C47F4B" w:rsidP="00FC1ABC">
      <w:pPr>
        <w:keepNext/>
        <w:jc w:val="center"/>
      </w:pPr>
      <w:r>
        <w:rPr>
          <w:noProof/>
        </w:rPr>
        <w:drawing>
          <wp:inline distT="0" distB="0" distL="0" distR="0" wp14:anchorId="69968D0A" wp14:editId="3CA18AF4">
            <wp:extent cx="5760720" cy="2446836"/>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446836"/>
                    </a:xfrm>
                    <a:prstGeom prst="rect">
                      <a:avLst/>
                    </a:prstGeom>
                  </pic:spPr>
                </pic:pic>
              </a:graphicData>
            </a:graphic>
          </wp:inline>
        </w:drawing>
      </w:r>
    </w:p>
    <w:p w14:paraId="594EC86B" w14:textId="54720A2C" w:rsidR="00C47F4B" w:rsidRDefault="00C47F4B" w:rsidP="00FC1ABC">
      <w:pPr>
        <w:pStyle w:val="Lgende"/>
        <w:jc w:val="center"/>
      </w:pPr>
      <w:bookmarkStart w:id="62" w:name="_Toc242434595"/>
      <w:commentRangeStart w:id="63"/>
      <w:r>
        <w:t xml:space="preserve">Figure </w:t>
      </w:r>
      <w:fldSimple w:instr=" SEQ Figure \* ARABIC ">
        <w:r>
          <w:rPr>
            <w:noProof/>
          </w:rPr>
          <w:t>7</w:t>
        </w:r>
      </w:fldSimple>
      <w:r>
        <w:t xml:space="preserve"> Modèle conceptuel des risques</w:t>
      </w:r>
      <w:bookmarkEnd w:id="62"/>
      <w:commentRangeEnd w:id="63"/>
      <w:r>
        <w:rPr>
          <w:rStyle w:val="Marquedecommentaire"/>
          <w:sz w:val="18"/>
          <w:szCs w:val="18"/>
        </w:rPr>
        <w:commentReference w:id="63"/>
      </w:r>
    </w:p>
    <w:p w14:paraId="763631BC" w14:textId="7A0A31E9" w:rsidR="00C47F4B" w:rsidRPr="00C47F4B" w:rsidRDefault="00C47F4B" w:rsidP="00C47F4B">
      <w:pPr>
        <w:jc w:val="both"/>
      </w:pPr>
      <w:r>
        <w:rPr>
          <w:b/>
          <w:bCs/>
        </w:rPr>
        <w:lastRenderedPageBreak/>
        <w:t>Représentations d’un risque.</w:t>
      </w:r>
      <w:r>
        <w:t xml:space="preserve"> Un risque possède un </w:t>
      </w:r>
      <w:r>
        <w:rPr>
          <w:b/>
          <w:bCs/>
        </w:rPr>
        <w:t>devis propre</w:t>
      </w:r>
      <w:r>
        <w:t> : une structure de coûts, avec ses tâches et ses lignes, qui décrit ce qu’il coûterait s’il survenait. Chaque révision en fige une version, comme de la ligne de provision (WF-REV-0100) ; la figure montre l’une d’elles. Cette structure reste à l’écart de la structure principale tant que le risque ne s’est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n’est pas saisie : c’est le total du devis propre. Qualifier un risque suppose donc de l’avoir chiffré, ce qui est voulu.</w:t>
      </w:r>
    </w:p>
    <w:p w14:paraId="181EE14D" w14:textId="3E7724D8" w:rsidR="00C47F4B" w:rsidRPr="00C47F4B" w:rsidRDefault="00C47F4B" w:rsidP="00C47F4B">
      <w:pPr>
        <w:jc w:val="both"/>
      </w:pPr>
      <w:r>
        <w:rPr>
          <w:b/>
          <w:bCs/>
        </w:rPr>
        <w:t>Nature de la provision</w:t>
      </w:r>
      <w:r>
        <w:t>. La ligne de provision relève d’une nature de type provision, distincte de la main-d’œuvre et du hors main-d’œuvre. La ventilation du devis montre ainsi les provisions séparément, sans règle particulière. Cette ligne est portée par la tâche que l’utilisateur désigne, la phase que le risque menace le plus souvent, et peut être déplacée (WF-RIS-0010).</w:t>
      </w:r>
    </w:p>
    <w:p w14:paraId="73B5FEF1" w14:textId="1769216B" w:rsidR="00C47F4B" w:rsidRPr="00C47F4B" w:rsidRDefault="00C47F4B" w:rsidP="00C47F4B">
      <w:pPr>
        <w:jc w:val="both"/>
      </w:pPr>
      <w:r>
        <w:rPr>
          <w:b/>
          <w:bCs/>
        </w:rPr>
        <w:t>États d’un risque.</w:t>
      </w:r>
      <w:r>
        <w:t xml:space="preserve"> Un risque est identifié, survenu, ou écarté. Sa probabilité et son état sont réexaminés à chaque revue périodique : un risque qui ne peut plus se produire est écarté, et sa provision cesse de peser sur le devis. Son devis propre, lui, reste modifiable tout au long du projet : c’est ce qui permet de le réévaluer avant sa fusion, car un risque qui survient tardivement ne coûte pas ce qu’on avait prévu deux ans plus tôt, et le planning dans lequel il doit se fondre a changé. Ce qui est figé, ce n’est pas le devis propre, mais la réserve pour risques de la révision de référence et, pour un risque survenu, son coût à la survenance : c’est à la première que se comparent les provisions restantes et les seconds.</w:t>
      </w:r>
    </w:p>
    <w:p w14:paraId="280257B1" w14:textId="44161BCA" w:rsidR="00C47F4B" w:rsidRDefault="00C47F4B" w:rsidP="00C47F4B">
      <w:pPr>
        <w:jc w:val="both"/>
      </w:pPr>
      <w:r>
        <w:rPr>
          <w:b/>
          <w:bCs/>
        </w:rPr>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Pr>
          <w:b/>
          <w:bCs/>
        </w:rPr>
        <w:t>Manipulé par</w:t>
      </w:r>
      <w:r>
        <w:t> :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64" w:name="_Toc242434478"/>
      <w:r>
        <w:lastRenderedPageBreak/>
        <w:t>Modes de fonctionnements</w:t>
      </w:r>
      <w:bookmarkEnd w:id="64"/>
    </w:p>
    <w:p w14:paraId="611A2CD5" w14:textId="290465BF" w:rsidR="00E56A47" w:rsidRDefault="00E56A47" w:rsidP="00E56A47">
      <w:pPr>
        <w:jc w:val="both"/>
      </w:pPr>
      <w:r>
        <w:t>Ce chapitre décrit ce qui, à chaque instant, décide de ce qu’on peut faire : l’état de la plateforme et l’état de chaque projet. Les fonctions du découpage disent ce que Waterfall sait faire ; les modes de fonctionnement disent quand il accepte de le faire.</w:t>
      </w:r>
    </w:p>
    <w:p w14:paraId="43167484" w14:textId="27DE24F9" w:rsidR="00E56A47" w:rsidRDefault="00E56A47" w:rsidP="00E56A47">
      <w:pPr>
        <w:jc w:val="both"/>
      </w:pPr>
      <w:r>
        <w:t>Deux cycles se superposent. Celui de la plateforme est court et ne se parcourt qu’une fois : tant que le référentiel n’a pas atteint un minimum, aucun projet ne peut être créé. Celui d’un projet se parcourt à chaque affaire, de sa création à l’un de ses trois états terminaux, et c’est lui qui commande le plus : ce qu’une révision accepte, ce qu’un import peut modifier, ce qui devient définitif. Les états d’un projet ne s’avancent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65" w:name="_Toc242434479"/>
      <w:r>
        <w:t>Cycle de vie de la plateforme</w:t>
      </w:r>
      <w:bookmarkEnd w:id="65"/>
    </w:p>
    <w:p w14:paraId="7A50C98C" w14:textId="13C6123F" w:rsidR="007D7F88" w:rsidRDefault="007D7F88" w:rsidP="007D7F88">
      <w:pPr>
        <w:jc w:val="both"/>
      </w:pPr>
      <w:r>
        <w:t>La plateforme ne permet de créer des projets que lorsque le référentiel commun suffit pour les planifier et les chiffrer :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L’existence du référentiel se vérifie à la création du projet (WF-CYC-0120). Les taux horaires, eux, dépendent des catégories de coût qu’un devis emploie réellement : ils se vérifient au calcul du devis ou du reste à engager, pour l’année de référence seulement (WF-DEV-0010). Le taux d’inflation n’est pas un prérequis de calcul, car il est porté par le projet et vaut 0 % par défaut.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WF-CYC-0120-A</w:t>
            </w:r>
            <w:r>
              <w:rPr>
                <w:sz w:val="20"/>
                <w:szCs w:val="20"/>
              </w:rPr>
              <w:fldChar w:fldCharType="begin"/>
            </w:r>
            <w:r>
              <w:rPr>
                <w:sz w:val="20"/>
                <w:szCs w:val="20"/>
              </w:rPr>
              <w:instrText xml:space="preserve"> XE « WF-CYC-0120-A » </w:instrText>
            </w:r>
            <w:r>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Pr>
                <w:b/>
                <w:bCs/>
              </w:rPr>
              <w:t>Référentiel minimal requis pour la création d’un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t>La création d’un projet est refusée tant que le référentiel commun est incomplet, c’est-à-dire tant qu’il manque l’un des éléments suivants :</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un calendrier par défaut actif dont au moins un jour de la semaine compte des heures travaillées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relève de la main-d’œuvre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Pr>
                <w:sz w:val="20"/>
                <w:szCs w:val="20"/>
              </w:rPr>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 aucun jour ne compte d’heures travaillées, toute durée calculée vaut zéro. Sans catégorie de coût ni rôle, aucune ligne de devis ne peut être chiffrée. Laisser créer le projet ne ferait que déplacer l’échec vers un écran où sa cause n’est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horaires ne font pas partie de ces prérequis : ils ne sont exigés que pour les catégories de coût qu’un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Pr>
                <w:sz w:val="20"/>
                <w:szCs w:val="20"/>
              </w:rPr>
              <w:t>Vérif</w:t>
            </w:r>
          </w:p>
        </w:tc>
        <w:tc>
          <w:tcPr>
            <w:tcW w:w="8079" w:type="dxa"/>
          </w:tcPr>
          <w:p w14:paraId="0D48D61A" w14:textId="7186BA25"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une plateforme dont le référentiel est incomplet, la création d’un projet est refusée, et le refus nomme chaque prérequis manquant. La création aboutit dès que tous les prérequis </w:t>
            </w:r>
            <w:r>
              <w:rPr>
                <w:sz w:val="20"/>
                <w:szCs w:val="20"/>
              </w:rPr>
              <w:lastRenderedPageBreak/>
              <w:t>sont satisfaits. L’énoncé des prérequis manquants à l’accueil relève de WF-IHM-0120. Sur une installation neuve, dont la seule catégorie est celle des provisions, la création est refusée en nommant la catégorie de main-d’œuvre et le rôle manquants.</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66" w:name="_Ref241917167"/>
      <w:bookmarkStart w:id="67" w:name="_Toc242434480"/>
      <w:r>
        <w:t>Cycle de vie d’un projet</w:t>
      </w:r>
      <w:bookmarkEnd w:id="66"/>
      <w:bookmarkEnd w:id="67"/>
    </w:p>
    <w:p w14:paraId="204791BE" w14:textId="2788B1C0" w:rsidR="005817C9" w:rsidRDefault="00346793" w:rsidP="00E862DF">
      <w:r>
        <w:t>La figure suivante présente le cycle de vie d’un projet. Ce cycle de vie compte six états qui sont décrits dans la suite de ce paragraphe.</w:t>
      </w:r>
    </w:p>
    <w:p w14:paraId="08E69876" w14:textId="64C57742" w:rsidR="005817C9" w:rsidRDefault="00F04BF4" w:rsidP="00FC1ABC">
      <w:pPr>
        <w:keepNext/>
        <w:jc w:val="center"/>
      </w:pPr>
      <w:r>
        <w:rPr>
          <w:noProof/>
        </w:rPr>
        <w:drawing>
          <wp:inline distT="0" distB="0" distL="0" distR="0" wp14:anchorId="5A8F1BD7" wp14:editId="75F61927">
            <wp:extent cx="5760720" cy="1696289"/>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696289"/>
                    </a:xfrm>
                    <a:prstGeom prst="rect">
                      <a:avLst/>
                    </a:prstGeom>
                    <a:noFill/>
                    <a:ln>
                      <a:noFill/>
                    </a:ln>
                  </pic:spPr>
                </pic:pic>
              </a:graphicData>
            </a:graphic>
          </wp:inline>
        </w:drawing>
      </w:r>
    </w:p>
    <w:p w14:paraId="75A974D6" w14:textId="4F4B9E68" w:rsidR="005817C9" w:rsidRDefault="005817C9" w:rsidP="00FC1ABC">
      <w:pPr>
        <w:pStyle w:val="Lgende"/>
        <w:jc w:val="center"/>
      </w:pPr>
      <w:bookmarkStart w:id="68" w:name="_Toc242434596"/>
      <w:commentRangeStart w:id="69"/>
      <w:r>
        <w:t xml:space="preserve">Figure </w:t>
      </w:r>
      <w:fldSimple w:instr=" SEQ Figure \* ARABIC ">
        <w:r>
          <w:rPr>
            <w:noProof/>
          </w:rPr>
          <w:t>8</w:t>
        </w:r>
      </w:fldSimple>
      <w:r>
        <w:t xml:space="preserve"> Diagramme d’état du cycle de vie d’un projet</w:t>
      </w:r>
      <w:bookmarkEnd w:id="68"/>
      <w:commentRangeEnd w:id="69"/>
      <w:r>
        <w:rPr>
          <w:rStyle w:val="Marquedecommentaire"/>
          <w:sz w:val="18"/>
          <w:szCs w:val="18"/>
        </w:rPr>
        <w:commentReference w:id="69"/>
      </w:r>
    </w:p>
    <w:p w14:paraId="3D6C2583" w14:textId="1283C544" w:rsidR="005817C9" w:rsidRDefault="00346793" w:rsidP="00E862DF">
      <w:r>
        <w:t>Les six états portent un code, que l’API renvoie et que le front rend dans la langue du lecteur (WF-ARC-0110, WF-INTF-0170). Le tableau suivant les définit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05706829"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8E7E934" w14:textId="77777777" w:rsidR="00FA07FD" w:rsidRDefault="00FA07FD" w:rsidP="00E862DF">
            <w:r>
              <w:t>Code</w:t>
            </w:r>
          </w:p>
        </w:tc>
        <w:tc>
          <w:tcPr>
            <w:tcW w:w="6090" w:type="dxa"/>
          </w:tcPr>
          <w:p w14:paraId="73EA7AA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79B0833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4589A60" w14:textId="77777777" w:rsidR="00FA07FD" w:rsidRDefault="00FA07FD" w:rsidP="00E862DF">
            <w:r>
              <w:t>created</w:t>
            </w:r>
          </w:p>
        </w:tc>
        <w:tc>
          <w:tcPr>
            <w:tcW w:w="6090" w:type="dxa"/>
          </w:tcPr>
          <w:p w14:paraId="16273888"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Créé — Created</w:t>
            </w:r>
          </w:p>
        </w:tc>
      </w:tr>
      <w:tr w:rsidR="00FA07FD" w14:paraId="38CB4870"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03A6853D" w14:textId="77777777" w:rsidR="00FA07FD" w:rsidRDefault="00FA07FD" w:rsidP="00E862DF">
            <w:r>
              <w:t>pricing</w:t>
            </w:r>
          </w:p>
        </w:tc>
        <w:tc>
          <w:tcPr>
            <w:tcW w:w="6090" w:type="dxa"/>
          </w:tcPr>
          <w:p w14:paraId="265227B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5616F85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A6D52A" w14:textId="77777777" w:rsidR="00FA07FD" w:rsidRDefault="00FA07FD" w:rsidP="00E862DF">
            <w:r>
              <w:t>in_progress</w:t>
            </w:r>
          </w:p>
        </w:tc>
        <w:tc>
          <w:tcPr>
            <w:tcW w:w="6090" w:type="dxa"/>
          </w:tcPr>
          <w:p w14:paraId="404C9C5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En cours — In progress</w:t>
            </w:r>
          </w:p>
        </w:tc>
      </w:tr>
      <w:tr w:rsidR="00FA07FD" w14:paraId="40FBB4B3"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A422508" w14:textId="77777777" w:rsidR="00FA07FD" w:rsidRDefault="00FA07FD" w:rsidP="00E862DF">
            <w:r>
              <w:t>completed</w:t>
            </w:r>
          </w:p>
        </w:tc>
        <w:tc>
          <w:tcPr>
            <w:tcW w:w="6090" w:type="dxa"/>
          </w:tcPr>
          <w:p w14:paraId="66936E4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Terminé — Completed</w:t>
            </w:r>
          </w:p>
        </w:tc>
      </w:tr>
      <w:tr w:rsidR="00FA07FD" w14:paraId="6048829E"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350155D" w14:textId="77777777" w:rsidR="00FA07FD" w:rsidRDefault="00FA07FD" w:rsidP="00E862DF">
            <w:r>
              <w:t>lost</w:t>
            </w:r>
          </w:p>
        </w:tc>
        <w:tc>
          <w:tcPr>
            <w:tcW w:w="6090" w:type="dxa"/>
          </w:tcPr>
          <w:p w14:paraId="02505E9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Perdu — Lost</w:t>
            </w:r>
          </w:p>
        </w:tc>
      </w:tr>
      <w:tr w:rsidR="00FA07FD" w14:paraId="5B2CC13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8C7CC1A" w14:textId="77777777" w:rsidR="00FA07FD" w:rsidRDefault="00FA07FD" w:rsidP="00E862DF">
            <w:r>
              <w:t>abandoned</w:t>
            </w:r>
          </w:p>
        </w:tc>
        <w:tc>
          <w:tcPr>
            <w:tcW w:w="6090" w:type="dxa"/>
          </w:tcPr>
          <w:p w14:paraId="03EDF71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Abandonné — Abandoned</w:t>
            </w:r>
          </w:p>
        </w:tc>
      </w:tr>
    </w:tbl>
    <w:p w14:paraId="0976D232" w14:textId="0FCE38DF" w:rsidR="00FC2DE6" w:rsidRDefault="00000000">
      <w:pPr>
        <w:pStyle w:val="Lgende"/>
      </w:pPr>
      <w:bookmarkStart w:id="70" w:name="_Toc242434614"/>
      <w:r>
        <w:t xml:space="preserve">Tableau </w:t>
      </w:r>
      <w:fldSimple w:instr=" SEQ Tableau \* ARABIC ">
        <w:r w:rsidR="00FC2DE6">
          <w:rPr>
            <w:noProof/>
          </w:rPr>
          <w:t>6</w:t>
        </w:r>
      </w:fldSimple>
      <w:r>
        <w:t xml:space="preserve"> États d'un projet</w:t>
      </w:r>
      <w:bookmarkEnd w:id="70"/>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WF-CYC-0010-A</w:t>
            </w:r>
            <w:r>
              <w:rPr>
                <w:sz w:val="20"/>
                <w:szCs w:val="20"/>
              </w:rPr>
              <w:fldChar w:fldCharType="begin"/>
            </w:r>
            <w:r>
              <w:rPr>
                <w:sz w:val="20"/>
                <w:szCs w:val="20"/>
              </w:rPr>
              <w:instrText xml:space="preserve"> XE « WF-CYC-0010-A » </w:instrText>
            </w:r>
            <w:r>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Pr>
                <w:sz w:val="20"/>
                <w:szCs w:val="20"/>
              </w:rPr>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1510192C"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t xml:space="preserve">Le cycle de vie d’un projet comporte exactement six états, dont les codes et les libellés sont ceux du tableau des états d’un projet : </w:t>
            </w:r>
          </w:p>
          <w:p w14:paraId="5D5872F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Créé (created), </w:t>
            </w:r>
          </w:p>
          <w:p w14:paraId="140AD843"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Chiffrage (pricing), </w:t>
            </w:r>
          </w:p>
          <w:p w14:paraId="5AF2CE52"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En cours (in_progress), </w:t>
            </w:r>
          </w:p>
          <w:p w14:paraId="252AFB3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Terminé (completed), </w:t>
            </w:r>
          </w:p>
          <w:p w14:paraId="3C3847B9" w14:textId="121626AB"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Perdu (lost),</w:t>
            </w:r>
          </w:p>
          <w:p w14:paraId="4E39AE12" w14:textId="0385B9DF"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Abandonné (abandoned). </w:t>
            </w:r>
          </w:p>
          <w:p w14:paraId="5D759885" w14:textId="408BCCB9"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lastRenderedPageBreak/>
              <w:t>Il n’existe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Pr>
                <w:sz w:val="20"/>
                <w:szCs w:val="20"/>
              </w:rPr>
              <w:lastRenderedPageBreak/>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commande des droits d’écriture.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Pr>
                <w:sz w:val="20"/>
                <w:szCs w:val="20"/>
              </w:rPr>
              <w:t>Vérif</w:t>
            </w:r>
          </w:p>
        </w:tc>
        <w:tc>
          <w:tcPr>
            <w:tcW w:w="8079" w:type="dxa"/>
          </w:tcPr>
          <w:p w14:paraId="1FD711F7" w14:textId="2D2EC520"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listes, filtres et en-têtes de projet ne proposent que ces six statuts, avec les codes et libellés du tableau des états d’un projet. L’API ne renvoie que ces six codes.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WF-CYC-0020-A</w:t>
            </w:r>
            <w:r>
              <w:rPr>
                <w:sz w:val="20"/>
                <w:szCs w:val="20"/>
              </w:rPr>
              <w:fldChar w:fldCharType="begin"/>
            </w:r>
            <w:r>
              <w:rPr>
                <w:sz w:val="20"/>
                <w:szCs w:val="20"/>
              </w:rPr>
              <w:instrText xml:space="preserve"> XE « WF-CYC-0020-A » </w:instrText>
            </w:r>
            <w:r>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t>Les transitions vers Chiffrage et En cours sont déclenchées par les faits métier indiqués sur le diagramme du cycle de vie. Elles ne sont jamais proposées à l’utilisateur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que l’on fait avancer à la main finit par décrire l’intention de celui qui a cliqué, et non l’état réel du projet. Déduit d’un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WF-CYC-0030-A</w:t>
            </w:r>
            <w:r>
              <w:rPr>
                <w:sz w:val="20"/>
                <w:szCs w:val="20"/>
              </w:rPr>
              <w:fldChar w:fldCharType="begin"/>
            </w:r>
            <w:r>
              <w:rPr>
                <w:sz w:val="20"/>
                <w:szCs w:val="20"/>
              </w:rPr>
              <w:instrText xml:space="preserve"> XE « WF-CYC-0030-A » </w:instrText>
            </w:r>
            <w:r>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2CDEC873"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t>Le passage à En cours se produit dès que le projet porte à la fois une révision de référence désignée (WF-REV-0040) et un code projet (WF-PRJ-0010), quel que soit l’ordre de ces deux saisies. La désignation comme référence d’une révision qui ne porte aucune tâche ou aucune ligne de devis est refusée, en nommant la condition manquante.</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de référence sans tâche laisserait le projet piloté contre un budget sans structure ; sans ligne de devis, elle donnerait un budget de référence nul, donc des indices de coût et de délai dépourvus de sens. Une seule désignation suffit, parce qu’une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Pr>
                <w:sz w:val="20"/>
                <w:szCs w:val="20"/>
              </w:rPr>
              <w:t>Vérif</w:t>
            </w:r>
          </w:p>
        </w:tc>
        <w:tc>
          <w:tcPr>
            <w:tcW w:w="8079" w:type="dxa"/>
          </w:tcPr>
          <w:p w14:paraId="6579214C" w14:textId="77CC3A15"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d’une révision marquée sans tâche, ou sans ligne de devis, est refusée et la condition manquante est nommée ; le projet n’a pas de référence. Un projet dont la référence est désignée avant le code projet passe à En cours à la saisie du code ; un projet dont le code est saisi avant la désignation y passe à la désignation.</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WF-CYC-0050-A</w:t>
            </w:r>
            <w:r>
              <w:rPr>
                <w:sz w:val="20"/>
                <w:szCs w:val="20"/>
              </w:rPr>
              <w:fldChar w:fldCharType="begin"/>
            </w:r>
            <w:r>
              <w:rPr>
                <w:sz w:val="20"/>
                <w:szCs w:val="20"/>
              </w:rPr>
              <w:instrText xml:space="preserve"> XE « WF-CYC-0050-A » </w:instrText>
            </w:r>
            <w:r>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t>Pour un projet qui n’a pas atteint En cours, l’utilisateur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transition automatique qui ne se produit pas ne dit rien par elle-même : si les conditions ne sont pas énoncées, l’utilisateur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projet dans chacun des états Créé et Chiffrage, l’utilisateur consulte le prochain état, son déclencheur et les conditions restantes, sans avoir tenté d’action.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WF-CYC-0060-A</w:t>
            </w:r>
            <w:r>
              <w:rPr>
                <w:sz w:val="20"/>
                <w:szCs w:val="20"/>
              </w:rPr>
              <w:fldChar w:fldCharType="begin"/>
            </w:r>
            <w:r>
              <w:rPr>
                <w:sz w:val="20"/>
                <w:szCs w:val="20"/>
              </w:rPr>
              <w:instrText xml:space="preserve"> XE « WF-CYC-0060-A » </w:instrText>
            </w:r>
            <w:r>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t>Les seules transitions commandées par l’utilisateur sont les trois sorties :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sorties sont les seules décisions humaines du cycle de vie. Elles constatent un fait que Waterfall ne peut pas déduire : la fin des travaux, la perte d’une affaire, l’arrêt d’un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WF-CYC-0080-A</w:t>
            </w:r>
            <w:r>
              <w:rPr>
                <w:sz w:val="20"/>
                <w:szCs w:val="20"/>
              </w:rPr>
              <w:fldChar w:fldCharType="begin"/>
            </w:r>
            <w:r>
              <w:rPr>
                <w:sz w:val="20"/>
                <w:szCs w:val="20"/>
              </w:rPr>
              <w:instrText xml:space="preserve"> XE « WF-CYC-0080-A » </w:instrText>
            </w:r>
            <w:r>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Les trois états terminaux, Terminé, Perdu et Abandonné, sont irréversibles. Aucune transition n’en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WF-CYC-0090-A</w:t>
            </w:r>
            <w:r>
              <w:rPr>
                <w:sz w:val="20"/>
                <w:szCs w:val="20"/>
              </w:rPr>
              <w:fldChar w:fldCharType="begin"/>
            </w:r>
            <w:r>
              <w:rPr>
                <w:sz w:val="20"/>
                <w:szCs w:val="20"/>
              </w:rPr>
              <w:instrText xml:space="preserve"> XE « WF-CYC-0090-A » </w:instrText>
            </w:r>
            <w:r>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Pr>
                <w:sz w:val="20"/>
                <w:szCs w:val="20"/>
              </w:rPr>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action de l’application qu’aucun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WF-CYC-0130-A</w:t>
            </w:r>
            <w:r>
              <w:rPr>
                <w:sz w:val="20"/>
                <w:szCs w:val="20"/>
              </w:rPr>
              <w:fldChar w:fldCharType="begin"/>
            </w:r>
            <w:r>
              <w:rPr>
                <w:sz w:val="20"/>
                <w:szCs w:val="20"/>
              </w:rPr>
              <w:instrText xml:space="preserve"> XE « WF-CYC-0130-A » </w:instrText>
            </w:r>
            <w:r>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Chaque transition d’état d’un projet est datée du jour où elle se produit et porte son auteur ; une sortie manuelle conserve le motif donné à sa confirmation (WF-CYC-0090). L’historique des états, avec ces dates, ces </w:t>
            </w:r>
            <w:r>
              <w:lastRenderedPageBreak/>
              <w:t>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Pr>
                <w:sz w:val="20"/>
                <w:szCs w:val="20"/>
              </w:rPr>
              <w:lastRenderedPageBreak/>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statistiques de portefeuille se calculent par période — projets terminés, offres perdues ou gagnées, portefeuille à une date passée — et n’ont de sens que si chaque changement d’état est situé dans le temps par le fait qui l’a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passage d’un projet à En cours puis à Terminé, l’historique présente les deux transitions avec leur date. Un projet passé à Perdu le 15 mars compte parmi les offres closes de mars et d’aucun autre mois. Une sortie à Perdu confirmée avec un motif présente ce motif dans l’historique ; une transition automatique n’en porte aucun.</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WF-CYC-0100-A</w:t>
            </w:r>
            <w:r>
              <w:rPr>
                <w:sz w:val="20"/>
                <w:szCs w:val="20"/>
              </w:rPr>
              <w:fldChar w:fldCharType="begin"/>
            </w:r>
            <w:r>
              <w:rPr>
                <w:sz w:val="20"/>
                <w:szCs w:val="20"/>
              </w:rPr>
              <w:instrText xml:space="preserve"> XE « WF-CYC-0100-A » </w:instrText>
            </w:r>
            <w:r>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Dans un état terminal, le projet et toutes ses données (plannings, devis, restes à engager, coûts réels) sont en lecture seule, quel que soit le point d’entrée :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protection limitée aux écrans protège l’utilisateur attentif. Elle ne protège ni d’un import, ni d’un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modification d’un projet terminal est refusée, qu’elle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WF-CYC-0110-A</w:t>
            </w:r>
            <w:r>
              <w:rPr>
                <w:sz w:val="20"/>
                <w:szCs w:val="20"/>
              </w:rPr>
              <w:fldChar w:fldCharType="begin"/>
            </w:r>
            <w:r>
              <w:rPr>
                <w:sz w:val="20"/>
                <w:szCs w:val="20"/>
              </w:rPr>
              <w:instrText xml:space="preserve"> XE « WF-CYC-0110-A » </w:instrText>
            </w:r>
            <w:r>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 projet dans un état terminal reste entièrement consultable :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d’un projet clos est justement d’être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Toutes les vues de consultation d’un projet clos s’affichent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71" w:name="_Ref241257248"/>
      <w:bookmarkStart w:id="72" w:name="_Ref241257377"/>
      <w:bookmarkStart w:id="73" w:name="_Toc242434481"/>
      <w:r>
        <w:t>Découpage fonctionnel</w:t>
      </w:r>
      <w:bookmarkEnd w:id="71"/>
      <w:bookmarkEnd w:id="72"/>
      <w:bookmarkEnd w:id="73"/>
    </w:p>
    <w:p w14:paraId="435AA898" w14:textId="41BB129E" w:rsidR="00E56A47" w:rsidRDefault="00E56A47" w:rsidP="00E56A47">
      <w:pPr>
        <w:jc w:val="both"/>
      </w:pPr>
      <w:r>
        <w:t>Ce chapitre spécifie les fonctions de Waterfall une à une, dans l’ordre d’une arborescence qui les recense toutes et leur donne un code.</w:t>
      </w:r>
    </w:p>
    <w:p w14:paraId="5013B1F3" w14:textId="77777777" w:rsidR="002F6CF7" w:rsidRDefault="00E56A47" w:rsidP="00E56A47">
      <w:pPr>
        <w:jc w:val="both"/>
      </w:pPr>
      <w:r>
        <w:t>Quatre blocs le composent :</w:t>
      </w:r>
    </w:p>
    <w:p w14:paraId="5D761A50" w14:textId="3A48A8E8" w:rsidR="002F6CF7" w:rsidRDefault="00E56A47" w:rsidP="002F6CF7">
      <w:pPr>
        <w:pStyle w:val="Paragraphedeliste"/>
        <w:numPr>
          <w:ilvl w:val="0"/>
          <w:numId w:val="32"/>
        </w:numPr>
        <w:jc w:val="both"/>
      </w:pPr>
      <w:r>
        <w:t>L’administration (FBS-1) porte l’exploitation de la plateforme : les comptes, les droits, la surveillance, les sauvegardes, le journal d’audit.</w:t>
      </w:r>
    </w:p>
    <w:p w14:paraId="58B0D77F" w14:textId="65E4FB21" w:rsidR="002F6CF7" w:rsidRDefault="00E56A47" w:rsidP="002F6CF7">
      <w:pPr>
        <w:pStyle w:val="Paragraphedeliste"/>
        <w:numPr>
          <w:ilvl w:val="0"/>
          <w:numId w:val="32"/>
        </w:numPr>
        <w:jc w:val="both"/>
      </w:pPr>
      <w:r>
        <w:t>Le portefeuille (FBS-2) porte les vues qui traversent les projets.</w:t>
      </w:r>
    </w:p>
    <w:p w14:paraId="21BD65F4" w14:textId="389E532D" w:rsidR="002F6CF7" w:rsidRDefault="00E56A47" w:rsidP="002F6CF7">
      <w:pPr>
        <w:pStyle w:val="Paragraphedeliste"/>
        <w:numPr>
          <w:ilvl w:val="0"/>
          <w:numId w:val="32"/>
        </w:numPr>
        <w:jc w:val="both"/>
      </w:pPr>
      <w:r>
        <w:t>Les paramètres applicatifs (FBS-3) portent le référentiel que tous les projets partagent.</w:t>
      </w:r>
    </w:p>
    <w:p w14:paraId="0088F078" w14:textId="1A399C2D" w:rsidR="002F6CF7" w:rsidRDefault="00E56A47" w:rsidP="002F6CF7">
      <w:pPr>
        <w:pStyle w:val="Paragraphedeliste"/>
        <w:numPr>
          <w:ilvl w:val="0"/>
          <w:numId w:val="32"/>
        </w:numPr>
        <w:jc w:val="both"/>
      </w:pPr>
      <w:r>
        <w:lastRenderedPageBreak/>
        <w:t xml:space="preserve">Le bloc des projets (FBS-4), de loin le plus étendu, porte tout ce qu’un projet contient et tout ce qu’on y fait, de la révision à l’indicateur. </w:t>
      </w:r>
    </w:p>
    <w:p w14:paraId="5150C5A5" w14:textId="7C4F1296" w:rsidR="00E56A47" w:rsidRDefault="00E56A47" w:rsidP="002F6CF7">
      <w:pPr>
        <w:jc w:val="both"/>
      </w:pPr>
      <w:r>
        <w:t>Chaque bloc s’ouvre par un texte qui dit ce qu’il couvre et ce qu’il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74" w:name="_Toc242434482"/>
      <w:r>
        <w:t>Arborescence fonctionnelle</w:t>
      </w:r>
      <w:bookmarkEnd w:id="74"/>
    </w:p>
    <w:p w14:paraId="76138C5F" w14:textId="4954E7B9" w:rsidR="00A1697F" w:rsidRDefault="00A1697F" w:rsidP="00A1697F">
      <w:pPr>
        <w:jc w:val="both"/>
      </w:pPr>
      <w:r>
        <w:t>L’arborescence fonctionnelle découpe Waterfall en fonctions, chacune identifiée par un code de la forme FBS-n, FBS-n.m ou FBS-n.m.p. Chaque exigence du document cite dans son champ FBS la ou les fonctions qu’elle concerne, et c’est ce lien qui permet de retrouver toutes les exigences d’une fonction, ou de vérifier qu’une fonction n’en porte aucune.</w:t>
      </w:r>
    </w:p>
    <w:p w14:paraId="1437526C" w14:textId="77777777" w:rsidR="00A1697F" w:rsidRDefault="00A1697F" w:rsidP="00A1697F">
      <w:pPr>
        <w:jc w:val="both"/>
      </w:pPr>
      <w:r>
        <w:t>Trois règles gouvernent ces codes.</w:t>
      </w:r>
    </w:p>
    <w:p w14:paraId="268CCCDD" w14:textId="43938B36" w:rsidR="00A1697F" w:rsidRDefault="00A1697F" w:rsidP="00A1697F">
      <w:pPr>
        <w:jc w:val="both"/>
      </w:pPr>
      <w:r>
        <w:rPr>
          <w:b/>
          <w:bCs/>
        </w:rPr>
        <w:t>Un code ne suit pas la numérotation des sections.</w:t>
      </w:r>
      <w:r>
        <w:t xml:space="preserve"> Insérer un paragraphe décale les numéros de section ; les codes FBS, eux, ne bougent pas. C’est pourquoi FBS-1 Administration est décrite au §</w:t>
      </w:r>
      <w:r>
        <w:fldChar w:fldCharType="begin"/>
      </w:r>
      <w:r>
        <w:instrText xml:space="preserve"> REF _Ref241917085 \r \h </w:instrText>
      </w:r>
      <w:r>
        <w:fldChar w:fldCharType="separate"/>
      </w:r>
      <w:r>
        <w:t>3.4.2</w:t>
      </w:r>
      <w:r>
        <w:fldChar w:fldCharType="end"/>
      </w:r>
      <w:r>
        <w:t>, et non au §3.4.1.</w:t>
      </w:r>
    </w:p>
    <w:p w14:paraId="36C01830" w14:textId="4110E5FA" w:rsidR="00A1697F" w:rsidRDefault="00A1697F" w:rsidP="00A1697F">
      <w:pPr>
        <w:jc w:val="both"/>
      </w:pPr>
      <w:r>
        <w:rPr>
          <w:b/>
          <w:bCs/>
        </w:rPr>
        <w:t>Un code ne change jamais.</w:t>
      </w:r>
      <w:r>
        <w:t xml:space="preserve"> Une fonction déplacée dans l’arborescence garde le sien, et une fonction supprimée ne le libère pas. Une fonction nouvelle prend le prochain code libre à son niveau, même si elle s’insère au milieu : c’est ainsi que FBS-4.2.4 Contributeurs et FBS-4.3.5 Arborescence de tâches ont été ajoutées.</w:t>
      </w:r>
    </w:p>
    <w:p w14:paraId="1E5F02D8" w14:textId="3F86C3B6" w:rsidR="00DB7960" w:rsidRDefault="00A1697F" w:rsidP="00A1697F">
      <w:pPr>
        <w:jc w:val="both"/>
      </w:pPr>
      <w:r>
        <w:rPr>
          <w:b/>
          <w:bCs/>
        </w:rPr>
        <w:t>Toute fonction n’a pas son paragraphe dans ce chapitre.</w:t>
      </w:r>
      <w:r>
        <w:t xml:space="preserve"> FBS-4.9 Cycle de vie du projet est décrite au §</w:t>
      </w:r>
      <w:r>
        <w:fldChar w:fldCharType="begin"/>
      </w:r>
      <w:r>
        <w:instrText xml:space="preserve"> REF _Ref241917167 \r \h </w:instrText>
      </w:r>
      <w:r>
        <w:fldChar w:fldCharType="separate"/>
      </w:r>
      <w:r>
        <w:t>3.3.2</w:t>
      </w:r>
      <w:r>
        <w:fldChar w:fldCharType="end"/>
      </w:r>
      <w:r>
        <w:t>, avec les modes de fonctionnement. Le découpage fonctionnel organise la rédaction ; l’arborescence, elle, recense les fonctions.</w:t>
      </w:r>
    </w:p>
    <w:p w14:paraId="51A2848A" w14:textId="739D3A7C" w:rsidR="00B12356" w:rsidRDefault="00C360F1" w:rsidP="004C7554">
      <w:pPr>
        <w:keepNext/>
        <w:jc w:val="center"/>
      </w:pPr>
      <w:r>
        <w:rPr>
          <w:noProof/>
        </w:rPr>
        <w:lastRenderedPageBreak/>
        <w:drawing>
          <wp:inline distT="0" distB="0" distL="0" distR="0" wp14:anchorId="04F02E97" wp14:editId="0D380923">
            <wp:extent cx="5857590" cy="3669475"/>
            <wp:effectExtent l="0" t="0" r="0" b="7620"/>
            <wp:docPr id="113630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p>
    <w:p w14:paraId="2F1EDB3A" w14:textId="78E90EA4" w:rsidR="00005DA1" w:rsidRDefault="00B12356" w:rsidP="004C7554">
      <w:pPr>
        <w:pStyle w:val="Lgende"/>
        <w:jc w:val="center"/>
      </w:pPr>
      <w:bookmarkStart w:id="75" w:name="_Toc242434597"/>
      <w:r>
        <w:t xml:space="preserve">Figure </w:t>
      </w:r>
      <w:fldSimple w:instr=" SEQ Figure \* ARABIC ">
        <w:r>
          <w:rPr>
            <w:noProof/>
          </w:rPr>
          <w:t>9</w:t>
        </w:r>
      </w:fldSimple>
      <w:r>
        <w:t xml:space="preserve"> Arborescence fonctionnelle</w:t>
      </w:r>
      <w:bookmarkEnd w:id="75"/>
    </w:p>
    <w:p w14:paraId="0270858D" w14:textId="77777777" w:rsidR="00005DA1" w:rsidRDefault="00005DA1" w:rsidP="00E862DF"/>
    <w:p w14:paraId="69F864F5" w14:textId="3AB04F45" w:rsidR="00E80A27" w:rsidRDefault="00FD24AB" w:rsidP="009308D3">
      <w:pPr>
        <w:pStyle w:val="Titre3"/>
        <w:numPr>
          <w:ilvl w:val="2"/>
          <w:numId w:val="4"/>
        </w:numPr>
      </w:pPr>
      <w:bookmarkStart w:id="76" w:name="_Ref241917085"/>
      <w:bookmarkStart w:id="77" w:name="_Toc242434483"/>
      <w:r>
        <w:t>FBS-1 : Administration</w:t>
      </w:r>
      <w:bookmarkEnd w:id="76"/>
      <w:bookmarkEnd w:id="77"/>
    </w:p>
    <w:p w14:paraId="30103D8E" w14:textId="08B92375" w:rsidR="007650DC" w:rsidRPr="007650DC" w:rsidRDefault="007650DC" w:rsidP="007650DC">
      <w:pPr>
        <w:jc w:val="both"/>
      </w:pPr>
      <w:r>
        <w:t>Ce bloc porte les fonctions d’exploitation de la plateforme : qui peut s’y connecter, ce que chacun a le droit d’y faire, ce qui s’y est fait, et si elle fonctionne. Aucune d’elles ne modifie une donnée de projet en particulier ; la restauration les remplace toutes ensemble, hors le journal d’audit, qui en garde la trace (WF-ADM-0160).</w:t>
      </w:r>
    </w:p>
    <w:p w14:paraId="7A1638E3" w14:textId="3AC9E540" w:rsidR="007650DC" w:rsidRPr="007650DC" w:rsidRDefault="007650DC" w:rsidP="007650DC">
      <w:pPr>
        <w:jc w:val="both"/>
      </w:pPr>
      <w:r>
        <w:t xml:space="preserve">Le système de droits repose sur deux mécanismes qui ne se substituent pas l’un à l’autre. Les </w:t>
      </w:r>
      <w:r>
        <w:rPr>
          <w:b/>
          <w:bCs/>
        </w:rPr>
        <w:t>rôles d’habilitation</w:t>
      </w:r>
      <w:r>
        <w:t xml:space="preserve"> disent ce qu’un utilisateur a le droit de faire ; la </w:t>
      </w:r>
      <w:r>
        <w:rPr>
          <w:b/>
          <w:bCs/>
        </w:rPr>
        <w:t>liste des contributeurs</w:t>
      </w:r>
      <w:r>
        <w:t xml:space="preserve"> de chaque projet dit sur quels projets il le fait (WF-PRJ-0060). Le premier est administré ici ;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78" w:name="_Toc242434484"/>
      <w:r>
        <w:t>FBS-1.1 : Gestion des utilisateurs</w:t>
      </w:r>
      <w:bookmarkEnd w:id="78"/>
    </w:p>
    <w:p w14:paraId="0E952771" w14:textId="52ADF119" w:rsidR="007650DC" w:rsidRPr="007650DC" w:rsidRDefault="007650DC" w:rsidP="007650DC">
      <w:pPr>
        <w:jc w:val="both"/>
      </w:pPr>
      <w:r>
        <w:t>Un compte est ce par quoi une personne existe dans Waterfall : une identité, un état, des rôles, et quelques réglages qui lui sont propres. Les comptes viennent le plus souvent de l’annuaire de l’entreprise, qui reste la source de leur identité ; Waterfall n’y ajoute que ce que l’annuaire ignore — les rôles, le rattachement à l’organisation, les préférences. Le fournisseur d’identité livré avec la plateforme les authentifie (WF-ARC-0030).</w:t>
      </w:r>
    </w:p>
    <w:p w14:paraId="0B16CB22" w14:textId="21F11277" w:rsidR="007650DC" w:rsidRPr="007650DC" w:rsidRDefault="007650DC" w:rsidP="007650DC">
      <w:pPr>
        <w:jc w:val="both"/>
      </w:pPr>
      <w:r>
        <w:lastRenderedPageBreak/>
        <w:t>Un compte ne se supprime pas plus qu’un objet du référentiel :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WF-ADM-0050-A</w:t>
            </w:r>
            <w:r>
              <w:rPr>
                <w:sz w:val="20"/>
                <w:szCs w:val="20"/>
              </w:rPr>
              <w:fldChar w:fldCharType="begin"/>
            </w:r>
            <w:r>
              <w:rPr>
                <w:sz w:val="20"/>
                <w:szCs w:val="20"/>
              </w:rPr>
              <w:instrText xml:space="preserve"> XE « WF-ADM-0050-A » </w:instrText>
            </w:r>
            <w:r>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4337B58A" w14:textId="521CA0F6"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t>Un compte utilisateur porte :</w:t>
            </w:r>
          </w:p>
          <w:p w14:paraId="152727E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nom, </w:t>
            </w:r>
          </w:p>
          <w:p w14:paraId="7447453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prénom, </w:t>
            </w:r>
          </w:p>
          <w:p w14:paraId="27D2B49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une adresse électronique unique dans l’installation, </w:t>
            </w:r>
          </w:p>
          <w:p w14:paraId="7425265F"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état — actif (active) ou désactivé (deactivated) —, </w:t>
            </w:r>
          </w:p>
          <w:p w14:paraId="78F6AC7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zéro, un ou plusieurs rôles d’habilitation — un compte sans rôle existe mais n’a aucun droit (WF-ADM-0070) —, </w:t>
            </w:r>
          </w:p>
          <w:p w14:paraId="7433C099" w14:textId="2F57E4C5"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rattachement facultatif à un nœud d’organisation (WF-ADM-0030), une langue d’interface (WF-INTF-0160),</w:t>
            </w:r>
          </w:p>
          <w:p w14:paraId="43833C75" w14:textId="054B8BED"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avatar facultatif, </w:t>
            </w:r>
          </w:p>
          <w:p w14:paraId="3FAAEB1A" w14:textId="59F02684"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et son origine : compte local, compte de l’annuaire d’entreprise, ou compte venu d’un fournisseur d’identité externe (WF-ADM-0180).</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L’adresse électronique est ce qui identifie une personne d’un système à l’autre : c’est par elle que l’annuaire et Waterfall reconnaissent le même compte. L’origine dit qui fait foi pour l’identité — l’annuaire ou le fournisseur externe pour un compte fédéré, Waterfall pour un compte local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compte sans nom, sans prénom ou sans adresse est refusée, de même que celle d’un compte dont l’adresse est déjà portée par un autre. Le nom, le prénom et l’adresse d’un compte de l’annuaire ou d’un fournisseur externe ne sont pas modifiables dans Waterfall.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WF-ADM-0060-A</w:t>
            </w:r>
            <w:r>
              <w:rPr>
                <w:sz w:val="20"/>
                <w:szCs w:val="20"/>
              </w:rPr>
              <w:fldChar w:fldCharType="begin"/>
            </w:r>
            <w:r>
              <w:rPr>
                <w:sz w:val="20"/>
                <w:szCs w:val="20"/>
              </w:rPr>
              <w:instrText xml:space="preserve"> XE « WF-ADM-0060-A » </w:instrText>
            </w:r>
            <w:r>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Cycle de vie d’un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compte se crée, se modifie et se désactive ; il ne se supprime pas. Un compte désactivé ne peut plus se connecter, n’est plus proposé comme contributeur, et reste affiché partout où il a agi. Il peut être réactivé. Un compte désactivé peut être anonymisé par un utilisateur habilité à modifier FBS-1.1, à la demande de la personne : son nom, son prénom et son adresse électronique sont remplacés par un libellé neutre et son avatar retiré, de façon irréversible, sans que ses actes cessent de lui être attribués. Un compte anonymisé ne peut pas être réactivé, et l’anonymisation est inscrite au journal d’audit (WF-SEC-0030).</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compte a marqué des révisions, exclu des lignes de coût, déclaré des risques survenus : ces actes doivent rester attribuables après le départ de la personne. C’est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Pr>
                <w:sz w:val="20"/>
                <w:szCs w:val="20"/>
              </w:rPr>
              <w:lastRenderedPageBreak/>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compte. La connexion d’un compte désactivé est refusée. Une révision marquée par un compte depuis désactivé affiche toujours son auteur. Un compte réactivé se connecte de nouveau avec ses rôles d’avant. Après anonymisation d’un compte désactivé, aucun écran ne présente plus son nom ni son adresse ; les révisions qu’il a marquées affichent le libellé neutre comme auteur ; sa réactivation est refusée.</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WF-ADM-0070-A</w:t>
            </w:r>
            <w:r>
              <w:rPr>
                <w:sz w:val="20"/>
                <w:szCs w:val="20"/>
              </w:rPr>
              <w:fldChar w:fldCharType="begin"/>
            </w:r>
            <w:r>
              <w:rPr>
                <w:sz w:val="20"/>
                <w:szCs w:val="20"/>
              </w:rPr>
              <w:instrText xml:space="preserve"> XE « WF-ADM-0070-A » </w:instrText>
            </w:r>
            <w:r>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Pr>
                <w:sz w:val="20"/>
                <w:szCs w:val="20"/>
              </w:rPr>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PBS-2.5, PBS-5.4,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7EE6C72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comptes de l’annuaire d’entreprise sont connus de Waterfall avant la première connexion de leur porteur : Waterfall lit les comptes du fournisseur d’identité, qui fédère l’annuaire, par son API d’administration, à la demande et selon une périodicité choisie par un utilisateur habilité, quotidienne par défaut, comme celle des sauvegardes (WF-ADM-0170).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Pr>
                <w:sz w:val="20"/>
                <w:szCs w:val="20"/>
              </w:rPr>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L’annuaire est la source de vérité de l’identité, et personne ne doit ressaisir des noms qu’il connaît déjà. Waterfall doit pourtant connaître un compte avant sa première connexion, pour l’inscrire comme contributeur. L’annuaire ne sait rien des rôles de Waterfall, et une lecture qui en attribuerait donnerait des droits que personne n’a décidés.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 Une personne ajoutée à l’annuaire a un compte dans Waterfall au terme de la périodicité choisie, sans intervention.</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WF-ADM-0140-A</w:t>
            </w:r>
            <w:r>
              <w:rPr>
                <w:sz w:val="20"/>
                <w:szCs w:val="20"/>
              </w:rPr>
              <w:fldChar w:fldCharType="begin"/>
            </w:r>
            <w:r>
              <w:rPr>
                <w:sz w:val="20"/>
                <w:szCs w:val="20"/>
              </w:rPr>
              <w:instrText xml:space="preserve"> XE « WF-ADM-0140-A » </w:instrText>
            </w:r>
            <w:r>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w:t>
            </w:r>
            <w:r>
              <w:lastRenderedPageBreak/>
              <w:t>envoyé à l’adresse du compte, valable une heure et à usage unique — hors le lien produit à l’installation, qui vaut jusqu’à son emploi (WF-EXP-0020) —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Pr>
                <w:sz w:val="20"/>
                <w:szCs w:val="20"/>
              </w:rPr>
              <w:lastRenderedPageBreak/>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 Pour les comptes locaux, la longueur protège mieux que la complexité imposée, et l’expiration périodique pousse aux mots de passe faibles et notés :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Pr>
                <w:sz w:val="20"/>
                <w:szCs w:val="20"/>
              </w:rPr>
              <w:t>Vérif</w:t>
            </w:r>
          </w:p>
        </w:tc>
        <w:tc>
          <w:tcPr>
            <w:tcW w:w="8079" w:type="dxa"/>
          </w:tcPr>
          <w:p w14:paraId="148D48C4" w14:textId="67C42E01"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importé n’a pas d’écran de mot de passe et se connecte avec ses identifiants d’annuaire. Un mot de passe de onze caractères est refusé, de même que l’adresse du compte. Dix échecs verrouillent le compte, qui se déverrouille après quinze minutes. Un lien de réinitialisation utilisé une fois, ou après une heure, est refusé. 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WF-ADM-0180-A</w:t>
            </w:r>
            <w:r>
              <w:rPr>
                <w:sz w:val="20"/>
                <w:szCs w:val="20"/>
              </w:rPr>
              <w:fldChar w:fldCharType="begin"/>
            </w:r>
            <w:r>
              <w:rPr>
                <w:sz w:val="20"/>
                <w:szCs w:val="20"/>
              </w:rPr>
              <w:instrText xml:space="preserve"> XE « WF-ADM-0180-A » </w:instrText>
            </w:r>
            <w:r>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Pr>
                <w:b/>
                <w:bCs/>
              </w:rPr>
              <w:t>Fournisseurs d’authentification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Pr>
                <w:sz w:val="20"/>
                <w:szCs w:val="20"/>
              </w:rPr>
              <w:lastRenderedPageBreak/>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WF-ADM-0030-A</w:t>
            </w:r>
            <w:r>
              <w:rPr>
                <w:sz w:val="20"/>
                <w:szCs w:val="20"/>
              </w:rPr>
              <w:fldChar w:fldCharType="begin"/>
            </w:r>
            <w:r>
              <w:rPr>
                <w:sz w:val="20"/>
                <w:szCs w:val="20"/>
              </w:rPr>
              <w:instrText xml:space="preserve"> XE « WF-ADM-0030-A » </w:instrText>
            </w:r>
            <w:r>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Pr>
                <w:b/>
                <w:bCs/>
              </w:rPr>
              <w:t>Rattachement d’un utilisateur à l’organisation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t>Un compte utilisateur peut être rattaché à un nœud d’organisation. Ce rattachement n’accorde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Pr>
                <w:sz w:val="20"/>
                <w:szCs w:val="20"/>
              </w:rPr>
              <w:t>Motif</w:t>
            </w:r>
          </w:p>
        </w:tc>
        <w:tc>
          <w:tcPr>
            <w:tcW w:w="8079" w:type="dxa"/>
          </w:tcPr>
          <w:p w14:paraId="3B3700C0" w14:textId="1FCFBA04"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Il sert à proposer les contributeurs d’un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rattaché à un nœud ne dispose d’aucun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Pr>
                <w:sz w:val="20"/>
                <w:szCs w:val="20"/>
              </w:rPr>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WF-ADM-0040-A</w:t>
            </w:r>
            <w:r>
              <w:rPr>
                <w:sz w:val="20"/>
                <w:szCs w:val="20"/>
              </w:rPr>
              <w:fldChar w:fldCharType="begin"/>
            </w:r>
            <w:r>
              <w:rPr>
                <w:sz w:val="20"/>
                <w:szCs w:val="20"/>
              </w:rPr>
              <w:instrText xml:space="preserve"> XE « WF-ADM-0040-A » </w:instrText>
            </w:r>
            <w:r>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Pr>
                <w:b/>
                <w:bCs/>
              </w:rPr>
              <w:t>Préférences d’affichage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 utilisateur règle ses propres préférences d’affichage. Elles lui sont personnelles, il les modifie lui-même, et elles ne portent que sur la présentation : aucune n’affecte les données d’un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Une préférence d’affichage permet de distinguer visuellement les tâches ajoutées après la révision de référence et les lignes dont le montant budgété est nul (WF-RAE-0040).</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habitudes de lecture diffèrent d’un utilisateur à l’autre, et imposer le même affichage à tous conduit chacun à refaire les mêmes réglages à chaque ouverture. Les cantonner à la présentation garantit qu’un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modifie ses préférences et ne peut pas modifier celles d’un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WF-ADM-0080-A</w:t>
            </w:r>
            <w:r>
              <w:rPr>
                <w:sz w:val="20"/>
                <w:szCs w:val="20"/>
              </w:rPr>
              <w:fldChar w:fldCharType="begin"/>
            </w:r>
            <w:r>
              <w:rPr>
                <w:sz w:val="20"/>
                <w:szCs w:val="20"/>
              </w:rPr>
              <w:instrText xml:space="preserve"> XE « WF-ADM-0080-A » </w:instrText>
            </w:r>
            <w:r>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utilisateur peut ajouter, remplacer ou retirer l’image qui lui sert d’avatar. Cette image lui est propre, il la gère lui-même, et elle n’apparaît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L’avatar rend lisible d’un coup d’œil qui a marqué une révision ou inscrit un contributeur, dans des listes où les noms se ressemblent. C’est un réglage personnel, comme les préférences d’affichage (WF-ADM-0040), et il relève du même principe : l’utilisateur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ajoute, remplace et retire son avatar sans intervention d’un administrateur. Il ne peut pas modifier celui d’un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79" w:name="_Toc242434485"/>
      <w:r>
        <w:lastRenderedPageBreak/>
        <w:t>FBS-1.2 : Gestion des rôles d’habilitation</w:t>
      </w:r>
      <w:bookmarkEnd w:id="79"/>
    </w:p>
    <w:p w14:paraId="6EBD2A95" w14:textId="24D3D119" w:rsidR="007650DC" w:rsidRPr="007650DC" w:rsidRDefault="007650DC" w:rsidP="007650DC">
      <w:pPr>
        <w:jc w:val="both"/>
      </w:pPr>
      <w:r>
        <w:t>Waterfall applique un contrôle d’accès par rôles. Une </w:t>
      </w:r>
      <w:r>
        <w:rPr>
          <w:b/>
          <w:bCs/>
        </w:rPr>
        <w:t>permission</w:t>
      </w:r>
      <w:r>
        <w:t> est le droit d’accomplir une action ; un </w:t>
      </w:r>
      <w:r>
        <w:rPr>
          <w:b/>
          <w:bCs/>
        </w:rPr>
        <w:t>rôle</w:t>
      </w:r>
      <w:r>
        <w:t> est un ensemble de permissions ; un utilisateur porte zéro, un ou plusieurs rôles et dispose de l’union de leurs permissions. Trois rôles sont livrés avec la plateforme (WF-ADM-0010), et une entreprise peut en composer d’autres : aucune action n’est réservée à un acteur (WF-ADM-0020).</w:t>
      </w:r>
    </w:p>
    <w:p w14:paraId="6A177895" w14:textId="58E3FFC6" w:rsidR="007650DC" w:rsidRPr="007650DC" w:rsidRDefault="007650DC" w:rsidP="007650DC">
      <w:pPr>
        <w:jc w:val="both"/>
      </w:pPr>
      <w:r>
        <w:t>Les permissions ne portent que sur ce qu’on peut faire, jamais sur quel projet : c’est la liste des contributeurs qui restreint la consultation et la saisie à ceux qui participent à l’affaire, et la qualité de chef de projet qui y réserve les décisions structurantes. Trois choses échappent à la liste : la permission « consulter tous les projets », qui ouvre à un manager la lecture de tous les projets sans lui permettre d’y saisir ; les vues du portefeuille (FBS-2), qui agrègent tous les projets du périmètre et n’ouvrent que ceux que l’utilisateur peut consulter (WF-PTF-0030) ; et, lorsque le compte du dernier chef de projet est désactivé, l’inscription d’un chef de projet par un utilisateur qui n’est pas contributeur (WF-PRJ-0070).</w:t>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WF-ADM-0010-A</w:t>
            </w:r>
            <w:r>
              <w:rPr>
                <w:sz w:val="20"/>
                <w:szCs w:val="20"/>
              </w:rPr>
              <w:fldChar w:fldCharType="begin"/>
            </w:r>
            <w:r>
              <w:rPr>
                <w:sz w:val="20"/>
                <w:szCs w:val="20"/>
              </w:rPr>
              <w:instrText xml:space="preserve"> XE « WF-ADM-0010-A » </w:instrText>
            </w:r>
            <w:r>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Rôles d’habilitation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t>Waterfall est livré avec trois rôles d’habilitation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trois acteurs décrits par WF-INTF-0010 à WF-INTF-0030 couvrent l’organisation la plus courante ; les livrer préconfigurés évite d’imposer la construction d’un modèle d’habilitation avant la première utilisation. Les rendre modifiables préserve la capacité de chaque entreprise à définir sa propre répartition, conformément au périmètre exclu du §2.2 qui écarte l’imposition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WF-ADM-0020-A</w:t>
            </w:r>
            <w:r>
              <w:rPr>
                <w:sz w:val="20"/>
                <w:szCs w:val="20"/>
              </w:rPr>
              <w:fldChar w:fldCharType="begin"/>
            </w:r>
            <w:r>
              <w:rPr>
                <w:sz w:val="20"/>
                <w:szCs w:val="20"/>
              </w:rPr>
              <w:instrText xml:space="preserve"> XE « WF-ADM-0020-A » </w:instrText>
            </w:r>
            <w:r>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t>Toute action de Waterfall est soumise à une permission portée par un rôle d’habilitation. Aucune action n’est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Pr>
                <w:sz w:val="20"/>
                <w:szCs w:val="20"/>
              </w:rPr>
              <w:t>Motif</w:t>
            </w:r>
          </w:p>
        </w:tc>
        <w:tc>
          <w:tcPr>
            <w:tcW w:w="8079" w:type="dxa"/>
          </w:tcPr>
          <w:p w14:paraId="036318B8" w14:textId="02672B85"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organisations diffèrent : dans une organisation matricielle, le chef de projet affecte les rôles aux lignes de devis et les managers des métiers saisissent les charges, alors qu’ailleurs le chef de projet fait les deux. Les acteurs décrits par WF-INTF-0010 à WF-INTF-</w:t>
            </w:r>
            <w:r>
              <w:rPr>
                <w:sz w:val="20"/>
                <w:szCs w:val="20"/>
              </w:rPr>
              <w:lastRenderedPageBreak/>
              <w:t>0030 décrivent la configuration livrée, pas une limite du logiciel. Le périmètre exclu pose d’ailleurs que Waterfall n’impose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Pr>
                <w:sz w:val="20"/>
                <w:szCs w:val="20"/>
              </w:rPr>
              <w:lastRenderedPageBreak/>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d’habilitation composé sur mesure permet à un utilisateur de cumuler des permissions relevant de deux acteurs différents. Réciproquement, un rôle privé d’une permission empêche l’action correspondante, quel que soit l’acteur auquel l’utilisateur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WF-ADM-0090-A</w:t>
            </w:r>
            <w:r>
              <w:rPr>
                <w:sz w:val="20"/>
                <w:szCs w:val="20"/>
              </w:rPr>
              <w:fldChar w:fldCharType="begin"/>
            </w:r>
            <w:r>
              <w:rPr>
                <w:sz w:val="20"/>
                <w:szCs w:val="20"/>
              </w:rPr>
              <w:instrText xml:space="preserve"> XE « WF-ADM-0090-A » </w:instrText>
            </w:r>
            <w:r>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56893FCA"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t xml:space="preserve">Une permission est le droit d’accomplir une action de Waterfall. Un rôle d’habilitation est un ensemble nommé de permissions. </w:t>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Un rôle ne peut être supprimé tant qu’un compte le porte. La modification d’un rôle s’applique immédiatement à tous les comptes qui le portent. Un rôle supprimé n’est plus proposé ni attribuable, et reste cité par le journal d’audit.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Pr>
                <w:sz w:val="20"/>
                <w:szCs w:val="20"/>
              </w:rPr>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L’union des permissions est ce qui permet à une personne de cumuler deux fonctions — chef de projet sur ses affaires, manager de son service — sans qu’un rôle composite ait été créé pour elle. L’application immédiate évite qu’un droit retiré reste exercé jusqu’à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portant deux rôles dispose des permissions des deux. Le retrait d’une permission à un rôle en prive tous ses porteurs sans qu’ils aient à se reconnecter. La suppression d’un rôle est refusée tant qu’un compte le porte. Un rôle supprimé n’apparaît plus dans la liste des rôles ni dans les choix d’attribution ; l’inscription du journal d’audit qui l’attribuait à un compte le nomme toujours.</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WF-ADM-0100-A</w:t>
            </w:r>
            <w:r>
              <w:rPr>
                <w:sz w:val="20"/>
                <w:szCs w:val="20"/>
              </w:rPr>
              <w:fldChar w:fldCharType="begin"/>
            </w:r>
            <w:r>
              <w:rPr>
                <w:sz w:val="20"/>
                <w:szCs w:val="20"/>
              </w:rPr>
              <w:instrText xml:space="preserve"> XE « WF-ADM-0100-A » </w:instrText>
            </w:r>
            <w:r>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79CA46CD"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permissions sont définies par fonction de second niveau de l’arborescence fonctionnelle (FBS-x.y), à deux niveaux — consulter, modifier —, la permission d’une fonction couvrant ses sous-fonctions. Les fonctions en lecture seule — la surveillance de l’état du système (FBS-1.3), le journal d’audit (FBS-1.5) et les vues du portefeuille (FBS-2.1 à FBS-2.7) — n’ont que la permission de consulter. Pour les fonctions d’administration et de référentiel (FBS-1 et FBS-3), la permission de modifier tient lieu de permission de gérer. S’y ajoutent des permissions distinctes pour les actions irréversibles ou structurantes :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w:t>
            </w:r>
            <w:r>
              <w:lastRenderedPageBreak/>
              <w:t>de survenance d’un risque emporte la fusion qu’elle déclenche et n’exige pas la permission de fusionner. Le catalogue est livré avec la plateforme et n’est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Pr>
                <w:sz w:val="20"/>
                <w:szCs w:val="20"/>
              </w:rPr>
              <w:lastRenderedPageBreak/>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niveaux par fonction suffisent au quotidien et gardent le catalogue lisible. Les actions irréversibles méritent une permission propre parce qu’on veut pouvoir les confier à moins de monde que la saisie : un chiffreur modifie le devis sans pour autant marquer la révision. Un catalogue fixe est ce qui garantit qu’une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Pr>
                <w:sz w:val="20"/>
                <w:szCs w:val="20"/>
              </w:rPr>
              <w:t>Vérif</w:t>
            </w:r>
          </w:p>
        </w:tc>
        <w:tc>
          <w:tcPr>
            <w:tcW w:w="8079" w:type="dxa"/>
          </w:tcPr>
          <w:p w14:paraId="4B8A13CF" w14:textId="3293FF5A"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de second niveau de l’arborescence est représentée par ses deux permissions, ou par la seule permission de consulter pour FBS-1.3, FBS-1.5 et FBS-2.1 à FBS-2.7.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WF-ADM-0110-A</w:t>
            </w:r>
            <w:r>
              <w:rPr>
                <w:sz w:val="20"/>
                <w:szCs w:val="20"/>
              </w:rPr>
              <w:fldChar w:fldCharType="begin"/>
            </w:r>
            <w:r>
              <w:rPr>
                <w:sz w:val="20"/>
                <w:szCs w:val="20"/>
              </w:rPr>
              <w:instrText xml:space="preserve"> XE « WF-ADM-0110-A » </w:instrText>
            </w:r>
            <w:r>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Évaluation d’une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t>Une action est autorisée si l’utilisateur dispose de la permission correspondante et, lorsqu’elle modifie les données d’un projet, s’il est contributeur de ce projet et, pour une action structurante ou le paramétrage du projet, s’il y est chef de projet (WF-PRJ-0060). La consultation d’un projet exige la permission de consulter et la qualité de contributeur, ou la permission « consulter tous les projets ».</w:t>
            </w:r>
            <w:commentRangeStart w:id="80"/>
            <w:r>
              <w:t xml:space="preserve"> </w:t>
            </w:r>
            <w:commentRangeEnd w:id="80"/>
            <w:r>
              <w:rPr>
                <w:rStyle w:val="Marquedecommentaire"/>
                <w:sz w:val="24"/>
                <w:szCs w:val="24"/>
              </w:rPr>
              <w:commentReference w:id="80"/>
            </w:r>
            <w:r>
              <w:t>Une action refusée l’est quel que soit le point d’entrée — écran, import ou traitement automatique — et le refus nomme la condition manquante. Les permissions effectives d'un utilisateur lui sont connues, de sorte que l'interface puisse ne pas présenter ce qu'il n'a pas le droit de faire (WF-IHM-0090). Les connaître ne dispense d'aucune évaluation : chaque action est évaluée au moment où elle est demandée.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Pr>
                <w:sz w:val="20"/>
                <w:szCs w:val="20"/>
              </w:rPr>
              <w:t>Motif</w:t>
            </w:r>
          </w:p>
        </w:tc>
        <w:tc>
          <w:tcPr>
            <w:tcW w:w="8079" w:type="dxa"/>
          </w:tcPr>
          <w:p w14:paraId="6E4E797F" w14:textId="2EDDA0D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deux conditions répondent à deux questions distinctes : la permission dit ce que l’utilisateur sait faire, 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 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WF-ADM-0120-A</w:t>
            </w:r>
            <w:r>
              <w:rPr>
                <w:sz w:val="20"/>
                <w:szCs w:val="20"/>
              </w:rPr>
              <w:fldChar w:fldCharType="begin"/>
            </w:r>
            <w:r>
              <w:rPr>
                <w:sz w:val="20"/>
                <w:szCs w:val="20"/>
              </w:rPr>
              <w:instrText xml:space="preserve"> XE « WF-ADM-0120-A » </w:instrText>
            </w:r>
            <w:r>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Pr>
                <w:sz w:val="20"/>
                <w:szCs w:val="20"/>
              </w:rPr>
              <w:lastRenderedPageBreak/>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Au moins un compte actif porte toujours les permissions de modifier la gestion des utilisateurs et celle des rôles d’habilitation (FBS-1.1, FBS-1.2). Le retrait de l’une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 dernier compte administrateur est refusée, de même que le retrait de son rôle. Elle est acceptée dès qu’un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81" w:name="_Toc242434486"/>
      <w:r>
        <w:t>FBS-1.3 : Surveillance de l’état du système</w:t>
      </w:r>
      <w:bookmarkEnd w:id="81"/>
    </w:p>
    <w:p w14:paraId="6EB9D650" w14:textId="6E454C36" w:rsidR="0067685B" w:rsidRDefault="007650DC" w:rsidP="007650DC">
      <w:pPr>
        <w:jc w:val="both"/>
      </w:pPr>
      <w:r>
        <w:t>L’écran d’état répond à une question simple : la plateforme fonctionne-t-elle, et sinon, qu’est-ce qui ne va pas ? Il s’adresse à celui qui exploite Waterfall, non à ceux qui l’utilisent, et il ne montre que ce qu’un exploitant peut faire de ses mains. Les métriques qui l’alimentent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WF-ADM-0130-A</w:t>
            </w:r>
            <w:r>
              <w:rPr>
                <w:sz w:val="20"/>
                <w:szCs w:val="20"/>
              </w:rPr>
              <w:fldChar w:fldCharType="begin"/>
            </w:r>
            <w:r>
              <w:rPr>
                <w:sz w:val="20"/>
                <w:szCs w:val="20"/>
              </w:rPr>
              <w:instrText xml:space="preserve"> XE « WF-ADM-0130-A » </w:instrText>
            </w:r>
            <w:r>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Écran d’état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t>Un écran d’état présente, pour chaque composant de la plateforme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sa disponibilité et la date de la dernière vérification ;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l’espace de stockage utilisé et disponible ;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version installée de Waterfall ; </w:t>
            </w:r>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lecture des comptes du fournisseur d’identité ;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sauvegarde ;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du dernier test de restauration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t>Il est accessible sans qu’aucun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Pr>
                <w:sz w:val="20"/>
                <w:szCs w:val="20"/>
              </w:rPr>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exploitant a besoin de savoir en quelques secondes si un composant est tombé, si le disque se remplit, et si l’annuaire répond encore. Rendre l’écran indépendant des projets permet de le consulter quand plus rien d’autre ne s’affiche.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apparaît sur l’écran d’état à la vérification suivante. L’écran indique la version installée et la date de la dernière lecture des comptes du fournisseur d’identité. Il s’affiche pour un utilisateur habilité qui n’est contributeur d’aucun projet. 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82" w:name="_Toc242434487"/>
      <w:r>
        <w:t>FBS-1.4 : Sauvegarde et restauration</w:t>
      </w:r>
      <w:bookmarkEnd w:id="82"/>
    </w:p>
    <w:p w14:paraId="36000460" w14:textId="4BD25DCF" w:rsidR="00687726" w:rsidRDefault="007E4E29" w:rsidP="00687726">
      <w:pPr>
        <w:jc w:val="both"/>
      </w:pPr>
      <w:r>
        <w:t>Une sauvegarde de Waterfall porte sur la base, qui contient tout ce que la plateforme sait : les projets, leurs révisions, le référentiel, les comptes. Les fichiers importés ne vivent que le temps de leur import et n’ont pas à être sauvegardés. Ce paragraphe décrit ce qu’un administrateur en voit et en fait ; la façon dont elle est réalisée, où elle est conservée et à quelle perte de données on consent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WF-ADM-0150-A</w:t>
            </w:r>
            <w:r>
              <w:rPr>
                <w:sz w:val="20"/>
                <w:szCs w:val="20"/>
              </w:rPr>
              <w:fldChar w:fldCharType="begin"/>
            </w:r>
            <w:r>
              <w:rPr>
                <w:sz w:val="20"/>
                <w:szCs w:val="20"/>
              </w:rPr>
              <w:instrText xml:space="preserve"> XE « WF-ADM-0150-A » </w:instrText>
            </w:r>
            <w:r>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lastRenderedPageBreak/>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t>Un utilisateur habilité peut déclencher une sauvegarde complète de la plateforme, qui couvre l’intégralité de la base de données de Waterfall et celle du fournisseur d’identité, chacune dans un état cohérent.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est ce qui distingue une sauvegarde d’un fichier qu’on espère restaurable. La copie hors plateforme est ce qui protège d’une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WF-ADM-0160-A</w:t>
            </w:r>
            <w:r>
              <w:rPr>
                <w:sz w:val="20"/>
                <w:szCs w:val="20"/>
              </w:rPr>
              <w:fldChar w:fldCharType="begin"/>
            </w:r>
            <w:r>
              <w:rPr>
                <w:sz w:val="20"/>
                <w:szCs w:val="20"/>
              </w:rPr>
              <w:instrText xml:space="preserve"> XE « WF-ADM-0160-A » </w:instrText>
            </w:r>
            <w:r>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5BDE140A"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peut restaurer la plateforme depuis une sauvegarde de la liste, ou depuis une sauvegarde copiée hors de la plateforme. La restauration remplace l’intégralité des deux bases — Waterfall et fournisseur d’identité — par leur contenu sauvegardé, déconnecte les utilisateurs pendant sa durée, et n’est appliquée qu’après une confirmation qui énonce la date de la sauvegarde et le caractère irréversible de l’opération. Elle ne porte pas sur un projet isolé. Le journal d’audit (WF-SEC-0030) est conservé à travers la restauration : ses inscriptions postérieures à la date de la sauvegarde sont relues avant le remplacement des bases et réinscrites après lui, et la restauration elle-même s’y inscrit une fois faite.</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Pr>
                <w:sz w:val="20"/>
                <w:szCs w:val="20"/>
              </w:rPr>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restauration est l’acte le plus destructeur de la plateforme : tout ce qui a été saisi après la sauvegarde disparaît. La confirmation doit dire ce qu’on perd. Restaurer un seul projet supposerait de réconcilier son référentiel avec celui du reste de la plateforme, ce qui n’est pas un acte d’exploitation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Pr>
                <w:sz w:val="20"/>
                <w:szCs w:val="20"/>
              </w:rPr>
              <w:t>Vérif</w:t>
            </w:r>
          </w:p>
        </w:tc>
        <w:tc>
          <w:tcPr>
            <w:tcW w:w="8079" w:type="dxa"/>
          </w:tcPr>
          <w:p w14:paraId="48118761" w14:textId="0A1388AA"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restauration d’une sauvegarde, la plateforme présente exactement les projets, révisions et comptes qu’elle contenait à la date de la sauvegarde, et rien de postérieur, hors le journal d’audit, qui garde ses inscriptions et nomme la restauration. La confirmation nomme la date de la sauvegarde. Aucune restauration partielle n’est proposée. Une inscription faite après la sauvegarde est encore présente après la restauration, et la dernière inscription est la restauration elle-même.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WF-ADM-0170-A</w:t>
            </w:r>
            <w:r>
              <w:rPr>
                <w:sz w:val="20"/>
                <w:szCs w:val="20"/>
              </w:rPr>
              <w:fldChar w:fldCharType="begin"/>
            </w:r>
            <w:r>
              <w:rPr>
                <w:sz w:val="20"/>
                <w:szCs w:val="20"/>
              </w:rPr>
              <w:instrText xml:space="preserve"> XE « WF-ADM-0170-A » </w:instrText>
            </w:r>
            <w:r>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2CB7302A"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Les sauvegardes sont planifiées à une fréquence et une heure choisies par un utilisateur habilité ; la planification livrée est quotidienne (WF-EXP-0050). Le nombre de sauvegardes conservées sur la plateforme est paramétrable ; au-</w:t>
            </w:r>
            <w:r>
              <w:lastRenderedPageBreak/>
              <w:t>delà, les plus anciennes sont supprimées, à l’exception de celles que l’utilisateur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Pr>
                <w:sz w:val="20"/>
                <w:szCs w:val="20"/>
              </w:rPr>
              <w:lastRenderedPageBreak/>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sauvegarde qu’il faut penser à lancer n’est pas faite le jour où l’on en a besoin. La rétention borne l’espace consommé ; les sauvegardes marquées — avant une migration, à la clôture d’un exercice — échappent à la rotation parce qu’on sait déjà qu’on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Pr>
                <w:sz w:val="20"/>
                <w:szCs w:val="20"/>
              </w:rPr>
              <w:t>Vérif</w:t>
            </w:r>
          </w:p>
        </w:tc>
        <w:tc>
          <w:tcPr>
            <w:tcW w:w="8079" w:type="dxa"/>
          </w:tcPr>
          <w:p w14:paraId="04B28A47" w14:textId="1DF0C43D"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 Sur une installation neuve, une sauvegarde est produite chaque jour sans qu’aucune planification ait été saisie.</w:t>
            </w:r>
          </w:p>
        </w:tc>
      </w:tr>
    </w:tbl>
    <w:p w14:paraId="260A7343" w14:textId="77777777" w:rsidR="00687726" w:rsidRPr="0067685B" w:rsidRDefault="00687726" w:rsidP="00E862DF"/>
    <w:p w14:paraId="060E5828" w14:textId="77777777" w:rsidR="00687726" w:rsidRPr="00E80A27" w:rsidRDefault="00280E7D" w:rsidP="009308D3">
      <w:pPr>
        <w:pStyle w:val="Titre4"/>
        <w:numPr>
          <w:ilvl w:val="3"/>
          <w:numId w:val="4"/>
        </w:numPr>
      </w:pPr>
      <w:bookmarkStart w:id="83" w:name="_Toc242434488"/>
      <w:r>
        <w:t>FBS-1.5 : Journal d’audit</w:t>
      </w:r>
      <w:bookmarkEnd w:id="83"/>
    </w:p>
    <w:p w14:paraId="6F589CBE" w14:textId="77777777" w:rsidR="00687726" w:rsidRDefault="007E4E29" w:rsidP="00687726">
      <w:pPr>
        <w:jc w:val="both"/>
      </w:pPr>
      <w:r>
        <w:t>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p>
    <w:tbl>
      <w:tblPr>
        <w:tblStyle w:val="TableauListe6Couleur-Accentuation1"/>
        <w:tblW w:w="9067" w:type="dxa"/>
        <w:tblLook w:val="04A0" w:firstRow="1" w:lastRow="0" w:firstColumn="1" w:lastColumn="0" w:noHBand="0" w:noVBand="1"/>
      </w:tblPr>
      <w:tblGrid>
        <w:gridCol w:w="988"/>
        <w:gridCol w:w="8079"/>
      </w:tblGrid>
      <w:tr w:rsidR="00687726" w:rsidRPr="004C7554" w14:paraId="631DD78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25715D" w14:textId="77777777" w:rsidR="00687726" w:rsidRPr="004C7554" w:rsidRDefault="00687726" w:rsidP="006A6640">
            <w:pPr>
              <w:rPr>
                <w:sz w:val="20"/>
                <w:szCs w:val="20"/>
              </w:rPr>
            </w:pPr>
            <w:r>
              <w:rPr>
                <w:sz w:val="20"/>
                <w:szCs w:val="20"/>
              </w:rPr>
              <w:t>ID</w:t>
            </w:r>
          </w:p>
        </w:tc>
        <w:tc>
          <w:tcPr>
            <w:tcW w:w="8079" w:type="dxa"/>
          </w:tcPr>
          <w:p w14:paraId="767AE130"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WF-ADM-0190-A</w:t>
            </w:r>
            <w:r>
              <w:fldChar w:fldCharType="begin"/>
            </w:r>
            <w:r>
              <w:instrText xml:space="preserve"> XE « WF-ADM-0190-A » </w:instrText>
            </w:r>
            <w:r>
              <w:fldChar w:fldCharType="end"/>
            </w:r>
          </w:p>
        </w:tc>
      </w:tr>
      <w:tr w:rsidR="00687726" w14:paraId="7FD4F03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E38329" w14:textId="77777777" w:rsidR="00687726" w:rsidRDefault="00687726" w:rsidP="006A6640">
            <w:r>
              <w:t>Titre</w:t>
            </w:r>
          </w:p>
        </w:tc>
        <w:tc>
          <w:tcPr>
            <w:tcW w:w="8079" w:type="dxa"/>
          </w:tcPr>
          <w:p w14:paraId="552B792F"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du journal d’audit</w:t>
            </w:r>
          </w:p>
        </w:tc>
      </w:tr>
      <w:tr w:rsidR="00687726" w:rsidRPr="004C7554" w14:paraId="0A47A9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115124" w14:textId="77777777" w:rsidR="00687726" w:rsidRPr="004C7554" w:rsidRDefault="00687726" w:rsidP="006A6640">
            <w:pPr>
              <w:rPr>
                <w:sz w:val="20"/>
                <w:szCs w:val="20"/>
              </w:rPr>
            </w:pPr>
            <w:r>
              <w:rPr>
                <w:sz w:val="20"/>
                <w:szCs w:val="20"/>
              </w:rPr>
              <w:t>Flex</w:t>
            </w:r>
          </w:p>
        </w:tc>
        <w:tc>
          <w:tcPr>
            <w:tcW w:w="8079" w:type="dxa"/>
          </w:tcPr>
          <w:p w14:paraId="5E62AB0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0D641E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210B2" w14:textId="77777777" w:rsidR="00687726" w:rsidRPr="004C7554" w:rsidRDefault="00687726" w:rsidP="006A6640">
            <w:pPr>
              <w:rPr>
                <w:sz w:val="20"/>
                <w:szCs w:val="20"/>
              </w:rPr>
            </w:pPr>
            <w:r>
              <w:rPr>
                <w:sz w:val="20"/>
                <w:szCs w:val="20"/>
              </w:rPr>
              <w:t>FBS</w:t>
            </w:r>
          </w:p>
        </w:tc>
        <w:tc>
          <w:tcPr>
            <w:tcW w:w="8079" w:type="dxa"/>
          </w:tcPr>
          <w:p w14:paraId="53876CC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687726" w:rsidRPr="004C7554" w14:paraId="1ED9B1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E48EAF" w14:textId="77777777" w:rsidR="00687726" w:rsidRPr="004C7554" w:rsidRDefault="00687726" w:rsidP="006A6640">
            <w:pPr>
              <w:rPr>
                <w:sz w:val="20"/>
                <w:szCs w:val="20"/>
              </w:rPr>
            </w:pPr>
            <w:r>
              <w:rPr>
                <w:sz w:val="20"/>
                <w:szCs w:val="20"/>
              </w:rPr>
              <w:t>PBS</w:t>
            </w:r>
          </w:p>
        </w:tc>
        <w:tc>
          <w:tcPr>
            <w:tcW w:w="8079" w:type="dxa"/>
          </w:tcPr>
          <w:p w14:paraId="5F42C05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87726" w14:paraId="766BB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F65A5" w14:textId="77777777" w:rsidR="00687726" w:rsidRDefault="00687726" w:rsidP="006A6640">
            <w:r>
              <w:t>Corp</w:t>
            </w:r>
          </w:p>
        </w:tc>
        <w:tc>
          <w:tcPr>
            <w:tcW w:w="8079" w:type="dxa"/>
          </w:tcPr>
          <w:p w14:paraId="526B38B7"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consulte le journal d’audit (WF-SEC-0030) : la liste de ses inscriptions, de la plus récente à la plus ancienne, qui se filtre par période, par auteur, par action, par projet et par objet. Chaque inscription mène au projet concerné lorsque l’utilisateur peut le consulter (WF-ADM-0110), et le nomme par son libellé et son code sinon. La consultation est soumise à la seule permission de consulter FBS-1.5, sans condition de contributeur, et est accessible sans qu’aucun projet ne soit ouvert. Elle ne propose ni modification ni suppression d’une inscription.</w:t>
            </w:r>
          </w:p>
        </w:tc>
      </w:tr>
      <w:tr w:rsidR="00687726" w:rsidRPr="004C7554" w14:paraId="246C7B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C49D83" w14:textId="77777777" w:rsidR="00687726" w:rsidRPr="004C7554" w:rsidRDefault="00687726" w:rsidP="006A6640">
            <w:pPr>
              <w:rPr>
                <w:sz w:val="20"/>
                <w:szCs w:val="20"/>
              </w:rPr>
            </w:pPr>
            <w:r>
              <w:rPr>
                <w:sz w:val="20"/>
                <w:szCs w:val="20"/>
              </w:rPr>
              <w:t>Motif</w:t>
            </w:r>
          </w:p>
        </w:tc>
        <w:tc>
          <w:tcPr>
            <w:tcW w:w="8079" w:type="dxa"/>
          </w:tcPr>
          <w:p w14:paraId="3DDB62DD"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journal qu’on ne peut pas interroger ne prouve rien de plus qu’un journal qu’on peut réécrire. Les cinq filtres sont les cinq questions qu’on pose après coup : quand, qui, quoi, sur quelle affaire, sur quel objet. La permission est propre à la fonction parce que le journal cite tous les projets, y compris ceux que son lecteur ne peut pas ouvrir : il en voit l’acte, pas le contenu.</w:t>
            </w:r>
          </w:p>
        </w:tc>
      </w:tr>
      <w:tr w:rsidR="00687726" w:rsidRPr="004C7554" w14:paraId="6E1AC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CD6E39" w14:textId="77777777" w:rsidR="00687726" w:rsidRPr="004C7554" w:rsidRDefault="00687726" w:rsidP="006A6640">
            <w:pPr>
              <w:rPr>
                <w:sz w:val="20"/>
                <w:szCs w:val="20"/>
              </w:rPr>
            </w:pPr>
            <w:r>
              <w:rPr>
                <w:sz w:val="20"/>
                <w:szCs w:val="20"/>
              </w:rPr>
              <w:t>Vérif</w:t>
            </w:r>
          </w:p>
        </w:tc>
        <w:tc>
          <w:tcPr>
            <w:tcW w:w="8079" w:type="dxa"/>
          </w:tcPr>
          <w:p w14:paraId="140A66EA"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 marquage d’une révision par un utilisateur, le journal filtré sur cet utilisateur et sur l’action de marquage présente une inscription datée du jour, qui nomme le projet et la révision. Filtré sur un mois sans aucune action, il ne présente rien. Une inscription sur un projet que le lecteur ne peut pas consulter nomme ce projet sans l’ouvrir. Aucune commande de la vue ne modifie ni ne supprime une inscription. Un utilisateur sans la permission de consulter FBS-1.5 n’atteint pas la vue. Après une restauration, une inscription qui cite un projet créé après la sauvegarde s’affiche avec le libellé et le code de ce projet, sans mener à lui.</w:t>
            </w:r>
          </w:p>
        </w:tc>
      </w:tr>
    </w:tbl>
    <w:p w14:paraId="24671E9F" w14:textId="77777777" w:rsidR="00A522B1" w:rsidRDefault="00A522B1"/>
    <w:p w14:paraId="0647C595" w14:textId="21D4310D" w:rsidR="00E80A27" w:rsidRDefault="0067685B" w:rsidP="009308D3">
      <w:pPr>
        <w:pStyle w:val="Titre3"/>
        <w:numPr>
          <w:ilvl w:val="2"/>
          <w:numId w:val="4"/>
        </w:numPr>
      </w:pPr>
      <w:bookmarkStart w:id="84" w:name="_Toc242434489"/>
      <w:r>
        <w:lastRenderedPageBreak/>
        <w:t>FBS-2 : Portefeuille</w:t>
      </w:r>
      <w:bookmarkEnd w:id="84"/>
    </w:p>
    <w:p w14:paraId="25DE2B55" w14:textId="170C0FDA" w:rsidR="00AA03E0" w:rsidRPr="00AA03E0" w:rsidRDefault="00AA03E0" w:rsidP="00AA03E0">
      <w:pPr>
        <w:jc w:val="both"/>
      </w:pPr>
      <w:r>
        <w:t>Ce bloc regarde tous les projets à la fois. Il ne porte aucune donnée en propre : tout ce qu’il montre existe déjà dans les projets, et il ne fait que le sélectionner, le sommer et le rapporter. Il donne à l’entreprise la vue d’ensemble de sa production : la valeur du carnet, la tenue des budgets et des délais, l’adéquation de la charge à la capacité, l’exposition aux risques et l’argent dans le temps, ainsi que la santé du pilotage lui-même.</w:t>
      </w:r>
      <w:commentRangeStart w:id="85"/>
      <w:commentRangeStart w:id="86"/>
      <w:commentRangeEnd w:id="85"/>
      <w:r w:rsidRPr="00AA03E0">
        <w:rPr>
          <w:rStyle w:val="Marquedecommentaire"/>
          <w:sz w:val="24"/>
          <w:szCs w:val="24"/>
        </w:rPr>
        <w:commentReference w:id="85"/>
      </w:r>
      <w:commentRangeEnd w:id="86"/>
      <w:r w:rsidRPr="00AA03E0">
        <w:rPr>
          <w:rStyle w:val="Marquedecommentaire"/>
          <w:sz w:val="24"/>
          <w:szCs w:val="24"/>
        </w:rPr>
        <w:commentReference w:id="86"/>
      </w:r>
    </w:p>
    <w:p w14:paraId="573122AF" w14:textId="5148BFB2" w:rsidR="00AA03E0" w:rsidRPr="00AA03E0" w:rsidRDefault="00AA03E0" w:rsidP="00AA03E0">
      <w:pPr>
        <w:jc w:val="both"/>
      </w:pPr>
      <w:r>
        <w:t>Trois règles valent pour tout le bloc. Le périmètre se choisit explicitement, par état de projet et par date (WF-PTF-0010). On somme d’abord, on divise ensuite : un indice de portefeuille est un rapport de sommes, jamais une moyenne d’indices (WF-PTF-0020). Et rien ne s’y saisit : ces vues consolident, elles ne modifient pas (WF-PTF-0030).</w:t>
      </w:r>
    </w:p>
    <w:p w14:paraId="130C865E" w14:textId="55CB5C9A" w:rsidR="00AA03E0" w:rsidRPr="00AA03E0" w:rsidRDefault="00AA03E0" w:rsidP="00AA03E0">
      <w:pPr>
        <w:jc w:val="both"/>
      </w:pPr>
      <w:r>
        <w:t>Deux limites viennent des blocs amont et il vaut mieux les connaître d’emblée. Le coût réel ne se ventile pas par nature, faute de correspondance avec l’ERP : les parts de main-d’œuvre, de matière et de sous-traitance se lisent sur le budget et le reste à engager, jamais sur la dépense. Et un projet n’appartient à aucun service : le filtre par nœud d’organisation ne sélectionne pas des projets, il ne découpe que leur main-d’œuvre,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WF-PTF-0010-A</w:t>
            </w:r>
            <w:r>
              <w:rPr>
                <w:sz w:val="20"/>
                <w:szCs w:val="20"/>
              </w:rPr>
              <w:fldChar w:fldCharType="begin"/>
            </w:r>
            <w:r>
              <w:rPr>
                <w:sz w:val="20"/>
                <w:szCs w:val="20"/>
              </w:rPr>
              <w:instrText xml:space="preserve"> XE « WF-PTF-0010-A » </w:instrText>
            </w:r>
            <w:r>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5BF14683"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Toute vue du portefeuille se calcule sur un périmètre choisi par l’utilisateur : les projets en cours, auxquels il peut ajouter les projets en chiffrage, et les projets terminés d’une période qu’il fixe. Elle se calcule à une date. Au jour courant, chaque projet contribue par sa révision courante et ses indicateurs au jour courant (WF-IND-0010). À une date passée, chaque projet contribue par sa dernière révision marquée antérieure à cette date, avec les indicateurs de cette révision tels que WF-IND-0010 les fixe à sa date de marquage, et il est retenu dans le périmètre selon l’état qu’il avait à cette date (WF-CYC-0130). Le filtre par nœud d’organisation ne restreint que les lignes de main-d’œuvre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sans périmètre explicite mélange des offres qui ne se feront peut-être jamais et des projets clos depuis des années. La date de calcul par révision marquée est ce qui rend le portefeuille historisable : on peut tracer son indice de coût trimestre par trimestre. Le filtre par nœud ne peut pas faire plus que ce que le modèle permet, puisqu’un projet n’appartient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aujourd’hui, en cours à une date passée, compte parmi les projets en cours du portefeuille calculé à cette date. Le filtre par nœud laisse inchangés les totaux hors main-d’œuvre. Un projet dont la revue vient d’être marquée et qui n’a pas de révision en cours contribue par cette revue.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Pr>
                <w:sz w:val="20"/>
                <w:szCs w:val="20"/>
              </w:rPr>
              <w:lastRenderedPageBreak/>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WF-PTF-0020-A</w:t>
            </w:r>
            <w:r>
              <w:rPr>
                <w:sz w:val="20"/>
                <w:szCs w:val="20"/>
              </w:rPr>
              <w:fldChar w:fldCharType="begin"/>
            </w:r>
            <w:r>
              <w:rPr>
                <w:sz w:val="20"/>
                <w:szCs w:val="20"/>
              </w:rPr>
              <w:instrText xml:space="preserve"> XE « WF-PTF-0020-A » </w:instrText>
            </w:r>
            <w:r>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Règle d’agrégation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02EC2BA8"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 à deux exceptions près : le pipeline brut (WF-PTF-0050), qui est précisément la somme non pondérée, et la vue des risques (WF-PTF-0090), qui compte des risques et leurs provisions telles qu’elles sont ;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moyenne d’indices donne le même poids à une affaire de cinquante et à une affaire d’un million : elle ne mesure rien. Le rapport des sommes est la seule agrégation qui conserve le sens de l’indice — l’indice de coût du portefeuille est celui qu’aurait un projet unique qui les réunirait tous. La pondération par la probabilité de gain fait compter une offre pour ce qu’elle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WF-PTF-0030-A</w:t>
            </w:r>
            <w:r>
              <w:rPr>
                <w:sz w:val="20"/>
                <w:szCs w:val="20"/>
              </w:rPr>
              <w:fldChar w:fldCharType="begin"/>
            </w:r>
            <w:r>
              <w:rPr>
                <w:sz w:val="20"/>
                <w:szCs w:val="20"/>
              </w:rPr>
              <w:instrText xml:space="preserve"> XE « WF-PTF-0030-A » </w:instrText>
            </w:r>
            <w:r>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715588E9"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Les vues du portefeuille ne permettent aucune saisie. Elles sont accessibles à tout utilisateur qui en porte la permission, qu’il soit ou non contributeur des projets qu’elles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portefeuille est fait pour ceux qui décident sans faire : un manager y lit des projets auxquels il ne contribue pas, et c’est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Pr>
                <w:sz w:val="20"/>
                <w:szCs w:val="20"/>
              </w:rPr>
              <w:t>Vérif</w:t>
            </w:r>
          </w:p>
        </w:tc>
        <w:tc>
          <w:tcPr>
            <w:tcW w:w="8079" w:type="dxa"/>
          </w:tcPr>
          <w:p w14:paraId="1FABB101" w14:textId="58272C8B"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au portefeuille mais contributeur d’aucun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87" w:name="_Toc242434490"/>
      <w:r>
        <w:t>FBS-2.1 : Portefeuille de projets</w:t>
      </w:r>
      <w:bookmarkEnd w:id="87"/>
    </w:p>
    <w:p w14:paraId="40E38F1E" w14:textId="4EE43435" w:rsidR="0067685B" w:rsidRDefault="00F9063F" w:rsidP="00AA03E0">
      <w:pPr>
        <w:jc w:val="both"/>
      </w:pPr>
      <w:r>
        <w:t xml:space="preserve">La liste des projets est la porte d’entrée du bloc : elle dit ce qu’il y a, dans quel état, et ce que cela vaut. </w:t>
      </w:r>
      <w:commentRangeStart w:id="88"/>
      <w:commentRangeStart w:id="89"/>
      <w:r>
        <w:t>Sa première fonction est d’établir la valeur du portefeuille, en distinguant</w:t>
      </w:r>
      <w:commentRangeEnd w:id="88"/>
      <w:r>
        <w:rPr>
          <w:rStyle w:val="Marquedecommentaire"/>
          <w:sz w:val="24"/>
          <w:szCs w:val="24"/>
        </w:rPr>
        <w:commentReference w:id="88"/>
      </w:r>
      <w:commentRangeEnd w:id="89"/>
      <w:r>
        <w:rPr>
          <w:rStyle w:val="Marquedecommentaire"/>
          <w:sz w:val="24"/>
          <w:szCs w:val="24"/>
        </w:rPr>
        <w:commentReference w:id="89"/>
      </w:r>
      <w:r>
        <w:t xml:space="preserve"> ce qui est signé de ce qui ne l’est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WF-PTF-0040-A</w:t>
            </w:r>
            <w:r>
              <w:rPr>
                <w:sz w:val="20"/>
                <w:szCs w:val="20"/>
              </w:rPr>
              <w:fldChar w:fldCharType="begin"/>
            </w:r>
            <w:r>
              <w:rPr>
                <w:sz w:val="20"/>
                <w:szCs w:val="20"/>
              </w:rPr>
              <w:instrText xml:space="preserve"> XE « WF-PTF-0040-A » </w:instrText>
            </w:r>
            <w:r>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Pr>
                <w:sz w:val="20"/>
                <w:szCs w:val="20"/>
              </w:rPr>
              <w:lastRenderedPageBreak/>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087144A1"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se lit d’abord comme une liste triée :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Le tri par indice de coût place les projets en alerte en tête. Un projet en chiffrage affiche son devis et sa probabilité là où un projet en cours affiche son budget de référence.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WF-PTF-0050-A</w:t>
            </w:r>
            <w:r>
              <w:rPr>
                <w:sz w:val="20"/>
                <w:szCs w:val="20"/>
              </w:rPr>
              <w:fldChar w:fldCharType="begin"/>
            </w:r>
            <w:r>
              <w:rPr>
                <w:sz w:val="20"/>
                <w:szCs w:val="20"/>
              </w:rPr>
              <w:instrText xml:space="preserve"> XE « WF-PTF-0050-A » </w:instrText>
            </w:r>
            <w:r>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Le portefeuille présente trois valeurs, calculées sur le périmètre : le carnet, somme des budgets de référence des projets en cours ; le pipeline, somme des devis courants des projets en chiffrage, présentée brute et pondérée par les probabilités de gain ; et le réalisé, </w:t>
            </w:r>
            <w:commentRangeStart w:id="90"/>
            <w:r>
              <w:t xml:space="preserve">somme des coûts réels </w:t>
            </w:r>
            <w:commentRangeEnd w:id="90"/>
            <w:r>
              <w:rPr>
                <w:rStyle w:val="Marquedecommentaire"/>
                <w:sz w:val="24"/>
                <w:szCs w:val="24"/>
              </w:rPr>
              <w:commentReference w:id="90"/>
            </w:r>
            <w:r>
              <w:t>du périmètre suivi des projets terminés sur la période choisie. Il présente en outre le taux de transformation : la part des offres sorties de l’état Chiffrage sur la période — vers En cours ou vers Perdu, qu’elles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trois valeurs répondent à trois questions distinctes — ce qui est signé, ce qui pourrait l’être, ce qui a été livré — et les confondre est l’erreur la plus courante d’un tableau de bord. Le pipeline brut et pondéré côte à côte disent d’un regard si l’entreprise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91" w:name="_Toc242434491"/>
      <w:r>
        <w:t>FBS-2.2 : Plan de charge agrégé</w:t>
      </w:r>
      <w:bookmarkEnd w:id="91"/>
    </w:p>
    <w:p w14:paraId="2CF7D396" w14:textId="4738C7C7" w:rsidR="00005DA1" w:rsidRDefault="00F9063F" w:rsidP="00F9063F">
      <w:pPr>
        <w:jc w:val="both"/>
      </w:pPr>
      <w:r>
        <w:t>Le plan de charge agrégé somme les plans de charge des projets pour mesurer le besoin en ressources, rôle par rôle et mois par mois. Il se compare à la capacité, et le taux de charge indique s’il faut</w:t>
      </w:r>
      <w:commentRangeStart w:id="92"/>
      <w:commentRangeStart w:id="93"/>
      <w:commentRangeEnd w:id="92"/>
      <w:r>
        <w:rPr>
          <w:rStyle w:val="Marquedecommentaire"/>
          <w:sz w:val="24"/>
          <w:szCs w:val="24"/>
        </w:rPr>
        <w:commentReference w:id="92"/>
      </w:r>
      <w:commentRangeEnd w:id="93"/>
      <w:r>
        <w:rPr>
          <w:rStyle w:val="Marquedecommentaire"/>
          <w:sz w:val="24"/>
          <w:szCs w:val="24"/>
        </w:rPr>
        <w:commentReference w:id="93"/>
      </w:r>
      <w:r>
        <w:t xml:space="preserve">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WF-PTF-0060-A</w:t>
            </w:r>
            <w:r>
              <w:rPr>
                <w:sz w:val="20"/>
                <w:szCs w:val="20"/>
              </w:rPr>
              <w:fldChar w:fldCharType="begin"/>
            </w:r>
            <w:r>
              <w:rPr>
                <w:sz w:val="20"/>
                <w:szCs w:val="20"/>
              </w:rPr>
              <w:instrText xml:space="preserve"> XE « WF-PTF-0060-A » </w:instrText>
            </w:r>
            <w:r>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Pr>
                <w:sz w:val="20"/>
                <w:szCs w:val="20"/>
              </w:rPr>
              <w:lastRenderedPageBreak/>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34DA3162"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t>Le plan de charge agrégé présente, par rôle de ressource et par mois, la somme des charges des projets du périmètre : sur le reste à engager pour les projets en cours, sur le devis pondéré par la probabilité de gain pour les projets en chiffrage lorsqu’ils sont inclus. Il présente en regard la capacité de chaque rôle et le taux de charge, rapport de la charge à la capacité, en signalant les mois où il dépasse 100 % 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Pr>
                <w:sz w:val="20"/>
                <w:szCs w:val="20"/>
              </w:rPr>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charge d’un projet en cours est ce qu’il reste à faire, pas ce qui était prévu : d’où le reste à engager. Celle d’une offre ne vaut que ce qu’on a de chances de la gagner. La sous-capacité mérite d’être signalée autant que la surcharge :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deux projets en cours dont les restes à engager portent 100 et 150 heures d’un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94" w:name="_Toc242434492"/>
      <w:r>
        <w:t>FBS-2.3 : Performance du portefeuille</w:t>
      </w:r>
      <w:bookmarkEnd w:id="94"/>
    </w:p>
    <w:p w14:paraId="4AFA7A1D" w14:textId="2E72FE50" w:rsidR="002B0432" w:rsidRDefault="00F9063F" w:rsidP="00F9063F">
      <w:pPr>
        <w:jc w:val="both"/>
      </w:pPr>
      <w:r>
        <w:t>La performance du portefeuille mesure la tenue des budgets et des délais sur l’ensemble des projets, avec</w:t>
      </w:r>
      <w:commentRangeStart w:id="95"/>
      <w:commentRangeStart w:id="96"/>
      <w:commentRangeEnd w:id="95"/>
      <w:r>
        <w:rPr>
          <w:rStyle w:val="Marquedecommentaire"/>
          <w:sz w:val="24"/>
          <w:szCs w:val="24"/>
        </w:rPr>
        <w:commentReference w:id="95"/>
      </w:r>
      <w:commentRangeEnd w:id="96"/>
      <w:r>
        <w:rPr>
          <w:rStyle w:val="Marquedecommentaire"/>
          <w:sz w:val="24"/>
          <w:szCs w:val="24"/>
        </w:rPr>
        <w:commentReference w:id="96"/>
      </w:r>
      <w:r>
        <w:t xml:space="preserve"> les mêmes indices qu’un projet, agrégés par sommes. Elle y ajoute ce qu’un projet seul ne peut pas montrer : la répartition des projets par zone de leurs indices — nominale, vigilance ou alerte, d’après les seuils du référentiel (WF-REF-0170) —</w:t>
      </w:r>
      <w:commentRangeStart w:id="97"/>
      <w:commentRangeStart w:id="98"/>
      <w:commentRangeEnd w:id="97"/>
      <w:r>
        <w:rPr>
          <w:rStyle w:val="Marquedecommentaire"/>
          <w:sz w:val="24"/>
          <w:szCs w:val="24"/>
        </w:rPr>
        <w:commentReference w:id="97"/>
      </w:r>
      <w:commentRangeEnd w:id="98"/>
      <w:r>
        <w:rPr>
          <w:rStyle w:val="Marquedecommentaire"/>
          <w:sz w:val="24"/>
          <w:szCs w:val="24"/>
        </w:rPr>
        <w:commentReference w:id="98"/>
      </w:r>
      <w:r>
        <w:t>, et l’évolution de l’ensemble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WF-PTF-0070-A</w:t>
            </w:r>
            <w:r>
              <w:rPr>
                <w:sz w:val="20"/>
                <w:szCs w:val="20"/>
              </w:rPr>
              <w:fldChar w:fldCharType="begin"/>
            </w:r>
            <w:r>
              <w:rPr>
                <w:sz w:val="20"/>
                <w:szCs w:val="20"/>
              </w:rPr>
              <w:instrText xml:space="preserve"> XE « WF-PTF-0070-A » </w:instrText>
            </w:r>
            <w:r>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performance du portefeuille présente, sur les projets en cours du périmètre : les indices de coût et de délai agrégés, avec leur zone ; les écarts de coût et de délai cumulés ; les trois projections à terminaison agrégées face au budget de référence agrégé — la projection au budget et celle du chef de projet comme sommes des projections des projets, la projection au rythme constaté comme le budget de référence agrégé divisé par l’indice de coût agrégé, non calculable tant que celui-ci ne l’est pas (WF-PTF-0020) ; la répartition des projets par zone de chaque indice ; et l’évolution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agrégé dit où en est l’entreprise ; la répartition par zone dit combien de projets tirent vers le bas ; l’évolution trimestrielle dit si cela s’améliore. Les trois lectures sont nécessaires : un indice à 0,95 stable et un indice à 0,95 en chute libre n’appellent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Pr>
                <w:sz w:val="20"/>
                <w:szCs w:val="20"/>
              </w:rPr>
              <w:lastRenderedPageBreak/>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L’indice de coût agrégé est le rapport de la somme des valeurs acquises à la somme des coûts réels des projets du périmètre. La répartition par zone compte chaque projet une fois. L’évolution trimestrielle à une date passée ne change pas quand une révision est marquée après cette date. Sur deux projets de budget 1 000, de valeur acquise 400 et 500 et de coût réel 500 et 500, la projection au rythme constaté agrégée vaut 2 222 et non 2 250.</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99" w:name="_Toc242434493"/>
      <w:r>
        <w:t>FBS-2.4 : Structure des coûts du portefeuille</w:t>
      </w:r>
      <w:bookmarkEnd w:id="99"/>
    </w:p>
    <w:p w14:paraId="47FA87FF" w14:textId="135D4FBD" w:rsidR="006A1085" w:rsidRDefault="00F9063F" w:rsidP="00F9063F">
      <w:pPr>
        <w:jc w:val="both"/>
      </w:pPr>
      <w:r>
        <w:t>La structure des coûts dit de quoi le portefeuille est fait : quelle part de main-d’œuvre, de matière, de sous-traitance, de provisions. Elle se lit sur ce qui a été budgété et sur ce qui reste à engager — jamais sur la dépense, que l’ERP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WF-PTF-0080-A</w:t>
            </w:r>
            <w:r>
              <w:rPr>
                <w:sz w:val="20"/>
                <w:szCs w:val="20"/>
              </w:rPr>
              <w:fldChar w:fldCharType="begin"/>
            </w:r>
            <w:r>
              <w:rPr>
                <w:sz w:val="20"/>
                <w:szCs w:val="20"/>
              </w:rPr>
              <w:instrText xml:space="preserve"> XE « WF-PTF-0080-A » </w:instrText>
            </w:r>
            <w:r>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structure des coûts présente la ventilation par nature de coût du budget de référence agrégé et du reste à engager agrégé, en montant et en pourcentage, et la ventilation de la main-d’œuvre par nœud d’organisation. Elle ne présente aucune ventilation du coût réel par nature. Pour un projet en chiffrage, lorsqu’il est inclus, son devis courant pondéré par sa probabilité de gain tient lieu de budget de référence — hors lignes de provision, comme lui (WF-RIS-0050) — et, provisions comprises, de reste à engager (WF-PTF-0100).</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sous-traitance, la part de matière et la part de main-d’œuvre sont les trois nombres qu’une direction demande pour savoir de quoi dépend sa production. Les lire sur le budget dit ce qu’on a promis ; sur le reste à engager, ce qu’on va faire. Le coût réel ne peut pas les donner, et l’écrire évite qu’on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parts par nature vaut cent pour cent, sur le budget comme sur le reste à engager. La ventilation par nœud ne porte que sur la main-d’œuvre. Aucune vue ne propose de ventilation du coût réel par nature. Une offre à 40 % dont le devis porte 100 de main-d’œuvre ajoute 40 à la main-d’œuvre du budget agrégé lorsqu’elle est incluse. Une offre incluse dont le devis porte une provision de 50 n’ajoute rien à la part des provisions du budget agrégé, et 50 pondérés à celle du reste à engager agrégé.</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00" w:name="_Toc242434494"/>
      <w:r>
        <w:t>FBS-2.5 : Risques du portefeuille</w:t>
      </w:r>
      <w:bookmarkEnd w:id="100"/>
    </w:p>
    <w:p w14:paraId="105FEF2A" w14:textId="5B23B23E" w:rsidR="006A1085" w:rsidRDefault="00F9063F" w:rsidP="00F9063F">
      <w:pPr>
        <w:jc w:val="both"/>
      </w:pPr>
      <w:r>
        <w:t>Les risques du portefeuille montrent ce que l’entreprise porte d’incertain, tous projets confondus :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WF-PTF-0090-A</w:t>
            </w:r>
            <w:r>
              <w:rPr>
                <w:sz w:val="20"/>
                <w:szCs w:val="20"/>
              </w:rPr>
              <w:fldChar w:fldCharType="begin"/>
            </w:r>
            <w:r>
              <w:rPr>
                <w:sz w:val="20"/>
                <w:szCs w:val="20"/>
              </w:rPr>
              <w:instrText xml:space="preserve"> XE « WF-PTF-0090-A » </w:instrText>
            </w:r>
            <w:r>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00732373"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commentRangeStart w:id="101"/>
            <w:r>
              <w:t xml:space="preserve">La vue des risques présente, sur le périmètre : le total des provisions des risques identifiés ; les risques identifiés les plus lourds, tous projets confondus, classés par montant de provision, avec leur projet ; la matrice de </w:t>
            </w:r>
            <w:r>
              <w:lastRenderedPageBreak/>
              <w:t>risques remplie par le portefeuille, chaque case donnant le nombre de risques qu’elle contient ; et la couverture des risques agrégée (WF-RIS-0050) : la réserve de référence, face aux provisions restantes et au coût des risques survenus. Un projet en chiffrage, lorsqu’il est inclus, apporte ses risques identifiés et leurs provisions sans pondération ; la réserve et la couverture ne portent que sur les projets en cours et terminés du périmètre, un projet en chiffrage n’ayant pas de référence.</w:t>
            </w:r>
            <w:commentRangeEnd w:id="101"/>
            <w:r>
              <w:rPr>
                <w:rStyle w:val="Marquedecommentaire"/>
                <w:sz w:val="24"/>
                <w:szCs w:val="24"/>
              </w:rPr>
              <w:commentReference w:id="101"/>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Pr>
                <w:sz w:val="20"/>
                <w:szCs w:val="20"/>
              </w:rPr>
              <w:lastRenderedPageBreak/>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à 200 000 € pèse sur l’entreprise quel que soit le projet qui le porte : les voir tous ensemble est ce qui permet d’en discuter au bon niveau. Le rapport entre provisions survenues et provisions écartées dit, après coup, si l’entreprise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Pr>
                <w:sz w:val="20"/>
                <w:szCs w:val="20"/>
              </w:rPr>
              <w:t>Vérif</w:t>
            </w:r>
          </w:p>
        </w:tc>
        <w:tc>
          <w:tcPr>
            <w:tcW w:w="8079" w:type="dxa"/>
          </w:tcPr>
          <w:p w14:paraId="7B341B6C" w14:textId="21C9AF33"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terminés du périmètre, et l’écart de couverture agrégé la différence des sommes. Un projet terminé inclus dans le périmètre compte dans la réserve agrégée et dans l’écart de couverture agrégé.</w:t>
            </w:r>
          </w:p>
        </w:tc>
      </w:tr>
    </w:tbl>
    <w:p w14:paraId="5789AD93" w14:textId="77777777" w:rsidR="00AA03E0" w:rsidRDefault="00AA03E0" w:rsidP="00E862DF"/>
    <w:p w14:paraId="594575FB" w14:textId="22AE1653" w:rsidR="006A1085" w:rsidRPr="00E80A27" w:rsidRDefault="00DC4C96" w:rsidP="009308D3">
      <w:pPr>
        <w:pStyle w:val="Titre4"/>
        <w:numPr>
          <w:ilvl w:val="3"/>
          <w:numId w:val="4"/>
        </w:numPr>
      </w:pPr>
      <w:bookmarkStart w:id="102" w:name="_Toc242434495"/>
      <w:r>
        <w:t>FBS-2.6 : Courbe en S du portefeuille</w:t>
      </w:r>
      <w:bookmarkEnd w:id="102"/>
    </w:p>
    <w:p w14:paraId="47E6CB97" w14:textId="063004F3"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WF-PTF-0100-A</w:t>
            </w:r>
            <w:r>
              <w:rPr>
                <w:sz w:val="20"/>
                <w:szCs w:val="20"/>
              </w:rPr>
              <w:fldChar w:fldCharType="begin"/>
            </w:r>
            <w:r>
              <w:rPr>
                <w:sz w:val="20"/>
                <w:szCs w:val="20"/>
              </w:rPr>
              <w:instrText xml:space="preserve"> XE « WF-PTF-0100-A » </w:instrText>
            </w:r>
            <w:r>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742EAD0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t>Corp</w:t>
            </w:r>
          </w:p>
        </w:tc>
        <w:tc>
          <w:tcPr>
            <w:tcW w:w="8079" w:type="dxa"/>
          </w:tcPr>
          <w:p w14:paraId="2AA72DA6" w14:textId="717BC8C0"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Pr>
                <w:sz w:val="20"/>
                <w:szCs w:val="20"/>
              </w:rPr>
              <w:t>Motif</w:t>
            </w:r>
          </w:p>
        </w:tc>
        <w:tc>
          <w:tcPr>
            <w:tcW w:w="8079" w:type="dxa"/>
          </w:tcPr>
          <w:p w14:paraId="2B9B7C25" w14:textId="41218B4A"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Pr>
                <w:sz w:val="20"/>
                <w:szCs w:val="20"/>
              </w:rPr>
              <w:t>Vérif</w:t>
            </w:r>
          </w:p>
        </w:tc>
        <w:tc>
          <w:tcPr>
            <w:tcW w:w="8079" w:type="dxa"/>
          </w:tcPr>
          <w:p w14:paraId="45DC9885" w14:textId="2D34859F"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w:t>
            </w:r>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03" w:name="_Toc242434496"/>
      <w:r>
        <w:t>FBS-2.7 : Santé du pilotage</w:t>
      </w:r>
      <w:bookmarkEnd w:id="103"/>
    </w:p>
    <w:p w14:paraId="67EA8E8F" w14:textId="68C6CA53" w:rsidR="006A1085" w:rsidRDefault="00F9063F" w:rsidP="00F9063F">
      <w:pPr>
        <w:jc w:val="both"/>
      </w:pPr>
      <w:r>
        <w:t xml:space="preserve">Tous les indicateurs précédents valent ce que valent les revues qui les alimentent. Cette vue dit si le pilotage lui-même est tenu : qui n’a pas fait sa revue, qui n’a pas réexaminé </w:t>
      </w:r>
      <w:r>
        <w:lastRenderedPageBreak/>
        <w:t>ses risques, qui n’a pas importé ses coûts. C’est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WF-PTF-0110-A</w:t>
            </w:r>
            <w:r>
              <w:rPr>
                <w:sz w:val="20"/>
                <w:szCs w:val="20"/>
              </w:rPr>
              <w:fldChar w:fldCharType="begin"/>
            </w:r>
            <w:r>
              <w:rPr>
                <w:sz w:val="20"/>
                <w:szCs w:val="20"/>
              </w:rPr>
              <w:instrText xml:space="preserve"> XE « WF-PTF-0110-A » </w:instrText>
            </w:r>
            <w:r>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11BDDEAD"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t>La vue de santé du pilotage présente, sur les projets en cours du périmètre : ceux dont la dernière révision marquée est plus ancienne que le délai maximal entre deux revues (WF-REF-0180) ; ceux dont des risques identifiés n’ont pas été réexaminés depuis leur dernière révision marquée ; ceux dont aucun coût réel n’a été importé depuis leur dernière révision marquée ; et les jalons inscrits au suivi temps/temps dont la date de référence est dépassée sans qu’ils soient terminés. Chaque signal ouvre le projet concerné, lorsque l’utilisateur peut le consulter (WF-ADM-0110).</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de coût calculé sur une revue vieille de six mois ne dit rien : la santé du pilotage est la condition de validité de tout le reste. Les quatre signaux sont ceux dont l’absence rend les autres vues trompeuses, et ils se constatent sans jugement — une date est dépassée ou ne l’est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en cours sans révision marquée depuis plus que le délai maximal apparaît dans la vue, et en disparaît au marquage suivant. Un jalon contractuel dont la date de référence est passée et qui n’est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04" w:name="_Toc242434497"/>
      <w:r>
        <w:t>FBS-3 : Paramètres applicatifs</w:t>
      </w:r>
      <w:bookmarkEnd w:id="104"/>
    </w:p>
    <w:p w14:paraId="77DCD72C" w14:textId="33391FAF" w:rsidR="00597163" w:rsidRDefault="001B6973" w:rsidP="001B6973">
      <w:pPr>
        <w:jc w:val="both"/>
      </w:pPr>
      <w:r>
        <w:t xml:space="preserve">Ce bloc porte le référentiel commun de l’entreprise : ce qui est partagé par tous les projets et qu’aucun projet ne redéfinit pour lui-même. Il se divise en quatre : </w:t>
      </w:r>
    </w:p>
    <w:p w14:paraId="246A6271" w14:textId="7AE46FA3" w:rsidR="00597163" w:rsidRDefault="00597163" w:rsidP="00B91F10">
      <w:pPr>
        <w:pStyle w:val="Paragraphedeliste"/>
        <w:numPr>
          <w:ilvl w:val="0"/>
          <w:numId w:val="10"/>
        </w:numPr>
        <w:jc w:val="both"/>
      </w:pPr>
      <w:r>
        <w:t xml:space="preserve">les </w:t>
      </w:r>
      <w:r>
        <w:rPr>
          <w:b/>
          <w:bCs/>
        </w:rPr>
        <w:t>paramètres de coûts</w:t>
      </w:r>
      <w:r>
        <w:t xml:space="preserve"> définissent la nature des dépenses et le coût d’une heure ;</w:t>
      </w:r>
    </w:p>
    <w:p w14:paraId="327E5FE2" w14:textId="39A1968D" w:rsidR="001B6973" w:rsidRPr="001B6973" w:rsidRDefault="001B6973" w:rsidP="00B91F10">
      <w:pPr>
        <w:pStyle w:val="Paragraphedeliste"/>
        <w:numPr>
          <w:ilvl w:val="0"/>
          <w:numId w:val="10"/>
        </w:numPr>
        <w:jc w:val="both"/>
      </w:pPr>
      <w:r>
        <w:t xml:space="preserve">les </w:t>
      </w:r>
      <w:r>
        <w:rPr>
          <w:b/>
          <w:bCs/>
        </w:rPr>
        <w:t>paramètres de ressources</w:t>
      </w:r>
      <w:r>
        <w:t xml:space="preserve"> définissent les rôles, leur rattachement dans l’organisation et leur calendrier ;</w:t>
      </w:r>
    </w:p>
    <w:p w14:paraId="3E647E12" w14:textId="77777777" w:rsidR="00A522B1" w:rsidRDefault="00000000">
      <w:pPr>
        <w:pStyle w:val="Paragraphedeliste"/>
        <w:numPr>
          <w:ilvl w:val="0"/>
          <w:numId w:val="10"/>
        </w:numPr>
        <w:jc w:val="both"/>
      </w:pPr>
      <w:r>
        <w:t>les paramètres de risques fixent les bornes de la matrice (FBS-3.3) ;</w:t>
      </w:r>
    </w:p>
    <w:p w14:paraId="3045591F" w14:textId="77777777" w:rsidR="00A522B1" w:rsidRDefault="00000000">
      <w:pPr>
        <w:pStyle w:val="Paragraphedeliste"/>
        <w:numPr>
          <w:ilvl w:val="0"/>
          <w:numId w:val="10"/>
        </w:numPr>
        <w:jc w:val="both"/>
      </w:pPr>
      <w:r>
        <w:t>les paramètres d’indicateurs fixent les seuils des indices et le rythme des revues (FBS-3.4).</w:t>
      </w:r>
    </w:p>
    <w:p w14:paraId="353131F3" w14:textId="62BC4DE1" w:rsidR="001B6973" w:rsidRPr="001B6973" w:rsidRDefault="001B6973" w:rsidP="001B6973">
      <w:pPr>
        <w:jc w:val="both"/>
      </w:pPr>
      <w:r>
        <w:t>Deux règles valent pour les objets des deux premières familles : rien ne se supprime, tout se désactive (WF-REF-0010), et une modification du référentiel n’impose jamais de retoucher un projet (WF-REF-0020, WF-REF-0130) ; WF-REF-0130 dit aussi comment les paramètres des deux dernières sont lus par les révisions marquées. Enfin, le référentiel doit atteindre un minimum avant qu’un projet puisse être créé : c’est l’objet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WF-REF-0010-A</w:t>
            </w:r>
            <w:r>
              <w:rPr>
                <w:sz w:val="20"/>
                <w:szCs w:val="20"/>
              </w:rPr>
              <w:fldChar w:fldCharType="begin"/>
            </w:r>
            <w:r>
              <w:rPr>
                <w:sz w:val="20"/>
                <w:szCs w:val="20"/>
              </w:rPr>
              <w:instrText xml:space="preserve"> XE « WF-REF-0010-A » </w:instrText>
            </w:r>
            <w:r>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05"/>
            <w:commentRangeStart w:id="106"/>
            <w:r>
              <w:rPr>
                <w:b/>
                <w:bCs/>
              </w:rPr>
              <w:t>Désactivation des objets du référentiel</w:t>
            </w:r>
            <w:commentRangeEnd w:id="105"/>
            <w:r w:rsidRPr="00346793">
              <w:rPr>
                <w:rStyle w:val="Marquedecommentaire"/>
                <w:b/>
                <w:bCs/>
                <w:sz w:val="24"/>
                <w:szCs w:val="24"/>
              </w:rPr>
              <w:commentReference w:id="105"/>
            </w:r>
            <w:commentRangeEnd w:id="106"/>
            <w:r w:rsidRPr="00346793">
              <w:rPr>
                <w:rStyle w:val="Marquedecommentaire"/>
                <w:b/>
                <w:bCs/>
                <w:sz w:val="24"/>
                <w:szCs w:val="24"/>
              </w:rPr>
              <w:commentReference w:id="106"/>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Pr>
                <w:sz w:val="20"/>
                <w:szCs w:val="20"/>
              </w:rPr>
              <w:lastRenderedPageBreak/>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t>Les nœuds d’organisation, rôles de ressources, natures de coût, catégories de coût et calendriers ne se suppriment pas : ils se désactivent, à l’exception de la dernière catégorie de provision active (WF-REF-0030), et peuvent être réactivés.  Une ligne de devis ou de reste à engager qui emploie un objet désactivé le signale visuellement.</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t>Un objet désactivé n’est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référentiel doit pouvoir être nettoyé sans toucher aux projets qui l’emploient.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Aucun écran ne propose de supprimer un objet du référentiel. Un objet désactivé n’apparaît plus dans les listes de choix, </w:t>
            </w:r>
            <w:commentRangeStart w:id="107"/>
            <w:r>
              <w:rPr>
                <w:sz w:val="20"/>
                <w:szCs w:val="20"/>
              </w:rPr>
              <w:t>mais reste affiché sur les éléments qui l’emploient</w:t>
            </w:r>
            <w:commentRangeEnd w:id="107"/>
            <w:r>
              <w:rPr>
                <w:rStyle w:val="Marquedecommentaire"/>
                <w:sz w:val="20"/>
                <w:szCs w:val="20"/>
              </w:rPr>
              <w:commentReference w:id="107"/>
            </w:r>
            <w:r>
              <w:rPr>
                <w:sz w:val="20"/>
                <w:szCs w:val="20"/>
              </w:rPr>
              <w:t>. Une fois réactivé, il est de nouveau proposé. Après désactivation d’un rôle de ressource, les lignes qui le portent sont signalées dans la grille de devis et dans celle du reste à engager, et restent lisibles.</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WF-REF-0020-A</w:t>
            </w:r>
            <w:r>
              <w:rPr>
                <w:sz w:val="20"/>
                <w:szCs w:val="20"/>
              </w:rPr>
              <w:fldChar w:fldCharType="begin"/>
            </w:r>
            <w:r>
              <w:rPr>
                <w:sz w:val="20"/>
                <w:szCs w:val="20"/>
              </w:rPr>
              <w:instrText xml:space="preserve"> XE « WF-REF-0020-A » </w:instrText>
            </w:r>
            <w:r>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t>La désactivation d’un objet du référentiel n’impose aucune modification aux données de projet qui l’emploient :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réorganisation de l’entreprise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WF-REF-0130-A</w:t>
            </w:r>
            <w:r>
              <w:rPr>
                <w:sz w:val="20"/>
                <w:szCs w:val="20"/>
              </w:rPr>
              <w:fldChar w:fldCharType="begin"/>
            </w:r>
            <w:r>
              <w:rPr>
                <w:sz w:val="20"/>
                <w:szCs w:val="20"/>
              </w:rPr>
              <w:instrText xml:space="preserve"> XE « WF-REF-0130-A » </w:instrText>
            </w:r>
            <w:r>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La modification d’un objet du référentiel — libellé, rattachement à une catégorie ou à un calendrier, capacité, taux — n’affecte aucune révision marquée, qui conserve les valeurs employées au moment de son marquage. Les bornes de la matrice de risques, les seuils d’alerte et le délai maximal entre deux revues ne sont pas conservés par les révisions : une révision marquée est toujours lue avec leurs valeurs courantes, comme à travers l’organigramme courant (§3.4.4.2.1) ; ses indicateurs conservés (WF-DAT-0040) ne changent pas, seule la zone qui les qualifie peut changer.</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corrigé en cours d’année déplacerait sinon le budget de référence de tous les projets déjà pilotés, et l’écart constaté le mois suivant ne se distinguerait plus d’une dérive réelle. C’est la condition pour qu’un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correction d’un taux horaire et changement de la catégorie d’un rôle, les montants d’une révision marquée qui les employait sont identiques à ceux relevés avant la </w:t>
            </w:r>
            <w:r>
              <w:rPr>
                <w:sz w:val="20"/>
                <w:szCs w:val="20"/>
              </w:rPr>
              <w:lastRenderedPageBreak/>
              <w:t>modification. Après abaissement du seuil d’alerte, la zone de l’indice de coût d’une révision marquée peut changer, sa valeur non.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WF-REF-0150-A</w:t>
            </w:r>
            <w:r>
              <w:rPr>
                <w:sz w:val="20"/>
                <w:szCs w:val="20"/>
              </w:rPr>
              <w:fldChar w:fldCharType="begin"/>
            </w:r>
            <w:r>
              <w:rPr>
                <w:sz w:val="20"/>
                <w:szCs w:val="20"/>
              </w:rPr>
              <w:instrText xml:space="preserve"> XE « WF-REF-0150-A » </w:instrText>
            </w:r>
            <w:r>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Les listes du référentiel ne présentent que les objets actifs, et permettent d’afficher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référentiel dont rien ne se supprime accumule les objets désactivés au fil des réorganisations. Les afficher par défaut rendrait les listes inutilisables ;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objet désactivé n’apparaît pas dans la liste par défaut, apparaît lorsque l’affichage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08" w:name="_Toc242434498"/>
      <w:r>
        <w:t>FBS-3.1 : Paramètres de coûts</w:t>
      </w:r>
      <w:bookmarkEnd w:id="108"/>
    </w:p>
    <w:p w14:paraId="6E84642C" w14:textId="27E756F5" w:rsidR="001B6973" w:rsidRDefault="001B6973" w:rsidP="001B6973">
      <w:pPr>
        <w:jc w:val="both"/>
      </w:pPr>
      <w:r>
        <w:t>Deux paramétrages distincts, souvent confondus. Les natures et les catégories décrivent ce qu’est une dépense : elles servent à la ventiler dans le devis et à la nommer en comptabilité. Les taux horaires disent combien elle coûte,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WF-REF-0140-A</w:t>
            </w:r>
            <w:r>
              <w:rPr>
                <w:sz w:val="20"/>
                <w:szCs w:val="20"/>
              </w:rPr>
              <w:fldChar w:fldCharType="begin"/>
            </w:r>
            <w:r>
              <w:rPr>
                <w:sz w:val="20"/>
                <w:szCs w:val="20"/>
              </w:rPr>
              <w:instrText xml:space="preserve"> XE « WF-REF-0140-A » </w:instrText>
            </w:r>
            <w:r>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Devise de l’installation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Tous les montants de l’installation sont exprimés dans une devise unique, choisie à l’installation.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devise ne sert qu’à l’affichage. Gérer plusieurs devises supposerait des taux de change et leur historisation, c’est-à-dire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devise apparaît partout où un montant est affiché ou exporté, et aucun écran ne propose d’en changer ni d’en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09" w:name="_Toc242434499"/>
      <w:r>
        <w:t>FBS-3.1.1 : Nature et catégories de coûts</w:t>
      </w:r>
      <w:bookmarkEnd w:id="109"/>
    </w:p>
    <w:p w14:paraId="76B64135" w14:textId="54752A3B" w:rsidR="001B6973" w:rsidRPr="001B6973" w:rsidRDefault="001B6973" w:rsidP="001B6973">
      <w:pPr>
        <w:jc w:val="both"/>
      </w:pPr>
      <w:r>
        <w:t>La nature est le niveau que l’utilisateur voit dans son devis : main-d’œuvre, fourniture, frais, unité d’œuvre, provision. La catégorie est le niveau que la comptabilité reconnaît, et c’est elle qui porte le taux horaire. Les deux se paramètrent ici, avec leurs codes (WF-REF-0030, WF-REF-0040).</w:t>
      </w:r>
    </w:p>
    <w:p w14:paraId="48F08BC2" w14:textId="56108E51" w:rsidR="001B6973" w:rsidRPr="001B6973" w:rsidRDefault="001B6973" w:rsidP="001B6973">
      <w:pPr>
        <w:jc w:val="both"/>
      </w:pPr>
      <w:r>
        <w:t>Le type d’une nature — main-d’œuvre, hors main-d’œuvre ou provision — commande la façon dont ses lignes se saisissent et se chiffrent. C’est pourquoi il se fige dès qu’une catégorie de la nature est employée, porte un taux ou sert à un rôle.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WF-REF-0030-A</w:t>
            </w:r>
            <w:r>
              <w:rPr>
                <w:sz w:val="20"/>
                <w:szCs w:val="20"/>
              </w:rPr>
              <w:fldChar w:fldCharType="begin"/>
            </w:r>
            <w:r>
              <w:rPr>
                <w:sz w:val="20"/>
                <w:szCs w:val="20"/>
              </w:rPr>
              <w:instrText xml:space="preserve"> XE « WF-REF-0030-A » </w:instrText>
            </w:r>
            <w:r>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lastRenderedPageBreak/>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30A57E94"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t>Une nature de coût porte un code unique, un nom, et un type parmi main-d’œuvre, hors main-d’œuvre et provision. Ce type ne peut plus être modifié dès qu’une catégorie rattachée à la nature est employée par une ligne de devis ou de reste à engager, porte un taux horaire ou est rattachée à un rôle de ressource. Une nature de type provision et une catégorie qui lui est rattachée sont créées à l’amorçage de l’installation (WF-EXP-0020). Au moins une nature de type provision active porte toujours une catégorie active : le changement de type de la dernière nature de provision, sa désactivation et celle de sa dernière catégorie active sont refusés. Les lignes de provision des risques portent la catégorie de provision créée à l’amorçage tant qu’elle est active, et, sinon, la catégorie active d’une nature de type provision que l’utilisateur habilité désigne à sa place.</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nature est ce que le devis ventile et affiche. Son type détermine le traitement des lignes de devis : en heures chiffrées par un taux horaire, en quantité et débours, ou en montant calculé à partir d’un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nature de chacun des trois types peut être créée. La création d’une nature dont le code existe déjà est refusée. La modification du type est refusée pour une nature dont une catégorie est employée, porte un taux ou est rattachée à un rôle de ressource. Sur une installation neuve, la nature de type provision et sa catégorie existent, et la déclaration d’un risque aboutit sans autre saisie du référentiel. Sur une installation neuve, la modification du type de la nature de provision est refusée, de même que la désactivation de cette nature et de sa catégorie. Après création d’une seconde nature de provision portant une catégorie active, la désactivation de la première est acceptée, et la déclaration d’un risque aboutit avec la catégorie désignée.</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WF-REF-0040-A</w:t>
            </w:r>
            <w:r>
              <w:rPr>
                <w:sz w:val="20"/>
                <w:szCs w:val="20"/>
              </w:rPr>
              <w:fldChar w:fldCharType="begin"/>
            </w:r>
            <w:r>
              <w:rPr>
                <w:sz w:val="20"/>
                <w:szCs w:val="20"/>
              </w:rPr>
              <w:instrText xml:space="preserve"> XE « WF-REF-0040-A » </w:instrText>
            </w:r>
            <w:r>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C8FD5A3"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t>Une catégorie de coût est rattachée à une nature de coût, et porte un code comptable unique et un libellé. Le code est documentaire : il n’intervient dans aucun calcul ni dans l’import des coûts réels (WF-INTF-0140), qui ne ventile pas par nature ; les fichiers de devis et de reste à engager désignent la catégorie d’une ligne hors main-d’œuvre par ce code (annexe B). Une catégorie employée par une ligne de devis ou de reste à engager ne se rattache qu’à une nature du même type que la sienne. Une catégorie qui porte des taux horaires, ou à laquelle un rôle de ressource est rattaché, ne quitte pas la main-d’œuvre.</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par quoi la comptabilité nomme la dépense, et elle porte le taux horaire. Distinguer la catégorie de la nature permet d’avoir à la fois une ventilation lisible au devis et une correspondance avec le plan comptable, même si l’import des coûts réels ne s’en sert pas :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catégorie sans nature est refusée. La création d’une catégorie dont le code comptable existe déjà est refusée. La création d’une catégorie sans libellé est refusée. </w:t>
            </w:r>
            <w:r>
              <w:rPr>
                <w:sz w:val="20"/>
                <w:szCs w:val="20"/>
              </w:rPr>
              <w:lastRenderedPageBreak/>
              <w:t>Le rattachement d’une catégorie employée à une nature d’un autre type est refusé, de même que celui d’une catégorie qui porte un taux, ou à laquelle un rôle de ressource est rattaché, à une nature hors main-d’œuvre ; le rattachement d’une catégorie inemployée, sans taux ni rôle, à une nature d’un autre type est accepté.</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10" w:name="_Toc242434500"/>
      <w:r>
        <w:t>FBS-3.1.2 : Taux horaires</w:t>
      </w:r>
      <w:bookmarkEnd w:id="110"/>
    </w:p>
    <w:p w14:paraId="09D6261F" w14:textId="2B04B4A7" w:rsidR="001B6973" w:rsidRPr="001B6973" w:rsidRDefault="001B6973" w:rsidP="001B6973">
      <w:pPr>
        <w:jc w:val="both"/>
      </w:pPr>
      <w:r>
        <w:t>Les taux se présentent comme une grille : une ligne par catégorie de main-d’œuvre, une colonne par année (WF-REF-0050). Ils sont exprimés dans la devise de l’installation (WF-REF-0140).</w:t>
      </w:r>
    </w:p>
    <w:p w14:paraId="7781356C" w14:textId="15C4D58F" w:rsidR="001B6973" w:rsidRPr="001B6973" w:rsidRDefault="001B6973" w:rsidP="001B6973">
      <w:pPr>
        <w:jc w:val="both"/>
      </w:pPr>
      <w:r>
        <w:t>Un taux est une valeur constatée, jamais projetée : le chiffrage n’emploie que celui de l’année de référence, et le taux d’inflation du projet se charge des années suivantes. Un utilisateur habilité ajoute la colonne de la nouvelle année et la renseigne (WF-REF-0060) ; aucune colonne n’apparaît d’elle-même.</w:t>
      </w:r>
      <w:commentRangeStart w:id="111"/>
      <w:commentRangeEnd w:id="111"/>
      <w:r>
        <w:rPr>
          <w:rStyle w:val="Marquedecommentaire"/>
          <w:sz w:val="24"/>
          <w:szCs w:val="24"/>
        </w:rPr>
        <w:commentReference w:id="111"/>
      </w:r>
      <w:r>
        <w:t xml:space="preserve"> Un taux déjà saisi reste corrigible, sans qu’aucune révision marquée n’en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WF-REF-0050-A</w:t>
            </w:r>
            <w:r>
              <w:rPr>
                <w:sz w:val="20"/>
                <w:szCs w:val="20"/>
              </w:rPr>
              <w:fldChar w:fldCharType="begin"/>
            </w:r>
            <w:r>
              <w:rPr>
                <w:sz w:val="20"/>
                <w:szCs w:val="20"/>
              </w:rPr>
              <w:instrText xml:space="preserve"> XE « WF-REF-0050-A » </w:instrText>
            </w:r>
            <w:r>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t>Une catégorie de coût dont la nature relève de la main-d’œuvre porte au plus un taux horaire par année, exprimé dans la devise de l’installation.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est annuel pour que tout chiffrage parte d’une base constatée, et non d’une base projetée par l’inflation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saisie d’un second taux pour une même catégorie et une même année est refusée. Aucun taux ne peut être saisi pour une catégorie hors main-d’œuvre.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WF-REF-0060-A</w:t>
            </w:r>
            <w:r>
              <w:rPr>
                <w:sz w:val="20"/>
                <w:szCs w:val="20"/>
              </w:rPr>
              <w:fldChar w:fldCharType="begin"/>
            </w:r>
            <w:r>
              <w:rPr>
                <w:sz w:val="20"/>
                <w:szCs w:val="20"/>
              </w:rPr>
              <w:instrText xml:space="preserve"> XE « WF-REF-0060-A » </w:instrText>
            </w:r>
            <w:r>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de l’année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t>Un utilisateur habilité peut ajouter à la grille des taux une colonne pour une année qui n’en a pas encore, et la renseigner. Aucune colonne n’est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d’une année nouvelle sont des valeurs constatées, souvent connues après le début de l’année, parfois négociées. Créer la colonne à la demande évite qu’une grille se remplisse de colonnes vides au fil des ans, et laisse l’initiative à qui détient l’information.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12" w:name="_Toc242434501"/>
      <w:r>
        <w:t>FBS-3.2 : Paramètres de ressources</w:t>
      </w:r>
      <w:bookmarkEnd w:id="112"/>
    </w:p>
    <w:p w14:paraId="6CC6A13D" w14:textId="6979A956" w:rsidR="00B756DA" w:rsidRDefault="001B6973" w:rsidP="001B6973">
      <w:pPr>
        <w:jc w:val="both"/>
      </w:pPr>
      <w:r>
        <w:t xml:space="preserve">Trois paramétrages qui se complètent : </w:t>
      </w:r>
    </w:p>
    <w:p w14:paraId="36AC83D2" w14:textId="32B64FBF" w:rsidR="00B756DA" w:rsidRDefault="001B6973" w:rsidP="00B91F10">
      <w:pPr>
        <w:pStyle w:val="Paragraphedeliste"/>
        <w:numPr>
          <w:ilvl w:val="0"/>
          <w:numId w:val="11"/>
        </w:numPr>
        <w:jc w:val="both"/>
      </w:pPr>
      <w:r>
        <w:lastRenderedPageBreak/>
        <w:t xml:space="preserve">l’arbre d’organisation dit où se situe un poste, </w:t>
      </w:r>
    </w:p>
    <w:p w14:paraId="12E0C6ED" w14:textId="780CE759" w:rsidR="00B756DA" w:rsidRDefault="001B6973" w:rsidP="00B91F10">
      <w:pPr>
        <w:pStyle w:val="Paragraphedeliste"/>
        <w:numPr>
          <w:ilvl w:val="0"/>
          <w:numId w:val="11"/>
        </w:numPr>
        <w:jc w:val="both"/>
      </w:pPr>
      <w:r>
        <w:t xml:space="preserve">le rôle de ressource décrit ce poste et ce qu’il coûte, </w:t>
      </w:r>
    </w:p>
    <w:p w14:paraId="08993D97" w14:textId="1349D799" w:rsidR="001B6973" w:rsidRDefault="001B6973" w:rsidP="00B91F10">
      <w:pPr>
        <w:pStyle w:val="Paragraphedeliste"/>
        <w:numPr>
          <w:ilvl w:val="0"/>
          <w:numId w:val="11"/>
        </w:numPr>
        <w:jc w:val="both"/>
      </w:pPr>
      <w:r>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13" w:name="_Toc242434502"/>
      <w:r>
        <w:t>FBS-3.2.1 : Arbre d’organisation</w:t>
      </w:r>
      <w:bookmarkEnd w:id="113"/>
    </w:p>
    <w:p w14:paraId="25C63F0E" w14:textId="1D647BB4" w:rsidR="0051631F" w:rsidRDefault="001C1FBC" w:rsidP="001B6973">
      <w:pPr>
        <w:jc w:val="both"/>
      </w:pPr>
      <w:r>
        <w:t>L’arbre reproduit l’organigramme de l’entreprise, sans limite de profondeur (WF-REF-0070). Il sert à classer les rôles de ressources et à les regrouper par service ou département dans le plan de charge. Une réorganisation se traduit par des désactivations en cascade : les rôles ne se déplacent pas d’un nœud à l’autre, ils sont recréés sous les nouveaux nœuds (WF-REF-0080). Un nœud, lui, peut être déplacé dans l’arbre. Les regroupements par service, notamment le plan de charge agrégé, sont toujours lus à travers l’organigramme courant :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WF-REF-0070-A</w:t>
            </w:r>
            <w:r>
              <w:rPr>
                <w:sz w:val="20"/>
                <w:szCs w:val="20"/>
              </w:rPr>
              <w:fldChar w:fldCharType="begin"/>
            </w:r>
            <w:r>
              <w:rPr>
                <w:sz w:val="20"/>
                <w:szCs w:val="20"/>
              </w:rPr>
              <w:instrText xml:space="preserve"> XE « WF-REF-0070-A » </w:instrText>
            </w:r>
            <w:r>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Arbre d’organisation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L’organisation est un arbre de nœuds sans limite de profondeur. Chaque nœud porte un code unique et un libellé. Un nœud peut être déplacé sous un autre nœud actif ou à la racine ; ses descendants et les rôles qui y sont rattachés le suivent, et rien d’autre ne change.</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L’arbre représente l’organigramme de l’entreprise, dont la profondeur varie d’une entreprise à l’autre.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arbre de six niveaux peut être créé. La création d’un nœud dont le code existe déjà est refusée. Le déplacement d’un nœud sous un autre emporte ses descendants et ses rôles ; le plan de charge agrégé filtré sur le nœud d’arrivée inclut désormais ces rôles, et les valeurs par rôle sont inchangées. Le déplacement sous un nœud désactivé est refusé.</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WF-REF-0080-A</w:t>
            </w:r>
            <w:r>
              <w:rPr>
                <w:sz w:val="20"/>
                <w:szCs w:val="20"/>
              </w:rPr>
              <w:fldChar w:fldCharType="begin"/>
            </w:r>
            <w:r>
              <w:rPr>
                <w:sz w:val="20"/>
                <w:szCs w:val="20"/>
              </w:rPr>
              <w:instrText xml:space="preserve"> XE « WF-REF-0080-A » </w:instrText>
            </w:r>
            <w:r>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Lors d’une réorganisation, les services changent de périmètre et les rôles sont redistribués. Ils sont recréés sous les nouveaux nœuds plutôt que déplacés. La règle garantit qu’aucun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nœud portant deux niveaux de descendants et des rôles les désactive tous. La réactivation d’un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14" w:name="_Toc242434503"/>
      <w:r>
        <w:lastRenderedPageBreak/>
        <w:t>FBS-3.2.2 : Rôles de ressources</w:t>
      </w:r>
      <w:bookmarkEnd w:id="114"/>
    </w:p>
    <w:p w14:paraId="286055D5" w14:textId="3AEC7143" w:rsidR="0051631F" w:rsidRDefault="001B6973" w:rsidP="001B6973">
      <w:pPr>
        <w:jc w:val="both"/>
      </w:pPr>
      <w:r>
        <w:t>Un rôle représente un poste, par exemple « Ingénieur logiciel », et non une personne. Ses trois rattachements sont obligatoires, car chacun sert à quelque chose : le nœud le place dans l’organigramme,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WF-REF-0090-A</w:t>
            </w:r>
            <w:r>
              <w:rPr>
                <w:sz w:val="20"/>
                <w:szCs w:val="20"/>
              </w:rPr>
              <w:fldChar w:fldCharType="begin"/>
            </w:r>
            <w:r>
              <w:rPr>
                <w:sz w:val="20"/>
                <w:szCs w:val="20"/>
              </w:rPr>
              <w:instrText xml:space="preserve"> XE « WF-REF-0090-A » </w:instrText>
            </w:r>
            <w:r>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Rattachements d’un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 code unique et un libellé. Il est rattaché à un nœud d’organisation, à une catégorie de coût dont la nature relève de la main-d’œuvre, et à un calendrier. Les trois rattachements sont obligatoires, et désignent des objets actifs au moment où ils sont faits. Le nœud d’un rôle ne se modifie pas après sa création : un rôle qui change de service est désactivé et recréé sous le nouveau nœud (WF-REF-0080) ; sa catégorie et son calendrier restent modifiables, vers des objets actifs.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rattachement a un usage : le nœud place le rôle dans l’organigramme, la catégorie fixe son taux horaire, et le calendrier convertit les durées en dates. Une catégorie hors main-d’œuvre ne porte pas de taux :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rôle auquel manque l’un des trois rattachements est refusée, de même que son rattachement à une catégorie hors main-d’œuvre ou à un objet désactivé. La création d’un rôle dont le code existe déjà est refusée. La modification du nœud d’un rôle existant est refusée ; celle de sa catégorie, vers une catégorie de main-d’œuvre active, est acceptée.</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WF-REF-0100-A</w:t>
            </w:r>
            <w:r>
              <w:rPr>
                <w:sz w:val="20"/>
                <w:szCs w:val="20"/>
              </w:rPr>
              <w:fldChar w:fldCharType="begin"/>
            </w:r>
            <w:r>
              <w:rPr>
                <w:sz w:val="20"/>
                <w:szCs w:val="20"/>
              </w:rPr>
              <w:instrText xml:space="preserve"> XE « WF-REF-0100-A » </w:instrText>
            </w:r>
            <w:r>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Capacité d’un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une capacité unique : un nombre d’heures disponibles par mois, et l’effectif auquel elles correspondent. La capacité ne varie pas dans le temps. Seul le nombre d’heures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ne porte qu’une capacité, sans date de validité. Le plan de charge agrégé compare la charge mensuelle de chaque rôle à son nombre d’heures.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15" w:name="_Toc242434504"/>
      <w:r>
        <w:t>FBS-3.2.3 : Calendriers</w:t>
      </w:r>
      <w:bookmarkEnd w:id="115"/>
    </w:p>
    <w:p w14:paraId="7A6CA2A6" w14:textId="1C26F026" w:rsidR="00E80A27" w:rsidRDefault="001B6973" w:rsidP="001B6973">
      <w:pPr>
        <w:jc w:val="both"/>
      </w:pPr>
      <w:r>
        <w:t xml:space="preserve">Un calendrier se résume à un libellé et sept valeurs, une par jour de la semaine (WF-REF-0110). Il décrit le rythme d’un rôle, pas d’une personne : ni jours fériés, ni temps partiels. </w:t>
      </w:r>
      <w:r>
        <w:lastRenderedPageBreak/>
        <w:t>L’un d’eux est désigné par défaut et s’applique aux tâches qui ne portent aucune ligne de main-d’œuvre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WF-REF-0110-A</w:t>
            </w:r>
            <w:r>
              <w:rPr>
                <w:sz w:val="20"/>
                <w:szCs w:val="20"/>
              </w:rPr>
              <w:fldChar w:fldCharType="begin"/>
            </w:r>
            <w:r>
              <w:rPr>
                <w:sz w:val="20"/>
                <w:szCs w:val="20"/>
              </w:rPr>
              <w:instrText xml:space="preserve"> XE « WF-REF-0110-A » </w:instrText>
            </w:r>
            <w:r>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Contenu d’un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t>Un calendrier porte un libellé unique et donne, pour chacun des sept jours de la semaine, un nombre d’heures travaillées par le rôle qui l’emploie.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ne sert qu’à convertir une durée en dates. Il décrit la semaine de travail d’un rôle, pas celle d’une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calendrier se saisit par un libellé et sept valeurs d’heures, du lundi au dimanche, et aucune autre donnée n’est demandée ; deux calendriers de même libellé sont refusés.</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WF-REF-0120-A</w:t>
            </w:r>
            <w:r>
              <w:rPr>
                <w:sz w:val="20"/>
                <w:szCs w:val="20"/>
              </w:rPr>
              <w:fldChar w:fldCharType="begin"/>
            </w:r>
            <w:r>
              <w:rPr>
                <w:sz w:val="20"/>
                <w:szCs w:val="20"/>
              </w:rPr>
              <w:instrText xml:space="preserve"> XE « WF-REF-0120-A » </w:instrText>
            </w:r>
            <w:r>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et un seul calendrier actif est désigné par défaut. Il ne peut être désactivé qu’après qu’un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par défaut s’applique aux tâches auxquelles aucun rôle n’est affecté, et la création d’un projet l’exige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Désigner un calendrier par défaut retire cette désignation au précédent. La désactivation du calendrier par défaut est refusée tant qu’un autre n’a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16" w:name="_Toc242434505"/>
      <w:r>
        <w:t>FBS-3.3 : Paramètres de risques</w:t>
      </w:r>
      <w:bookmarkEnd w:id="116"/>
    </w:p>
    <w:p w14:paraId="2D3F18DB" w14:textId="23BD07F4" w:rsidR="00301F38" w:rsidRDefault="009C318B" w:rsidP="009C318B">
      <w:pPr>
        <w:jc w:val="both"/>
      </w:pPr>
      <w:r>
        <w:t>Ce paragraphe ne porte aujourd’hui qu’un seul paramètre : les bornes de la matrice qui classe les risques d’un projet (WF-REF-0160). Elles sont communes à tous les projets parce qu’elles traduisent la politique de risques de l’entreprise : le niveau à partir duquel un risque devient préoccupant ne dépend pas de l’affaire, mais de ce que l’entreprise accepte de porter. Exprimées en pourcentage de l’assiette du projet — son budget de référence ou, avant lui, son devis courant hors provisions —, elles restent comparables d’un projet à l’autre,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WF-REF-0160-A</w:t>
            </w:r>
            <w:r>
              <w:rPr>
                <w:sz w:val="20"/>
                <w:szCs w:val="20"/>
              </w:rPr>
              <w:fldChar w:fldCharType="begin"/>
            </w:r>
            <w:r>
              <w:rPr>
                <w:sz w:val="20"/>
                <w:szCs w:val="20"/>
              </w:rPr>
              <w:instrText xml:space="preserve"> XE « WF-REF-0160-A » </w:instrText>
            </w:r>
            <w:r>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4124829E"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t xml:space="preserve">Le référentiel porte les bornes de la matrice de risques : trois bornes de probabilité, en pourcentage, et trois bornes de gravité, exprimées en pourcentage de l’assiette du projet — son budget de référence ou, tant qu’il </w:t>
            </w:r>
            <w:r>
              <w:lastRenderedPageBreak/>
              <w:t>n’en a pas, le total hors provisions du devis de sa révision courante.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Pr>
                <w:sz w:val="20"/>
                <w:szCs w:val="20"/>
              </w:rPr>
              <w:lastRenderedPageBreak/>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gravité est un montant, et un même montant ne pèse pas de la même façon sur une affaire d’un million et sur une affaire de cinquante : la rapporter au budget de référence est ce qui rend la matrice comparable d’un projet à l’autre. Paramétrer les bornes plutôt que les fixer laisse chaque entreprise retrouver l’échelle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Pr>
                <w:sz w:val="20"/>
                <w:szCs w:val="20"/>
              </w:rPr>
              <w:t>Vérif</w:t>
            </w:r>
          </w:p>
        </w:tc>
        <w:tc>
          <w:tcPr>
            <w:tcW w:w="8079" w:type="dxa"/>
          </w:tcPr>
          <w:p w14:paraId="3C2E5B62" w14:textId="4E2DD66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bornes sont saisissables et ordonnées. Avec des bornes de gravité à 1 %, 5 % et 10 %, un risque de gravité 60 est au troisième niveau sur un projet de budget 1 000 (6 %) et au deuxième sur un projet de budget 2 000 (3 %). Sur un projet en chiffrage, un risque est classé d’après le total de son devis courant ; la désignation de la révision de référence ne change pas son niveau si ce total égale le budget de référence.</w:t>
            </w:r>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17" w:name="_Toc242434506"/>
      <w:r>
        <w:t>FBS-3.4 : Paramètres d’indicateurs</w:t>
      </w:r>
      <w:bookmarkEnd w:id="117"/>
    </w:p>
    <w:p w14:paraId="6F799168" w14:textId="244EFE6A" w:rsidR="00B03E3C" w:rsidRDefault="00B03E3C" w:rsidP="00B03E3C">
      <w:pPr>
        <w:jc w:val="both"/>
      </w:pPr>
      <w:r>
        <w:t>Les indices de coût et de délai n’ont de sens que comparés à des seuils : à partir de quel écart un projet mérite-t-il l’attention, puis l’alerte ? Ces seuils traduisent la tolérance de l’entreprise, non celle d’un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WF-REF-0170-A</w:t>
            </w:r>
            <w:r>
              <w:rPr>
                <w:sz w:val="20"/>
                <w:szCs w:val="20"/>
              </w:rPr>
              <w:fldChar w:fldCharType="begin"/>
            </w:r>
            <w:r>
              <w:rPr>
                <w:sz w:val="20"/>
                <w:szCs w:val="20"/>
              </w:rPr>
              <w:instrText xml:space="preserve"> XE « WF-REF-0170-A » </w:instrText>
            </w:r>
            <w:r>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Pr>
                <w:b/>
                <w:bCs/>
              </w:rPr>
              <w:t>Seuils d’alerte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t>Le référentiel porte, pour l’indice de coût et pour l’indice de délai, deux seuils : un seuil de vigilance et un seuil d’alerte, exprimés comme des valeurs de l’indice inférieures à 1. Un indice au-dessus du seuil de vigilance est nominal, entre les deux seuils il est en vigilance, en dessous du seuil d’alerte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à 0,95 est acceptable pour certaines entreprises et préoccupant pour d’autres.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seuils sont saisissables, et le seuil d’alerte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WF-REF-0180-A</w:t>
            </w:r>
            <w:r>
              <w:rPr>
                <w:sz w:val="20"/>
                <w:szCs w:val="20"/>
              </w:rPr>
              <w:fldChar w:fldCharType="begin"/>
            </w:r>
            <w:r>
              <w:rPr>
                <w:sz w:val="20"/>
                <w:szCs w:val="20"/>
              </w:rPr>
              <w:instrText xml:space="preserve"> XE « WF-REF-0180-A » </w:instrText>
            </w:r>
            <w:r>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t>Le référentiel porte le délai maximal attendu entre deux révisions marquées d’un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rythme des revues est une règle de l’entreprise, non d’un projet : c’est elle qui décide qu’une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Pr>
                <w:sz w:val="20"/>
                <w:szCs w:val="20"/>
              </w:rPr>
              <w:lastRenderedPageBreak/>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délai est saisissable en semaines. Un projet dont la dernière révision marquée date de plus que ce délai est signalé ; il ne l’est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18" w:name="_Toc242434507"/>
      <w:r>
        <w:t>FBS-4 : Projets</w:t>
      </w:r>
      <w:bookmarkEnd w:id="118"/>
    </w:p>
    <w:p w14:paraId="62D4B97D" w14:textId="0E24CA23" w:rsidR="00D91645" w:rsidRPr="00D91645" w:rsidRDefault="00D91645" w:rsidP="00D91645">
      <w:pPr>
        <w:jc w:val="both"/>
      </w:pPr>
      <w:r>
        <w:t>Ce bloc est le cœur du travail quotidien : tout ce qu’un projet porte et tout ce qu’on y fait, de sa création à sa clôture. Il suit l’ordre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t>Deux choses conditionnent tout le reste. Ce qui est modifiable dépend de l’état du projet et de celui de ses révisions : une révision marquée ne bouge plus, un projet terminal non plus. Et le planning et le devis ne sont pas deux ouvrages distincts mais deux vues d’un même arbre, ce qui explique qu’une action dans l’un se répercute dans l’autre.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19" w:name="_Toc242434508"/>
      <w:r>
        <w:t>FBS-4.1 : Gestion des révisions</w:t>
      </w:r>
      <w:bookmarkEnd w:id="119"/>
    </w:p>
    <w:p w14:paraId="73DEE2E7" w14:textId="7C9472A3" w:rsidR="0022409A" w:rsidRPr="0022409A" w:rsidRDefault="0022409A" w:rsidP="0022409A">
      <w:pPr>
        <w:jc w:val="both"/>
      </w:pPr>
      <w:r>
        <w:t>Une révision est la mémoire du projet. Tant qu’elle est en cours d’élaboration, elle est l’endroit où tout se passe : la saisie, les imports, la réestimation. Une fois marquée, elle ne bouge plus, et le travail continue dans la suivante.</w:t>
      </w:r>
    </w:p>
    <w:p w14:paraId="48B3AE01" w14:textId="79CD483B" w:rsidR="0022409A" w:rsidRPr="0022409A" w:rsidRDefault="0022409A" w:rsidP="0022409A">
      <w:pPr>
        <w:jc w:val="both"/>
      </w:pPr>
      <w:r>
        <w:t>Ce paragraphe porte ce qui fait vivre cette chaîne : créer une révision, la marquer, désigner celle qui fait référence, et y fusionner ce qu’un avenant apporte. Les structures de coûts qu’elle contient sont décrites au §</w:t>
      </w:r>
      <w:r>
        <w:fldChar w:fldCharType="begin"/>
      </w:r>
      <w:r>
        <w:instrText xml:space="preserve"> REF _Ref241295469 \r \h </w:instrText>
      </w:r>
      <w:r>
        <w:fldChar w:fldCharType="separate"/>
      </w:r>
      <w:r>
        <w:t>3.2.3</w:t>
      </w:r>
      <w:r>
        <w:fldChar w:fldCharType="end"/>
      </w:r>
      <w:r>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WF-REV-0010-A</w:t>
            </w:r>
            <w:r>
              <w:rPr>
                <w:sz w:val="20"/>
                <w:szCs w:val="20"/>
              </w:rPr>
              <w:fldChar w:fldCharType="begin"/>
            </w:r>
            <w:r>
              <w:rPr>
                <w:sz w:val="20"/>
                <w:szCs w:val="20"/>
              </w:rPr>
              <w:instrText xml:space="preserve"> XE « WF-REV-0010-A » </w:instrText>
            </w:r>
            <w:r>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20"/>
            <w:commentRangeStart w:id="121"/>
            <w:r>
              <w:rPr>
                <w:b/>
                <w:bCs/>
              </w:rPr>
              <w:t>Unicité de la révision en cours</w:t>
            </w:r>
            <w:commentRangeEnd w:id="120"/>
            <w:r w:rsidRPr="00346793">
              <w:rPr>
                <w:rStyle w:val="Marquedecommentaire"/>
                <w:b/>
                <w:bCs/>
                <w:sz w:val="24"/>
                <w:szCs w:val="24"/>
              </w:rPr>
              <w:commentReference w:id="120"/>
            </w:r>
            <w:commentRangeEnd w:id="121"/>
            <w:r w:rsidRPr="00346793">
              <w:rPr>
                <w:rStyle w:val="Marquedecommentaire"/>
                <w:b/>
                <w:bCs/>
                <w:sz w:val="24"/>
                <w:szCs w:val="24"/>
              </w:rPr>
              <w:commentReference w:id="121"/>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Un projet comporte au plus une révision en cours d’élaboration. Sa création reprend les structures de la dernière révision marquée, s’il en existe une, ainsi que les valeurs du référentiel qu’elles emploient. Une révision en cours peut être abandonnée tant qu’elle n’est pas marquée ; le projet revient alors à son état à la dernière révision marquée. Lorsqu’il n’existe aucune révision marquée, l’abandon laisse le projet sans révision ; il reste à l’état Chiffrage (WF-CYC-0020), et une nouvelle révision peut être créée.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exigences du document parlent de « la » révision en cours : les imports s’y appliquent, les saisies et les réestimations aussi. Plusieurs brouillons simultanés obligeraient à dire lequel reçoit quoi. Partir de la dernière révision marquée évite par ailleurs de ressaisir ce qui n’a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Pr>
                <w:sz w:val="20"/>
                <w:szCs w:val="20"/>
              </w:rPr>
              <w:t>Vérif</w:t>
            </w:r>
          </w:p>
        </w:tc>
        <w:tc>
          <w:tcPr>
            <w:tcW w:w="8079" w:type="dxa"/>
          </w:tcPr>
          <w:p w14:paraId="22A4F902" w14:textId="3AB917EF"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seconde révision en cours est refusée tant que la première n’est pas marquée. Une révision créée à partir d’une révision marquée porte les mêmes tâches et les mêmes lignes ; à année de référence égale, elle porte aussi les mêmes valeurs de </w:t>
            </w:r>
            <w:r>
              <w:rPr>
                <w:sz w:val="20"/>
                <w:szCs w:val="20"/>
              </w:rPr>
              <w:lastRenderedPageBreak/>
              <w:t>référentiel, et sinon celles que la mise à jour de WF-REV-0060 n’a pas remplacées. Après abandon d’une révision en cours, le projet présente les données de la dernière révision marquée, et une nouvelle révision peut être créée. L’abandon de l’unique révision d’un projet en chiffrage le laisse sans révision, à l’état Chiffrage, et la création d’une révision y est de nouveau proposée.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WF-REV-0020-A</w:t>
            </w:r>
            <w:r>
              <w:rPr>
                <w:sz w:val="20"/>
                <w:szCs w:val="20"/>
              </w:rPr>
              <w:fldChar w:fldCharType="begin"/>
            </w:r>
            <w:r>
              <w:rPr>
                <w:sz w:val="20"/>
                <w:szCs w:val="20"/>
              </w:rPr>
              <w:instrText xml:space="preserve"> XE « WF-REV-0020-A » </w:instrText>
            </w:r>
            <w:r>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Marquage d’une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Le marquage d’une révision exige un nom de version, et permet d’y joindre une description. Une révision marquée n’est plus modifiable, par aucun moyen : ni saisie, ni import, ni traitement automatique. 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nom de version est ce que le client connaît : c’est lui qui relie une révision à l’offre qui lui a été remise. La description recueille les hypothèses de chiffrage, qui expliquent des écarts qu’aucun montant ne raconte. L’immuabilité,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est refusé tant que le nom de version n’est pas renseigné. Toute tentative de modification d’une révision marquée est refusée, quel que soit le point d’entrée. 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WF-REV-0030-A</w:t>
            </w:r>
            <w:r>
              <w:rPr>
                <w:sz w:val="20"/>
                <w:szCs w:val="20"/>
              </w:rPr>
              <w:fldChar w:fldCharType="begin"/>
            </w:r>
            <w:r>
              <w:rPr>
                <w:sz w:val="20"/>
                <w:szCs w:val="20"/>
              </w:rPr>
              <w:instrText xml:space="preserve"> XE « WF-REV-0030-A » </w:instrText>
            </w:r>
            <w:r>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Contenu de l’instantané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t>Corp</w:t>
            </w:r>
          </w:p>
        </w:tc>
        <w:tc>
          <w:tcPr>
            <w:tcW w:w="8079" w:type="dxa"/>
          </w:tcPr>
          <w:p w14:paraId="6042F978" w14:textId="6DCEF3BF"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L’absence d’effet des modifications ultérieures est posée par WF-REF-0130. Le taux d’inflation entre dans le montant de chaque ligne : sans lui, la révision ne se recalcule pas. La probabilité de gain dit ce qu’on pensait de l’offre au moment de la remettre, ce que l’historique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désactivation d’un rôle et correction de son taux horaire, une révision marquée qui les employait affiche toujours le rôle et les montants d’origine. La modification du taux d’inflation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WF-REV-0040-A</w:t>
            </w:r>
            <w:r>
              <w:rPr>
                <w:sz w:val="20"/>
                <w:szCs w:val="20"/>
              </w:rPr>
              <w:fldChar w:fldCharType="begin"/>
            </w:r>
            <w:r>
              <w:rPr>
                <w:sz w:val="20"/>
                <w:szCs w:val="20"/>
              </w:rPr>
              <w:instrText xml:space="preserve"> XE « WF-REV-0040-A » </w:instrText>
            </w:r>
            <w:r>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lastRenderedPageBreak/>
              <w:t>Corp</w:t>
            </w:r>
          </w:p>
        </w:tc>
        <w:tc>
          <w:tcPr>
            <w:tcW w:w="8079" w:type="dxa"/>
          </w:tcPr>
          <w:p w14:paraId="1C217468" w14:textId="7035BCBA" w:rsidR="0022409A" w:rsidRDefault="001C1FBC" w:rsidP="00C950B1">
            <w:pPr>
              <w:cnfStyle w:val="000000100000" w:firstRow="0" w:lastRow="0" w:firstColumn="0" w:lastColumn="0" w:oddVBand="0" w:evenVBand="0" w:oddHBand="1" w:evenHBand="0" w:firstRowFirstColumn="0" w:firstRowLastColumn="0" w:lastRowFirstColumn="0" w:lastRowLastColumn="0"/>
            </w:pPr>
            <w:r>
              <w:t>La révision de référence est désignée par l’utilisateur parmi les révisions marquées, à la contractualisation. Cette désignation peut être corrigée tant que le projet n’a reçu aucun coût réel et qu’aucune révision n’a été marquée depuis. Au-delà, la référence ne se déplace plus qu’à la contractualisation d’un avenant.</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Pr>
                <w:sz w:val="20"/>
                <w:szCs w:val="20"/>
              </w:rPr>
              <w:t>Motif</w:t>
            </w:r>
          </w:p>
        </w:tc>
        <w:tc>
          <w:tcPr>
            <w:tcW w:w="8079" w:type="dxa"/>
          </w:tcPr>
          <w:p w14:paraId="41D7464A" w14:textId="47CA31B1"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Pendant le chiffrage, plusieurs offres coexistent et l’utilisateur seul sait laquelle a été retenue. Une fois le projet lancé, déplacer la référence à la main déplacerait le budget de référence et les jalons contractuels sans qu’aucun acte contractuel ne le justifie :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revue n’a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manuelle est proposée tant que le projet n’a ni coût réel ni révision marquée postérieure à la référence, et refusée au-delà. Après contractualisation d’un avenant, la révision produite est la référence sans intervention de l’utilisateur, et l’ancienne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WF-REV-0050-A</w:t>
            </w:r>
            <w:r>
              <w:rPr>
                <w:sz w:val="20"/>
                <w:szCs w:val="20"/>
              </w:rPr>
              <w:fldChar w:fldCharType="begin"/>
            </w:r>
            <w:r>
              <w:rPr>
                <w:sz w:val="20"/>
                <w:szCs w:val="20"/>
              </w:rPr>
              <w:instrText xml:space="preserve"> XE « WF-REV-0050-A » </w:instrText>
            </w:r>
            <w:r>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Fusion d’un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69EC8F11" w14:textId="1DB4FB83"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t>La contractualisation d’un avenant fusionne le différentiel dans la structure principale : les tâches et les lignes ajoutées y sont créées, les tâches modifiées prennent leurs nouvelles valeurs, les tâches devenues inutiles en sont retirées. La fusion ne modifie que les montants budgétés des lignes que le différentiel désigne ; les montants réestimés de toutes les lignes sont conservés. Une tâche déjà démarrée n’est jamais retirée : son reste à engager est porté à zéro, ce qui la termine et fige la valeur acquise sur ce qui a été fait. Avant application, la fusion présente un compte rendu : tâches et lignes ajoutées, modifiées et retirées, tâches démarrées qui seront terminées, et motifs de refus (WF-PLA-0130, WF-PLA-0170) ; elle n’est appliquée qu’après confirmation, en une seule opération, et un abandon à cette étape laisse la révision inchangée.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Pr>
                <w:sz w:val="20"/>
                <w:szCs w:val="20"/>
              </w:rPr>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avenant se négocie sur un écart, pas sur un planning complet. Fusionner l’écart plutôt que remplacer la structure conserve l’identité des tâches, donc l’historique de chacune et la comparaison entre révisions. Retirer une tâche commencée ferait disparaître de la valeur déjà acquise et des coûts réels déjà imputés. Un avenant qui annule un travail engagé ne le supprime pas :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Pr>
                <w:sz w:val="20"/>
                <w:szCs w:val="20"/>
              </w:rPr>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fusion, la structure principale comporte les tâches ajoutées, les valeurs modifiées et plus aucune des tâches retirées. Les tâches inchangées conservent leur identité et leur état. Une tâche démarrée désignée comme retirée par un différentiel est conservée, son reste à engager est nul, et sa valeur acquise est inchangée après la fusion. Une ligne réestimée à 140 pour un montant budgété de 100, non désignée par le différentiel, porte toujours 100 et 140 après la fusion. Une ligne ajoutée en revue périodique, non désignée par </w:t>
            </w:r>
            <w:r>
              <w:rPr>
                <w:sz w:val="20"/>
                <w:szCs w:val="20"/>
              </w:rPr>
              <w:lastRenderedPageBreak/>
              <w:t>le différentiel, garde un montant budgété nul. La fusion demande un nom de version, et la révision produite le porte. Après fusion, le projet ne comporte plus de révision en cours. Le compte rendu d’une fusion dont le différentiel retire une tâche démarrée nomme cette tâche comme terminée ; l’abandon à cette étape laisse la révision en cours et la référence inchangées.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WF-REV-0060-A</w:t>
            </w:r>
            <w:r>
              <w:rPr>
                <w:sz w:val="20"/>
                <w:szCs w:val="20"/>
              </w:rPr>
              <w:fldChar w:fldCharType="begin"/>
            </w:r>
            <w:r>
              <w:rPr>
                <w:sz w:val="20"/>
                <w:szCs w:val="20"/>
              </w:rPr>
              <w:instrText xml:space="preserve"> XE « WF-REV-0060-A » </w:instrText>
            </w:r>
            <w:r>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70FD67A8"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3FFBBEC0"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Cette présentation est faite à la création lorsque l’utilisateur la demande lui-même ; lorsque la révision est créée par un import (WF-INTF-0090), une saisie de risque (WF-RIS-0020) ou une survenance (WF-RIS-0060), les taux conservés, projetés jusqu’à la nouvelle année de référence, sont appliqués, et la présentation reste proposée depuis la révision en cours tant qu’elle n’est pas marquée. La fusion d’un différentiel sur un projet sans révision en cours (WF-REV-0050) chiffre la révision qu’elle produit aux taux conservés, projetés ; pour la chiffrer aux taux de la nouvelle année, la révision est créée avant la fusion. Une catégorie non encore présentée, refusée, ou sans taux pour la nouvelle année, conserve son taux précédent, projeté par le taux d’inflation du projet jusqu’à la nouvelle année de référence. La mise à jour n’est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premier reste à engager de l’année doit pouvoir passer aux taux constatés, sans quoi la projection vieillit. Mais un changement de référentiel ne doit jamais forcer un chef de projet à réaffecter ses lignes : c’est pourquoi la mise à jour se fait catégorie par catégorie, et qu’une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Pr>
                <w:sz w:val="20"/>
                <w:szCs w:val="20"/>
              </w:rPr>
              <w:t>Vérif</w:t>
            </w:r>
          </w:p>
        </w:tc>
        <w:tc>
          <w:tcPr>
            <w:tcW w:w="8079" w:type="dxa"/>
          </w:tcPr>
          <w:p w14:paraId="716B8435" w14:textId="0695668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 Une révision créée en 2027 par un import de reste à engager porte les taux de 2026 projetés d’une année ; la mise à jour catégorie par catégorie reste proposée jusqu’à son marquage, et l’accepter pour une catégorie la rechiffre au taux de 2027.</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WF-REV-0070-A</w:t>
            </w:r>
            <w:r>
              <w:rPr>
                <w:sz w:val="20"/>
                <w:szCs w:val="20"/>
              </w:rPr>
              <w:fldChar w:fldCharType="begin"/>
            </w:r>
            <w:r>
              <w:rPr>
                <w:sz w:val="20"/>
                <w:szCs w:val="20"/>
              </w:rPr>
              <w:instrText xml:space="preserve"> XE « WF-REV-0070-A » </w:instrText>
            </w:r>
            <w:r>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t>L’historique des révisions marquées d’un projet est consultable : nom de version, description, date de marquage, année de référence, taux d’inflation et probabilité de gain conservés (WF-REV-0090),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Pr>
                <w:sz w:val="20"/>
                <w:szCs w:val="20"/>
              </w:rPr>
              <w:lastRenderedPageBreak/>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l’historique qui donne sa valeur au versionnement : retrouver ce qui avait été promis dans l’offre v1.0, ou l’état du projet à la revue précédente. Sans lui, marquer des révisions ne servirait qu’à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révisions marquées est accessible depuis le projet, et l’ouverture de l’une d’elles affiche son planning, son devis et ses montants tels qu’ils étaient au marquage. L’année de référence, le taux d’inflation et la probabilité de gain affichés pour une révision marquée sont ceux conservés à son marquage, même après modification de ceux du projet.</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WF-REV-0080-A</w:t>
            </w:r>
            <w:r>
              <w:rPr>
                <w:sz w:val="20"/>
                <w:szCs w:val="20"/>
              </w:rPr>
              <w:fldChar w:fldCharType="begin"/>
            </w:r>
            <w:r>
              <w:rPr>
                <w:sz w:val="20"/>
                <w:szCs w:val="20"/>
              </w:rPr>
              <w:instrText xml:space="preserve"> XE « WF-REV-0080-A » </w:instrText>
            </w:r>
            <w:r>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t>Deux révisions marquées d’un même projet peuvent être comparées. La comparaison présente les tâches ajoutées, retirées et modifiées — dates, durée, état — ainsi que les écarts de montants budgétés et de montants réestimés,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usages le demandent : instruire un avenant, en montrant ce qu’il change par rapport à la référence, et justifier auprès du client l’écart entre deux offres successives. Sans elle, l’écart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Pr>
                <w:sz w:val="20"/>
                <w:szCs w:val="20"/>
              </w:rPr>
              <w:t>Vérif</w:t>
            </w:r>
          </w:p>
        </w:tc>
        <w:tc>
          <w:tcPr>
            <w:tcW w:w="8079" w:type="dxa"/>
          </w:tcPr>
          <w:p w14:paraId="03050961" w14:textId="020B75FA"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comparaison d’une révision obtenue par fusion d’un différentiel avec la révision marquée qui la précède, lorsqu’aucune autre modification n’a été faite entre les deux, restitue exactement les tâches et les montants budgétés de ce différentiel, et aucun écart de montant réestimé.</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WF-REV-0090-A</w:t>
            </w:r>
            <w:r>
              <w:rPr>
                <w:sz w:val="20"/>
                <w:szCs w:val="20"/>
              </w:rPr>
              <w:fldChar w:fldCharType="begin"/>
            </w:r>
            <w:r>
              <w:rPr>
                <w:sz w:val="20"/>
                <w:szCs w:val="20"/>
              </w:rPr>
              <w:instrText xml:space="preserve"> XE « WF-REV-0090-A » </w:instrText>
            </w:r>
            <w:r>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1763AA9A"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t>Une révision porte un nom de version, une description facultative, son état — en cours d’élaboration (draft) ou marquée (marked) —, la date de son marquage, son année de référence, le taux d’inflation et la probabilité de gain qu’elle conserve (WF-REV-0030, WF-REV-0060),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attributs sont ceux qui identifient une révision dans l’historique et permettent de la retrouver des années plus tard. Les énoncer ici évite que chaque vue définisse les siens : l’historique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présent dans l’historique des révisions. Le nom de version et la description sont ceux saisis au marquage, et l’état d’une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WF-REV-0100-A</w:t>
            </w:r>
            <w:r>
              <w:rPr>
                <w:sz w:val="20"/>
                <w:szCs w:val="20"/>
              </w:rPr>
              <w:fldChar w:fldCharType="begin"/>
            </w:r>
            <w:r>
              <w:rPr>
                <w:sz w:val="20"/>
                <w:szCs w:val="20"/>
              </w:rPr>
              <w:instrText xml:space="preserve"> XE « WF-REV-0100-A » </w:instrText>
            </w:r>
            <w:r>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t xml:space="preserve">Une révision porte une structure de coûts principale, et le cas échéant des structures différentielles et une structure propre par risque. Chaque structure </w:t>
            </w:r>
            <w:r>
              <w:lastRenderedPageBreak/>
              <w:t>porte une nature — principale, différentielle, ou devis de risque —, un libellé, une date de début de planning (WF-PLA-0020),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Pr>
                <w:sz w:val="20"/>
                <w:szCs w:val="20"/>
              </w:rPr>
              <w:lastRenderedPageBreak/>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22" w:name="_Toc242434509"/>
      <w:r>
        <w:t>FBS-4.2 : Paramètres de projets</w:t>
      </w:r>
      <w:bookmarkEnd w:id="122"/>
    </w:p>
    <w:p w14:paraId="7373D892" w14:textId="56E9AABD" w:rsidR="00D11C47" w:rsidRPr="00D11C47" w:rsidRDefault="00D11C47" w:rsidP="00D11C47">
      <w:pPr>
        <w:jc w:val="both"/>
      </w:pPr>
      <w:r>
        <w:t>Un projet porte peu de paramètres, et aucun n’est réellement bloquant : le lotissement a une valeur par défaut, le taux d’inflation vaut zéro, les codes viennent de l’ERP quand la commande arrive. C’est ce qui permet de créer un projet et de commencer à chiffrer sans rien avoir décidé.</w:t>
      </w:r>
    </w:p>
    <w:p w14:paraId="3E483EDE" w14:textId="0F70C53E" w:rsidR="00D11C47" w:rsidRPr="00D11C47" w:rsidRDefault="00D11C47" w:rsidP="00D11C47">
      <w:pPr>
        <w:jc w:val="both"/>
      </w:pPr>
      <w:r>
        <w:t xml:space="preserve">Ces paramètres ne se ressemblent pas. Le </w:t>
      </w:r>
      <w:r>
        <w:rPr>
          <w:b/>
          <w:bCs/>
        </w:rPr>
        <w:t>lotissement</w:t>
      </w:r>
      <w:r>
        <w:t xml:space="preserve"> décrit la commande et sert à amorcer le planning. Le </w:t>
      </w:r>
      <w:r>
        <w:rPr>
          <w:b/>
          <w:bCs/>
        </w:rPr>
        <w:t>taux d’inflation</w:t>
      </w:r>
      <w:r>
        <w:t xml:space="preserve"> est une hypothèse de chiffrage. Les </w:t>
      </w:r>
      <w:r>
        <w:rPr>
          <w:b/>
          <w:bCs/>
        </w:rPr>
        <w:t>codes de sous-projets</w:t>
      </w:r>
      <w:r>
        <w:t xml:space="preserve"> sont la clé qui permettra de rapprocher les coûts réels du budget. Le code du projet lui-même est celui sous lequel l’ERP le connaît (WF-PRJ-0010). La liste des contributeurs dit qui travaille sur cette affaire. La </w:t>
      </w:r>
      <w:r>
        <w:rPr>
          <w:b/>
          <w:bCs/>
        </w:rPr>
        <w:t>probabilité de gain</w:t>
      </w:r>
      <w:r>
        <w:t>, enfin, pondère la valeur de l’offre tant qu’elle n’est pas gagnée : c’est elle qui permet au portefeuille de compter un projet en chiffrage pour ce qu’il pèse, et non pour tout ou rien.</w:t>
      </w:r>
    </w:p>
    <w:p w14:paraId="1EE4F39F" w14:textId="0A266291" w:rsidR="00B12356" w:rsidRDefault="005D0BC1" w:rsidP="00D11C47">
      <w:pPr>
        <w:keepNext/>
        <w:jc w:val="center"/>
      </w:pPr>
      <w:r>
        <w:rPr>
          <w:noProof/>
        </w:rPr>
        <w:lastRenderedPageBreak/>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583A8046" w:rsidR="00B12356" w:rsidRDefault="00B12356" w:rsidP="00D11C47">
      <w:pPr>
        <w:pStyle w:val="Lgende"/>
        <w:jc w:val="center"/>
      </w:pPr>
      <w:bookmarkStart w:id="123" w:name="_Toc242434598"/>
      <w:r>
        <w:t xml:space="preserve">Figure </w:t>
      </w:r>
      <w:fldSimple w:instr=" SEQ Figure \* ARABIC ">
        <w:r>
          <w:rPr>
            <w:noProof/>
          </w:rPr>
          <w:t>10</w:t>
        </w:r>
      </w:fldSimple>
      <w:r>
        <w:t xml:space="preserve"> Arborescence fonctionnelle des paramètres de projets</w:t>
      </w:r>
      <w:bookmarkEnd w:id="123"/>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WF-PRJ-0010-A</w:t>
            </w:r>
            <w:r>
              <w:rPr>
                <w:sz w:val="20"/>
                <w:szCs w:val="20"/>
              </w:rPr>
              <w:fldChar w:fldCharType="begin"/>
            </w:r>
            <w:r>
              <w:rPr>
                <w:sz w:val="20"/>
                <w:szCs w:val="20"/>
              </w:rPr>
              <w:instrText xml:space="preserve"> XE « WF-PRJ-0010-A » </w:instrText>
            </w:r>
            <w:r>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code projet, unique dans l’installation, qui est celui sous lequel l’ERP le connaît. Il peut être renseigné à tout moment, et il est exigé pour le passage du projet à l’état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code est attribué par l’ERP à la saisie de la commande : il ne peut donc pas être exigé pendant le chiffrage, qui la précède. Mais sans lui, aucun coût réel ne peut être imputé au projet, et le pilotage n’aurait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Pr>
                <w:sz w:val="20"/>
                <w:szCs w:val="20"/>
              </w:rPr>
              <w:t>Vérif</w:t>
            </w:r>
          </w:p>
        </w:tc>
        <w:tc>
          <w:tcPr>
            <w:tcW w:w="8079" w:type="dxa"/>
          </w:tcPr>
          <w:p w14:paraId="0056899D" w14:textId="1537DC26"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crée et se chiffre sans code projet. Le projet ne passe pas à En cours tant qu’il n’est pas renseigné, et la condition manquante est nommée (WF-CYC-0050). La saisie d’un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WF-PRJ-0080-A</w:t>
            </w:r>
            <w:r>
              <w:rPr>
                <w:sz w:val="20"/>
                <w:szCs w:val="20"/>
              </w:rPr>
              <w:fldChar w:fldCharType="begin"/>
            </w:r>
            <w:r>
              <w:rPr>
                <w:sz w:val="20"/>
                <w:szCs w:val="20"/>
              </w:rPr>
              <w:instrText xml:space="preserve"> XE « WF-PRJ-0080-A » </w:instrText>
            </w:r>
            <w:r>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Un projet porte :</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état du cycle de vie (WF-CYC-0010) et les dates de ses transitions d’état (WF-CYC-0130),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 taux d’inflation (WF-PRJ-0040),</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une probabilité de gain (WF-PRJ-0090),</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facultativement, 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lastRenderedPageBreak/>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Pr>
                <w:sz w:val="20"/>
                <w:szCs w:val="20"/>
              </w:rPr>
              <w:lastRenderedPageBreak/>
              <w:t>Motif</w:t>
            </w:r>
          </w:p>
        </w:tc>
        <w:tc>
          <w:tcPr>
            <w:tcW w:w="8079" w:type="dxa"/>
          </w:tcPr>
          <w:p w14:paraId="09DE43A9" w14:textId="0C088FC0"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projet sans libellé est refusée. La date de réception de la commande est saisissable à tout moment et n’est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24" w:name="_Toc242434510"/>
      <w:r>
        <w:t>FBS-4.2.1 : Lotissement du projet</w:t>
      </w:r>
      <w:bookmarkEnd w:id="124"/>
    </w:p>
    <w:p w14:paraId="0700BA67" w14:textId="2D3D70D1" w:rsidR="00201A0D" w:rsidRPr="00201A0D" w:rsidRDefault="00201A0D" w:rsidP="00201A0D">
      <w:pPr>
        <w:jc w:val="both"/>
      </w:pPr>
      <w:r>
        <w:t xml:space="preserve">Le lotissement reproduit le découpage du bon de commande en postes, lots et livrables (WF-PRJ-0020). </w:t>
      </w:r>
      <w:commentRangeStart w:id="125"/>
      <w:r>
        <w:t>Il ne conditionne ni le chiffrage ni le pilotage, qui se font sans lui ; il structure en revanche le fichier de devis de l’annexe B, qui présente une synthèse puis un onglet par lot.</w:t>
      </w:r>
      <w:commentRangeEnd w:id="125"/>
      <w:r w:rsidRPr="00201A0D">
        <w:rPr>
          <w:rStyle w:val="Marquedecommentaire"/>
          <w:sz w:val="24"/>
          <w:szCs w:val="24"/>
        </w:rPr>
        <w:commentReference w:id="125"/>
      </w:r>
    </w:p>
    <w:p w14:paraId="41FBC275" w14:textId="750391F2" w:rsidR="00201A0D" w:rsidRPr="00201A0D" w:rsidRDefault="00201A0D" w:rsidP="00201A0D">
      <w:pPr>
        <w:jc w:val="both"/>
      </w:pPr>
      <w:r>
        <w:t>Il rend deux services. Il permet d’engendrer un squelette de planning, qui évite de ressaisir la structure de l’affaire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(WF-PLA-0170).</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WF-PRJ-0020-A</w:t>
            </w:r>
            <w:r>
              <w:rPr>
                <w:sz w:val="20"/>
                <w:szCs w:val="20"/>
              </w:rPr>
              <w:fldChar w:fldCharType="begin"/>
            </w:r>
            <w:r>
              <w:rPr>
                <w:sz w:val="20"/>
                <w:szCs w:val="20"/>
              </w:rPr>
              <w:instrText xml:space="preserve"> XE « WF-PRJ-0020-A » </w:instrText>
            </w:r>
            <w:r>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33A0B989"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Le lotissement découpe la commande en postes, chaque poste contenant des lots, chaque lot contenant des livrables. Sa saisie est facultative : en son absence, le lotissement vaut un poste et un lot qui portent le libellé du projet, sans livrable. 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lotissement reflète le bon de commande, qui n’existe pas encore au début du chiffrage. Lui donner une valeur par défaut évite d’en faire un préalable, tout en garantissant qu’il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WF-PRJ-0030-A</w:t>
            </w:r>
            <w:r>
              <w:rPr>
                <w:sz w:val="20"/>
                <w:szCs w:val="20"/>
              </w:rPr>
              <w:fldChar w:fldCharType="begin"/>
            </w:r>
            <w:r>
              <w:rPr>
                <w:sz w:val="20"/>
                <w:szCs w:val="20"/>
              </w:rPr>
              <w:instrText xml:space="preserve"> XE « WF-PRJ-0030-A » </w:instrText>
            </w:r>
            <w:r>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3551D1A5" w14:textId="2502F8E9"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Waterfall peut engendrer un planning à partir du lotissement : une tâche récapitulative par poste, une tâche récapitulative par lot subordonnée à celle de son poste, toutes deux rattachées au poste ou au lot qu’elles représentent (WF-PLA-0170), une tâche feuille par livrable, en mode automatique et d’une durée d’un jour (WF-PLA-0160), sous la récapitulative de son lot ; un jalon de </w:t>
            </w:r>
            <w:r>
              <w:lastRenderedPageBreak/>
              <w:t xml:space="preserve">fin par lot, sous la récapitulative du lot, et un jalon de fin par poste, sous celle du poste. </w:t>
            </w:r>
          </w:p>
          <w:p w14:paraId="534A29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lot a pour prédécesseurs les livrables de son lot, et le jalon de fin de poste a pour prédécesseurs les jalons de fin de ses lots. </w:t>
            </w:r>
          </w:p>
          <w:p w14:paraId="106B3948" w14:textId="5926E7E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la structure principale (WF-PLA-0170), et seulement lorsqu’elle ne comporte aucune tâche, et ne crée d’autre lien entre le lotissement et le planning que ce rattachement : modifier ensuite le lotissement ne déplace ni ne supprime aucune tâche ; seul le rattachement suit le lotissement (WF-PLA-0170).</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Pr>
                <w:sz w:val="20"/>
                <w:szCs w:val="20"/>
              </w:rPr>
              <w:lastRenderedPageBreak/>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une aide à la saisie, au même titre que l’import MS Project :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Pr>
                <w:sz w:val="20"/>
                <w:szCs w:val="20"/>
              </w:rPr>
              <w:t>Vérif</w:t>
            </w:r>
          </w:p>
        </w:tc>
        <w:tc>
          <w:tcPr>
            <w:tcW w:w="8079" w:type="dxa"/>
          </w:tcPr>
          <w:p w14:paraId="734D0182" w14:textId="449C6050"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postes et trois lots produit les récapitulatives, rattachées à leur poste ou à leur lot, les feuilles et les jalons attendus, avec leurs liaisons. Elle n’est plus proposée dès que la structure principale comporte une tâche, et ne l’est jamais sur un différentiel ni sur le devis propre d’un risque. Renommer un lot ensuite ne change aucune tâche ; le supprimer ne déplace ni ne supprime aucune tâche, et retire le seul rattachement de celle qui le portait (WF-PLA-0170). Sur le lotissement par défaut, la génération produit une récapitulative de poste, une récapitulative de lot sans feuille, et leurs deux jalons de fin.</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26" w:name="_Toc242434511"/>
      <w:r>
        <w:t>FBS-4.2.2 : Taux d’inflation</w:t>
      </w:r>
      <w:bookmarkEnd w:id="126"/>
    </w:p>
    <w:p w14:paraId="0EA15287" w14:textId="2BF6BEBE" w:rsidR="0051631F" w:rsidRDefault="00201A0D" w:rsidP="00201A0D">
      <w:pPr>
        <w:jc w:val="both"/>
      </w:pPr>
      <w:r>
        <w:t>Le chiffrage n’emploie que les taux horaires de l’année de référence. Le taux d’inflation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WF-PRJ-0040-A</w:t>
            </w:r>
            <w:r>
              <w:rPr>
                <w:sz w:val="20"/>
                <w:szCs w:val="20"/>
              </w:rPr>
              <w:fldChar w:fldCharType="begin"/>
            </w:r>
            <w:r>
              <w:rPr>
                <w:sz w:val="20"/>
                <w:szCs w:val="20"/>
              </w:rPr>
              <w:instrText xml:space="preserve"> XE « WF-PRJ-0040-A » </w:instrText>
            </w:r>
            <w:r>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Taux d’inflation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575D2ADE"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taux d’inflation annuel, exprimé en pourcentage et valant 0 % par défaut. Il est modifiable à tout moment. Sa modification n’affecte aucune révision marquée ; elle s’applique à la révision en cours, pour les lignes dont l’année de consommation est postérieure à l’année de référence (WF-DEV-0030).</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d’inflation projette les taux horaires connus sur les années à venir. Le modifier en cours de projet est légitime — l’inflation constatée n’est pas celle qu’on avait prévue — mais cela ne doit pas déplacer un budget de référence déjà figé :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Pr>
                <w:sz w:val="20"/>
                <w:szCs w:val="20"/>
              </w:rPr>
              <w:t>Vérif</w:t>
            </w:r>
          </w:p>
        </w:tc>
        <w:tc>
          <w:tcPr>
            <w:tcW w:w="8079" w:type="dxa"/>
          </w:tcPr>
          <w:p w14:paraId="7DFD4AB8" w14:textId="2907E78D"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taux d’inflation laisse inchangés les montants des révisions marquées. Dans la révision en cours, les lignes de main-d’œuvre et hors main-d’œuvre dont l’année de consommation suit l’année de référence sont rechiffrées, les autres non ; une ligne de provision ne change que par son devis propre.</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27" w:name="_Toc242434512"/>
      <w:r>
        <w:lastRenderedPageBreak/>
        <w:t>FBS-4.2.3 : Sous-projets</w:t>
      </w:r>
      <w:bookmarkEnd w:id="127"/>
    </w:p>
    <w:p w14:paraId="5EEEBF37" w14:textId="762180B8" w:rsidR="00201A0D" w:rsidRPr="00201A0D" w:rsidRDefault="00201A0D" w:rsidP="00201A0D">
      <w:pPr>
        <w:jc w:val="both"/>
      </w:pPr>
      <w:r>
        <w:t>Les codes de sous-projets viennent de l’ERP, à la saisie de la commande : ils ne sont donc pas connus pendant le chiffrage (WF-PRJ-0050). Leur découpage est une affaire d’habitude — par phase, par métier, ou selon le lotissement — et Waterfall n’en impose aucune.</w:t>
      </w:r>
    </w:p>
    <w:p w14:paraId="082A8BD5" w14:textId="66740BD1" w:rsidR="00201A0D" w:rsidRPr="00201A0D" w:rsidRDefault="00201A0D" w:rsidP="00201A0D">
      <w:pPr>
        <w:jc w:val="both"/>
      </w:pPr>
      <w:r>
        <w:t>Ils sont la granularité des coûts réels : les pointages et les factures s’imputent sur un code de sous-projet, jamais sur une tâche. C’est pourquoi le sous-projet est la maille la plus fine où le budget et la dépense se rejoignent, et donc celle de l’avancement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WF-PRJ-0050-A</w:t>
            </w:r>
            <w:r>
              <w:rPr>
                <w:sz w:val="20"/>
                <w:szCs w:val="20"/>
              </w:rPr>
              <w:fldChar w:fldCharType="begin"/>
            </w:r>
            <w:r>
              <w:rPr>
                <w:sz w:val="20"/>
                <w:szCs w:val="20"/>
              </w:rPr>
              <w:instrText xml:space="preserve"> XE « WF-PRJ-0050-A » </w:instrText>
            </w:r>
            <w:r>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des sous-projets, identifiés par le code sous lequel l’ERP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codes viennent de l’ERP à la commande et ne sont pas connus pendant le chiffrage, d’où leur caractère facultatif. En revanche, supprimer un sous-projet auquel des coûts sont déjà imputés rendrait ces coûts orphelins, et l’avancement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chiffre sans aucun sous-projet. La création de deux sous-projets de même code dans un même projet est refusée. La suppression d’un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28" w:name="_Toc242434513"/>
      <w:r>
        <w:t>FBS-4.2.4 : Contributeurs</w:t>
      </w:r>
      <w:bookmarkEnd w:id="128"/>
    </w:p>
    <w:p w14:paraId="329129CD" w14:textId="501BE831" w:rsidR="00A56301" w:rsidRDefault="00A56301" w:rsidP="00A56301">
      <w:pPr>
        <w:jc w:val="both"/>
      </w:pPr>
      <w:r>
        <w:t>Une affaire multi-métiers ne relève d’aucun service en particulier : le chef de projet la structure, et les managers des métiers en chiffrent la charge. La liste des contributeurs dit qui participe à cette affaire-là (WF-PRJ-0060). Elle est une donnée du projet, au même titre que son lotissement, et change à chaque affaire — contrairement à l’organigramme, qui décrit l’entreprise et ne bouge qu’aux réorganisations.</w:t>
      </w:r>
    </w:p>
    <w:p w14:paraId="3DBE630D" w14:textId="56F97E78" w:rsidR="00A56301" w:rsidRDefault="00A56301" w:rsidP="00A56301">
      <w:pPr>
        <w:jc w:val="both"/>
      </w:pPr>
      <w:r>
        <w:t>Elle ne remplace pas les habilitations et ne s’y substitue pas : un rôle d’habilitation dit ce qu’un utilisateur a le droit de faire, la liste dit sur quels projets il le fait. Comme l’emploi d’un rôle par une ligne de devis révèle le service concerné,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WF-PRJ-0060-A</w:t>
            </w:r>
            <w:r>
              <w:rPr>
                <w:sz w:val="20"/>
                <w:szCs w:val="20"/>
              </w:rPr>
              <w:fldChar w:fldCharType="begin"/>
            </w:r>
            <w:r>
              <w:rPr>
                <w:sz w:val="20"/>
                <w:szCs w:val="20"/>
              </w:rPr>
              <w:instrText xml:space="preserve"> XE « WF-PRJ-0060-A » </w:instrText>
            </w:r>
            <w:r>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lastRenderedPageBreak/>
              <w:t>Corp</w:t>
            </w:r>
          </w:p>
        </w:tc>
        <w:tc>
          <w:tcPr>
            <w:tcW w:w="8079" w:type="dxa"/>
          </w:tcPr>
          <w:p w14:paraId="449DEAE5" w14:textId="617745DB"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 Un projet non terminal compte toujours au moins un chef de projet : le retrait du dernier, ou son passage en participant, est refusé. Lorsque le compte du dernier chef de projet est désactivé (WF-ADM-0060), un utilisateur portant la permission de modifier FBS-4.2 et celle de consulter tous les projets peut y inscrire un chef de projet ; c’est la seule saisie ouverte à un non-contributeur.</w:t>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Dans une organisation matricielle, un projet réunit des contributeurs de plusieurs services, et cette composition change à chaque affaire. La porter par le projet évite de la déduire de l’organigramme, qui décrit l’entreprise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Pr>
                <w:sz w:val="20"/>
                <w:szCs w:val="20"/>
              </w:rPr>
              <w:t>Vérif</w:t>
            </w:r>
          </w:p>
        </w:tc>
        <w:tc>
          <w:tcPr>
            <w:tcW w:w="8079" w:type="dxa"/>
          </w:tcPr>
          <w:p w14:paraId="0A3097F1" w14:textId="6D654129"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 Le retrait du seul chef de projet d’un projet est refusé, de même que son passage en participant ; il est accepté dès qu’un second chef de projet est inscrit.</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WF-PRJ-0070-A</w:t>
            </w:r>
            <w:r>
              <w:rPr>
                <w:sz w:val="20"/>
                <w:szCs w:val="20"/>
              </w:rPr>
              <w:fldChar w:fldCharType="begin"/>
            </w:r>
            <w:r>
              <w:rPr>
                <w:sz w:val="20"/>
                <w:szCs w:val="20"/>
              </w:rPr>
              <w:instrText xml:space="preserve"> XE « WF-PRJ-0070-A » </w:instrText>
            </w:r>
            <w:r>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t>Waterfall propose d’inscrire comme contributeurs les utilisateurs rattachés aux nœuds d’organisation des rôles de ressources employés par les lignes de devis</w:t>
            </w:r>
            <w:commentRangeStart w:id="129"/>
            <w:commentRangeStart w:id="130"/>
            <w:commentRangeEnd w:id="129"/>
            <w:r>
              <w:rPr>
                <w:rStyle w:val="Marquedecommentaire"/>
                <w:sz w:val="24"/>
                <w:szCs w:val="24"/>
              </w:rPr>
              <w:commentReference w:id="129"/>
            </w:r>
            <w:commentRangeEnd w:id="130"/>
            <w:r>
              <w:rPr>
                <w:rStyle w:val="Marquedecommentaire"/>
                <w:sz w:val="24"/>
                <w:szCs w:val="24"/>
              </w:rPr>
              <w:commentReference w:id="130"/>
            </w:r>
            <w:r>
              <w:t>. La proposition n’est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Pr>
                <w:sz w:val="20"/>
                <w:szCs w:val="20"/>
              </w:rPr>
              <w:t>Motif</w:t>
            </w:r>
          </w:p>
        </w:tc>
        <w:tc>
          <w:tcPr>
            <w:tcW w:w="8079" w:type="dxa"/>
          </w:tcPr>
          <w:p w14:paraId="37F1863A" w14:textId="03DA116D"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Pr>
                <w:sz w:val="20"/>
                <w:szCs w:val="20"/>
              </w:rPr>
              <w:t>Vérif</w:t>
            </w:r>
          </w:p>
        </w:tc>
        <w:tc>
          <w:tcPr>
            <w:tcW w:w="8079" w:type="dxa"/>
          </w:tcPr>
          <w:p w14:paraId="7C3ED5C0" w14:textId="207AEED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31" w:name="_Toc242434514"/>
      <w:r>
        <w:t>FBS-4.2.5 : Probabilité de gain</w:t>
      </w:r>
      <w:bookmarkEnd w:id="131"/>
    </w:p>
    <w:p w14:paraId="6B7104EC" w14:textId="6D9C7A2C" w:rsidR="005369D8" w:rsidRDefault="005369D8" w:rsidP="00A56301">
      <w:pPr>
        <w:jc w:val="both"/>
      </w:pPr>
      <w:r>
        <w:t xml:space="preserve">Une offre en chiffrage n’est pas un projet : elle peut ne jamais se faire. Compter son devis pour tout dans le portefeuille surestime le carnet ; ne pas le compter le sous-estime. La probabilité de gain est le poids que le chef de projet donne à son offre, et c’est par elle </w:t>
      </w:r>
      <w:r>
        <w:lastRenderedPageBreak/>
        <w:t>que le portefeuille et le plan de charge agrégé comptent les projets en chiffrage pour ce qu’ils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WF-PRJ-0090-A</w:t>
            </w:r>
            <w:r>
              <w:rPr>
                <w:sz w:val="20"/>
                <w:szCs w:val="20"/>
              </w:rPr>
              <w:fldChar w:fldCharType="begin"/>
            </w:r>
            <w:r>
              <w:rPr>
                <w:sz w:val="20"/>
                <w:szCs w:val="20"/>
              </w:rPr>
              <w:instrText xml:space="preserve"> XE « WF-PRJ-0090-A » </w:instrText>
            </w:r>
            <w:r>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t>Un projet porte une probabilité de gain, exprimée en pourcentage et valant 0 % par défaut. Elle est modifiable tant que le projet est à l’état Créé ou Chiffrage. Elle n’a plus d’effet à partir de l’état En cours, où le projet compte pour tout, ni dans les états terminaux. Elle n’intervient dans aucun calcul propre au projet : elle ne sert qu’aux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pipeline d’offres vaut ce qu’on a de chances de gagner, pas la somme de ses devis. Laisser la probabilité à zéro par défaut fait qu’une offre ne pèse rien tant que personne ne l’a estimée : c’est plus honnête qu’un poids arbitraire, et cela oblige à se poser la question. La cantonner aux vues du portefeuille garantit qu’elle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32" w:name="_Toc242434515"/>
      <w:r>
        <w:t>FBS-4.3 : Planification</w:t>
      </w:r>
      <w:bookmarkEnd w:id="132"/>
    </w:p>
    <w:p w14:paraId="37DFCC36" w14:textId="61969078" w:rsidR="00E21A65" w:rsidRPr="00E21A65" w:rsidRDefault="00E21A65" w:rsidP="00E21A65">
      <w:pPr>
        <w:jc w:val="both"/>
      </w:pPr>
      <w:r>
        <w:t>Le planning est l’arbre de tâches d’une structure de coûts, vu du côté du temps (§</w:t>
      </w:r>
      <w:r>
        <w:fldChar w:fldCharType="begin"/>
      </w:r>
      <w:r>
        <w:instrText xml:space="preserve"> REF _Ref241296699 \r \h </w:instrText>
      </w:r>
      <w:r>
        <w:fldChar w:fldCharType="separate"/>
      </w:r>
      <w:r>
        <w:t>3.2.4</w:t>
      </w:r>
      <w:r>
        <w:fldChar w:fldCharType="end"/>
      </w:r>
      <w:r>
        <w:t>). Ce bloc décrit comment il se construit et se consulte :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t>Trois chemins mènent à un planning : la saisie directe, la génération d’un squelette à partir du lotissement (WF-PRJ-0030), ou l’import d’un fichier MS Project (WF-INTF-0040). Waterfall ne gère pas de contraintes de date du type « ne pas commencer avant le » : le mode manuel en tient lieu.</w:t>
      </w:r>
    </w:p>
    <w:p w14:paraId="59DBB2C9" w14:textId="2322B716" w:rsidR="00E21A65" w:rsidRPr="00E21A65" w:rsidRDefault="00E21A65" w:rsidP="00E21A65">
      <w:pPr>
        <w:jc w:val="both"/>
      </w:pPr>
      <w:r>
        <w:t>Sur la planification, Waterfall suit délibérément le fonctionnement de Microsoft Project : modes de planification par tâche, types de liaisons et décalages, marges et chemin critique. Les plannings s’échangent entre les deux outils, et les utilisateurs viennent le plus souvent du second.</w:t>
      </w:r>
    </w:p>
    <w:p w14:paraId="59D3CF7A" w14:textId="3F4FCD55" w:rsidR="00B12356" w:rsidRDefault="00E21A65" w:rsidP="008D10C0">
      <w:pPr>
        <w:keepNext/>
        <w:jc w:val="center"/>
      </w:pPr>
      <w:r>
        <w:rPr>
          <w:noProof/>
        </w:rPr>
        <w:lastRenderedPageBreak/>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352FDCF2" w:rsidR="00B12356" w:rsidRDefault="00B12356" w:rsidP="008D10C0">
      <w:pPr>
        <w:pStyle w:val="Lgende"/>
        <w:jc w:val="center"/>
      </w:pPr>
      <w:bookmarkStart w:id="133" w:name="_Toc242434599"/>
      <w:r>
        <w:t xml:space="preserve">Figure </w:t>
      </w:r>
      <w:fldSimple w:instr=" SEQ Figure \* ARABIC ">
        <w:r>
          <w:rPr>
            <w:noProof/>
          </w:rPr>
          <w:t>11</w:t>
        </w:r>
      </w:fldSimple>
      <w:r>
        <w:t xml:space="preserve"> Arborescence fonctionnelle de la planification</w:t>
      </w:r>
      <w:bookmarkEnd w:id="133"/>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WF-PLA-0010-A</w:t>
            </w:r>
            <w:r>
              <w:rPr>
                <w:sz w:val="20"/>
                <w:szCs w:val="20"/>
              </w:rPr>
              <w:fldChar w:fldCharType="begin"/>
            </w:r>
            <w:r>
              <w:rPr>
                <w:sz w:val="20"/>
                <w:szCs w:val="20"/>
              </w:rPr>
              <w:instrText xml:space="preserve"> XE « WF-PLA-0010-A » </w:instrText>
            </w:r>
            <w:r>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55F6960C"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d’une révision en cours, dans l’une quelconque de ses structures, sans aucune heure travaillée dans la semaine est refusée en nommant les rôles et la tâche en cause : ligne de main-d’œuvre ajoutée ou rôle d’une ligne changé, par saisie comme par import, où la ligne est rejetée au compte rendu (WF-INTF-0080). La modification d’un calendrier du référentiel qui produirait le même effet est refusée en nommant les rôles et, pour chaque projet en cause, son libellé et, lorsqu’il est renseigné, son code, sans autre détail.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Pr>
                <w:sz w:val="20"/>
                <w:szCs w:val="20"/>
              </w:rPr>
              <w:t>Motif</w:t>
            </w:r>
          </w:p>
        </w:tc>
        <w:tc>
          <w:tcPr>
            <w:tcW w:w="8079" w:type="dxa"/>
          </w:tcPr>
          <w:p w14:paraId="33E26B90" w14:textId="48CA18DD"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Pr>
                <w:sz w:val="20"/>
                <w:szCs w:val="20"/>
              </w:rPr>
              <w:lastRenderedPageBreak/>
              <w:t>Vérif</w:t>
            </w:r>
          </w:p>
        </w:tc>
        <w:tc>
          <w:tcPr>
            <w:tcW w:w="8079" w:type="dxa"/>
          </w:tcPr>
          <w:p w14:paraId="66262A56" w14:textId="0B379A13"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 L’import d’un fichier de devis dont une ligne donnerait ce résultat rejette cette ligne au compte rendu et applique les autres. La modification d’un calendrier qui laisserait une tâche sans heure dans un projet que le manager ne peut pas consulter est refusée en nommant ce projet par son libellé et son code ; un projet en chiffrage sans code est nommé par son seul libellé.</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WF-PLA-0020-A</w:t>
            </w:r>
            <w:r>
              <w:rPr>
                <w:sz w:val="20"/>
                <w:szCs w:val="20"/>
              </w:rPr>
              <w:fldChar w:fldCharType="begin"/>
            </w:r>
            <w:r>
              <w:rPr>
                <w:sz w:val="20"/>
                <w:szCs w:val="20"/>
              </w:rPr>
              <w:instrText xml:space="preserve"> XE « WF-PLA-0020-A » </w:instrText>
            </w:r>
            <w:r>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D1319A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Chaque tâche est en mode manuel ou en mode automatique. En mode automatique, ses dates sont calculées à partir de sa durée, de ses liaisons et du calendrier applicable, et recalculées à chaque modification d’une durée, d’une liaison, d’un calendrier ou de la structure de l’arbre. En mode manuel, l’utilisateur saisit ses dates et Waterfall ne les recalcule jamais, y compris lorsque ses prédécesseurs se déplacent. Chaque structure de coûts porte une date de début de planning, saisie, qui vaut par défaut le jour de sa première création ; une structure reprise d’une révision marquée (WF-REV-0010) conserve la sienne. Une tâche en mode automatique sans prédécesseur commence à cette date, à la première heure travaillée de son calendrier applicable. L’import MS Project la lit dans la date de début du projet du fichier, et l’export l’y écrit (WF-INTF-0040, WF-INTF-0050). Lorsqu’un prédécesseur en mode automatique ne peut pas satisfaire la liaison qui le relie à une tâche en mode manuel — finir ou commencer avant la date que cette liaison impose, selon son type (WF-PLA-0030) —, la tâche manuelle et ce prédécesseur sont signalés dans la grille de planning et dans le diagramme de Gantt, selon l’échelle commune de WF-IHM-0070 ; le signalement nomme la liaison en cause et disparaît dès que les dates le permettent.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le fonctionnement de Microsoft Project, que les utilisateurs connaissent. Le mode manuel sert aux tâches dont la date est imposée de l’extérieur — une livraison client, une fenêtre d’intervention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Pr>
                <w:sz w:val="20"/>
                <w:szCs w:val="20"/>
              </w:rPr>
              <w:t>Vérif</w:t>
            </w:r>
          </w:p>
        </w:tc>
        <w:tc>
          <w:tcPr>
            <w:tcW w:w="8079" w:type="dxa"/>
          </w:tcPr>
          <w:p w14:paraId="1C409450" w14:textId="67DF4126"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déplacement d’une tâche prédécesseur déplace ses successeurs en mode automatique et laisse inchangés ceux en mode manuel. Les dates d’une tâche en mode automatique ne sont pas saisissables. Une tâche en mode automatique sans prédécesseur commence à la date de début de planning ; avancer cette date d’une semaine l’avance d’autant, ainsi que ses successeurs automatiques. Une tâche manuelle datée avant la fin calculée de son prédécesseur est signalée dans la grille et dans le Gantt, avec ce prédécesseur ; la retarder au-delà de cette fin, ou raccourcir le prédécesseur, fait disparaître le signalement.</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WF-PLA-0030-A</w:t>
            </w:r>
            <w:r>
              <w:rPr>
                <w:sz w:val="20"/>
                <w:szCs w:val="20"/>
              </w:rPr>
              <w:fldChar w:fldCharType="begin"/>
            </w:r>
            <w:r>
              <w:rPr>
                <w:sz w:val="20"/>
                <w:szCs w:val="20"/>
              </w:rPr>
              <w:instrText xml:space="preserve"> XE « WF-PLA-0030-A » </w:instrText>
            </w:r>
            <w:r>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lastRenderedPageBreak/>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06A1293F"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Une liaison relie une tâche prédécesseur à une tâche successeur. Elle porte l’un des quatre types — fin à début, début à début, fin à fin, début à fin — et un décalage, positif ou négatif, exprimé en temps de travail ou en temps écoulé, dans l’une des unités de WF-PLA-0160, ou en pourcentage de la durée du prédécesseur. L’unité est indiquée par un suffixe (WF-PLA-0160). Deux tâches peuvent être reliées par plusieurs liaisons. Une liaison qui créerait un cycle est refusée, de même qu’une liaison entre une tâche récapitulative et l’une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Pr>
                <w:sz w:val="20"/>
                <w:szCs w:val="20"/>
              </w:rPr>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quatre types et le décalage sont ceux de Microsoft Project, avec lequel les plannings s’échangent : les restreindre rendrait l’import infidèle. Le refus des cycles garantit que le calcul des dates aboutit. Une liaison à l’intérieur de sa propre hiérarchie n’aurait aucun sens, puisqu’une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types et un décalage négatif sont importés, saisis et exportés sans perte. La création d’une liaison fermant un cycle, ou reliant une récapitulative à l’une de ses subordonnées, est refusée, et la raison en est nommée à l’utilisateur. Un décalage saisi en semaines ou en mois est conservé dans son unité, importé et exporté sans conversion.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F7D97C9" w:rsidR="006F302C" w:rsidRDefault="002C3440">
            <w:pPr>
              <w:jc w:val="both"/>
              <w:cnfStyle w:val="000000100000" w:firstRow="0" w:lastRow="0" w:firstColumn="0" w:lastColumn="0" w:oddVBand="0" w:evenVBand="0" w:oddHBand="1" w:evenHBand="0" w:firstRowFirstColumn="0" w:firstRowLastColumn="0" w:lastRowFirstColumn="0" w:lastRowLastColumn="0"/>
            </w:pPr>
            <w:r>
              <w:t>Une durée ou un décalage se saisit en minutes, heures, jours, semaines ou mois de travail — suffixes min, h, j, sem et m —,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 Les minutes et les heures écoulées se comptent sur une journée de vingt-quatre heures dont les heures travaillées occupent les premières positions, à partir de la première heure travaillée du jour (WF-DAT-0100) ; un décalage écoulé qui s’achève hors des heures travaillées place le successeur à la première heure travaillée suivante. Les suffixes sont les mêmes quelle que soit la langue de l’interface.</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15ADA6DF"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Avec les valeurs par défaut, une durée saisie « 2 j » vaut seize heures, « 1 sem » quarante heures et « 1 m » cent soixante heures. Un décalage saisi « 1 sem » est exporté puis réimporté sans changer d’unité. Un décalage de 2 ej sur une liaison fin à début dont le </w:t>
            </w:r>
            <w:r>
              <w:rPr>
                <w:sz w:val="20"/>
                <w:szCs w:val="20"/>
              </w:rPr>
              <w:lastRenderedPageBreak/>
              <w:t>prédécesseur finit à la dernière heure travaillée d’un vendredi s’achève le dimanche ; le successeur, sur un calendrier du lundi au vendredi, commence le lundi à la première heure travaillée, de même qu’avec un décalage de 2 eh. Un décalage de 2 j sur la même liaison le fait commencer le mercredi. Un fichier MS Project dont les constantes diffèrent de celles de l’installation est importé avec les mêmes durées en heures, et le compte rendu signale la différence. « 1 m » est lu comme un mois et « 1 min » comme une minute, dans chacune des langues de l’interface.</w:t>
            </w:r>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WF-PLA-0040-A</w:t>
            </w:r>
            <w:r>
              <w:rPr>
                <w:sz w:val="20"/>
                <w:szCs w:val="20"/>
              </w:rPr>
              <w:fldChar w:fldCharType="begin"/>
            </w:r>
            <w:r>
              <w:rPr>
                <w:sz w:val="20"/>
                <w:szCs w:val="20"/>
              </w:rPr>
              <w:instrText xml:space="preserve"> XE « WF-PLA-0040-A » </w:instrText>
            </w:r>
            <w:r>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F4F2410"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t>Une tâche récapitulative tire de ses subordonnées ses dates, sa durée et son état : elle est démarrée dès que l’une d’elles l’est, terminée quand toutes le sont et que le reste à engager de ses lignes propres, hors lignes de provision (WF-RIS-0010), est nul, et son état n’est pas saisissable. Tant que ce reste n’est pas nul, elle reste démarrée et ses lignes propres hors provision sont exposées à la réestimation, signalées, dans la grille de reste à engager et dans le Kanban, comme seules lignes ouvertes de la phase ; leur valeur s’acquiert quand elle est terminée. Déplacer une tâche dans l’arbre emporte ses subordonnées, ainsi que les lignes de devis que toutes portent. Une tâche récapitulative est toujours en mode automatique ; son mode n’est pas saisissable. La durée d’une récapitulative est le temps de travail, sur son calendrier applicable (WF-PLA-0010), entre sa date de début et sa date de fin. Une récapitulative qui perd sa dernière subordonnée devient une tâche feuille en mode automatique : elle prend pour durée celle qu’elle calculait, conserve son état, ses lignes propres et son rattachement, et ses dates sont recalculées (WF-PLA-0020). Si cette durée est nulle et qu’elle n’est pas démarrée, elle devient un jalon ; démarrée, elle prend une durée d’un jour (WF-PLA-0160).</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l’unicité de l’arbre qui garantit la cohérence entre le planning et le devis : réorganiser un planning ne doit jamais demander de retoucher un chiffrage. L’état d’une récapitulative ne peut être qu’une conséquence de celui de ses subordonnées, sans quoi une phase pourrait être déclarée terminée avec des tâches ouvertes. Ses lignes propres — provisions, licences, frais — suivent le même sort que la phase qu’elles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déplacement d’une récapitulative portant deux niveaux de subordonnées, les tâches et les lignes déplacées sont inchangées, et le devis totalise le même montant. Les dates et l’état d’une récapitulative ne sont pas saisissables. Une récapitulative dont une subordonnée est démarrée est démarrée ; elle n’est terminée qu’après la dernière. Une récapitulative dont toutes les subordonnées sont terminées et dont une ligne propre porte un reste à engager de 500 est démarrée et signalée ; la saisie d’un reste nul sur cette ligne la termine. La suppression de la seule subordonnée d’une récapitulative de dix jours laisse une tâche feuille de dix jours, à laquelle une sous-tâche peut de nouveau être ajoutée. Une récapitulative dont toutes les subordonnées sont terminées et dont la seule ligne propre est une provision de 40 est terminée et n’est pas signalée. Une récapitulative dont la seule subordonnée est un jalon terminé et dont une ligne propre garde un reste à engager, privée de ce jalon, est une feuille démarrée d’un jour, non un jalon.</w:t>
            </w:r>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WF-PLA-0050-A</w:t>
            </w:r>
            <w:r>
              <w:rPr>
                <w:sz w:val="20"/>
                <w:szCs w:val="20"/>
              </w:rPr>
              <w:fldChar w:fldCharType="begin"/>
            </w:r>
            <w:r>
              <w:rPr>
                <w:sz w:val="20"/>
                <w:szCs w:val="20"/>
              </w:rPr>
              <w:instrText xml:space="preserve"> XE « WF-PLA-0050-A » </w:instrText>
            </w:r>
            <w:r>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lastRenderedPageBreak/>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728EBBA4"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Un jalon est une tâche feuille de durée nulle. Il ne porte pas de sous-tâches, mais il peut porter des lignes de devis. Une tâche récapitulative dont la durée calculée est nulle n’est pas un jalon : elle garde ses subordonnées et son état se déduit d’elles (WF-PLA-0040). Son état passe directement de non démarré à terminé : par le Kanban (WF-RAE-0030) s’il ne porte aucune ligne, par la saisie d’un reste à engager nul sur toutes ses lignes sinon ; le Kanban renvoie alors à cette saisie.</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jalon marque un événement : une validation, une livraison, un acompte de sous-traitance. L’état démarré n’a pas de sens pour un événement instantané, et lui interdire les lignes empêcherait de chiffrer les acomptes au moment où leur valeur s’acquiert.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Pr>
                <w:sz w:val="20"/>
                <w:szCs w:val="20"/>
              </w:rPr>
              <w:t>Vérif</w:t>
            </w:r>
          </w:p>
        </w:tc>
        <w:tc>
          <w:tcPr>
            <w:tcW w:w="8079" w:type="dxa"/>
          </w:tcPr>
          <w:p w14:paraId="59C31462" w14:textId="64D707EC"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feuille de durée nulle ne peut recevoir de sous-tâche. Une récapitulative dont la seule subordonnée est un jalon a une durée nulle et reste une récapitulative. Un jalon portant une ligne de devis passe de non démarré à terminé par la saisie d’un reste à engager nul ; un jalon sans ligne est terminé depuis le Kanban. La terminaison depuis le Kanban d’un jalon portant une ligne est refusée en renvoyant à la saisie de son reste à engager.</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WF-PLA-0070-A</w:t>
            </w:r>
            <w:r>
              <w:rPr>
                <w:sz w:val="20"/>
                <w:szCs w:val="20"/>
              </w:rPr>
              <w:fldChar w:fldCharType="begin"/>
            </w:r>
            <w:r>
              <w:rPr>
                <w:sz w:val="20"/>
                <w:szCs w:val="20"/>
              </w:rPr>
              <w:instrText xml:space="preserve"> XE « WF-PLA-0070-A » </w:instrText>
            </w:r>
            <w:r>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Suppression d’une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La suppression d’une tâche supprime ses subordonnées, les lignes de devis qu’elles portent, et les liaisons qui s’y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démarrée porte de la valeur acquise et un reste à engager réestimé : la supprimer effacerait de l’avancement déjà constaté. C’est le même raisonnement qu’à la fusion d’un avenant, où une tâche démarrée n’est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récapitulative supprime ses subordonnées et leurs lignes, et le devis diminue d’autant. La suppression d’une tâche démarrée est refusée, et l’utilisateur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WF-PLA-0130-A</w:t>
            </w:r>
            <w:r>
              <w:rPr>
                <w:sz w:val="20"/>
                <w:szCs w:val="20"/>
              </w:rPr>
              <w:fldChar w:fldCharType="begin"/>
            </w:r>
            <w:r>
              <w:rPr>
                <w:sz w:val="20"/>
                <w:szCs w:val="20"/>
              </w:rPr>
              <w:instrText xml:space="preserve"> XE « WF-PLA-0130-A » </w:instrText>
            </w:r>
            <w:r>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08E2056E" w14:textId="3095F614"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porte : un libellé, une description facultative, une durée, une date de début, une date de fin, un mode de planification, un rattachement facultatif à un poste ou à un lot du lotissement (WF-PLA-0170) et un état — non démarrée, démarrée, terminée. Elle porte en outre la date à laquelle elle a été démarrée et celle à laquelle elle a été terminée, renseignées lors du changement d’état, avec la date du jour par défaut. Lorsque le changement d’état résulte d’une saisie de reste à engager, la date est demandée à la validation de la cellule, au jour courant par défaut ; lorsqu’il résulte d’un import ou d’une fusion, la date est le jour de l’application de l’import ou de la </w:t>
            </w:r>
            <w:r>
              <w:lastRenderedPageBreak/>
              <w:t>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Elle porte en outre trois valeurs calculées, qui ne sont pas saisissables : sa marge totale, son appartenance au chemin critique (WF-PLA-0100), pour une récapitulative, son avancement physique (WF-IND-0060). La description est transportée par les imports et les exports MS Project.</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Pr>
                <w:sz w:val="20"/>
                <w:szCs w:val="20"/>
              </w:rPr>
              <w:lastRenderedPageBreak/>
              <w:t>Motif</w:t>
            </w:r>
          </w:p>
        </w:tc>
        <w:tc>
          <w:tcPr>
            <w:tcW w:w="8079" w:type="dxa"/>
          </w:tcPr>
          <w:p w14:paraId="09C1DF42" w14:textId="040E2F64"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attributs que toutes les vues affichent et que les échanges MS Project transportent. Les dates de démarrage et de terminaison sont ce qui situe la valeur acquise dans le temps : sans elles, elle ne serait connue qu’aux dates de revue, et l’indice de délai serait faux de la durée d’une revue.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Pr>
                <w:sz w:val="20"/>
                <w:szCs w:val="20"/>
              </w:rPr>
              <w:t>Vérif</w:t>
            </w:r>
          </w:p>
        </w:tc>
        <w:tc>
          <w:tcPr>
            <w:tcW w:w="8079" w:type="dxa"/>
          </w:tcPr>
          <w:p w14:paraId="4102052A" w14:textId="497D2556"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affiché dans la grille de planning, et ceux que MS Project connaît sont transportés par l’export. Le passage à l’état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La marge totale, la criticité et l’avancement physique s’affichent et ne sont pas saisissables.</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6842AE59"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98999" w14:textId="77777777" w:rsidR="0089154F" w:rsidRPr="007B019C" w:rsidRDefault="0089154F" w:rsidP="00D40D9D">
            <w:pPr>
              <w:rPr>
                <w:sz w:val="20"/>
                <w:szCs w:val="20"/>
              </w:rPr>
            </w:pPr>
            <w:r>
              <w:rPr>
                <w:sz w:val="20"/>
                <w:szCs w:val="20"/>
              </w:rPr>
              <w:t>ID</w:t>
            </w:r>
          </w:p>
        </w:tc>
        <w:tc>
          <w:tcPr>
            <w:tcW w:w="8079" w:type="dxa"/>
          </w:tcPr>
          <w:p w14:paraId="02A0A766"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WF-PLA-0170-A</w:t>
            </w:r>
            <w:r>
              <w:fldChar w:fldCharType="begin"/>
            </w:r>
            <w:r>
              <w:instrText xml:space="preserve"> XE « WF-PLA-0170-A » </w:instrText>
            </w:r>
            <w:r>
              <w:fldChar w:fldCharType="end"/>
            </w:r>
          </w:p>
        </w:tc>
      </w:tr>
      <w:tr w:rsidR="0089154F" w14:paraId="1707BC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27724F" w14:textId="77777777" w:rsidR="0089154F" w:rsidRDefault="0089154F" w:rsidP="00D40D9D">
            <w:r>
              <w:t>Titre</w:t>
            </w:r>
          </w:p>
        </w:tc>
        <w:tc>
          <w:tcPr>
            <w:tcW w:w="8079" w:type="dxa"/>
          </w:tcPr>
          <w:p w14:paraId="415939B5"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Rattachement au lotissement</w:t>
            </w:r>
          </w:p>
        </w:tc>
      </w:tr>
      <w:tr w:rsidR="0089154F" w:rsidRPr="007B019C" w14:paraId="1F5E78D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C457BE" w14:textId="77777777" w:rsidR="0089154F" w:rsidRPr="007B019C" w:rsidRDefault="0089154F" w:rsidP="00D40D9D">
            <w:pPr>
              <w:rPr>
                <w:sz w:val="20"/>
                <w:szCs w:val="20"/>
              </w:rPr>
            </w:pPr>
            <w:r>
              <w:rPr>
                <w:sz w:val="20"/>
                <w:szCs w:val="20"/>
              </w:rPr>
              <w:t>Flex</w:t>
            </w:r>
          </w:p>
        </w:tc>
        <w:tc>
          <w:tcPr>
            <w:tcW w:w="8079" w:type="dxa"/>
          </w:tcPr>
          <w:p w14:paraId="6D66E4A5"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7C2F5AA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4F97EC" w14:textId="77777777" w:rsidR="0089154F" w:rsidRPr="007B019C" w:rsidRDefault="0089154F" w:rsidP="00D40D9D">
            <w:pPr>
              <w:rPr>
                <w:sz w:val="20"/>
                <w:szCs w:val="20"/>
              </w:rPr>
            </w:pPr>
            <w:r>
              <w:rPr>
                <w:sz w:val="20"/>
                <w:szCs w:val="20"/>
              </w:rPr>
              <w:t>FBS</w:t>
            </w:r>
          </w:p>
        </w:tc>
        <w:tc>
          <w:tcPr>
            <w:tcW w:w="8079" w:type="dxa"/>
          </w:tcPr>
          <w:p w14:paraId="3683DFD9"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222710E7"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FB4A150" w14:textId="77777777" w:rsidR="0089154F" w:rsidRPr="007B019C" w:rsidRDefault="0089154F" w:rsidP="00D40D9D">
            <w:pPr>
              <w:rPr>
                <w:sz w:val="20"/>
                <w:szCs w:val="20"/>
              </w:rPr>
            </w:pPr>
            <w:r>
              <w:rPr>
                <w:sz w:val="20"/>
                <w:szCs w:val="20"/>
              </w:rPr>
              <w:t>PBS</w:t>
            </w:r>
          </w:p>
        </w:tc>
        <w:tc>
          <w:tcPr>
            <w:tcW w:w="8079" w:type="dxa"/>
          </w:tcPr>
          <w:p w14:paraId="0F9D5734"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88CC3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C02B6F" w14:textId="77777777" w:rsidR="0089154F" w:rsidRDefault="0089154F" w:rsidP="00D40D9D">
            <w:r>
              <w:t>Corp</w:t>
            </w:r>
          </w:p>
        </w:tc>
        <w:tc>
          <w:tcPr>
            <w:tcW w:w="8079" w:type="dxa"/>
          </w:tcPr>
          <w:p w14:paraId="1A4F2009" w14:textId="77777777"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Une tâche peut porter le rattachement à un poste ou à un lot du lotissement, jamais aux deux ; ce rattachement est posé par le squelette (WF-PRJ-0030), modifiable et retirable. Le rattachement n’existe que dans la structure principale : un poste ou un lot n’y est porté que par une tâche à la fois, récapitulative, feuille ou jalon. Les structures différentielles et les devis propres des risques n’en portent pas, et le squelette (WF-PRJ-0030) ne s’engendre que sur la structure principale. Une tâche ajoutée par une fusion (WF-REV-0050, WF-RIS-0060) n’en porte pas ; une tâche existante que le différentiel modifie conserve le sien. Une fusion qui déplacerait la tâche d’un lot hors du sous-arbre de la tâche de son poste est refusée en nommant la tâche. Lorsque le poste d’un lot est rattaché, la tâche de ce lot se trouve dans le sous-arbre de la tâche de ce poste : un rattachement ou un déplacement qui l’en sortirait est refusé. La suppression d’un poste ou d’un lot retire le rattachement des tâches de la révision en cours qui le portaient ; les révisions marquées le conservent, et le poste ou le lot est alors marqué supprimé (WF-DAT-0080). La création d’une révision (WF-REV-0010) ne reprend pas le rattachement à un poste ou à un lot marqué supprimé. Le déplacement d’un lot sous un autre poste retire de même le rattachement de sa tâche lorsqu’elle n’est pas dans le sous-arbre de la tâche de ce poste.</w:t>
            </w:r>
          </w:p>
        </w:tc>
      </w:tr>
      <w:tr w:rsidR="0089154F" w:rsidRPr="007B019C" w14:paraId="07EE110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B35C5BD" w14:textId="77777777" w:rsidR="0089154F" w:rsidRPr="007B019C" w:rsidRDefault="0089154F" w:rsidP="00D40D9D">
            <w:pPr>
              <w:rPr>
                <w:sz w:val="20"/>
                <w:szCs w:val="20"/>
              </w:rPr>
            </w:pPr>
            <w:r>
              <w:rPr>
                <w:sz w:val="20"/>
                <w:szCs w:val="20"/>
              </w:rPr>
              <w:t>Motif</w:t>
            </w:r>
          </w:p>
        </w:tc>
        <w:tc>
          <w:tcPr>
            <w:tcW w:w="8079" w:type="dxa"/>
          </w:tcPr>
          <w:p w14:paraId="58EFF099"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Ouvrir le rattachement à une feuille évite d’inventer une récapitulative pour un lot sans livrable, et une récapitulative qui perd sa dernière subordonnée garde ce qu’elle </w:t>
            </w:r>
            <w:r>
              <w:rPr>
                <w:sz w:val="20"/>
                <w:szCs w:val="20"/>
              </w:rPr>
              <w:lastRenderedPageBreak/>
              <w:t>représente ; garder la tâche d’un lot sous celle de son poste conserve au planning, et au total par poste du devis (WF-DEV-0060), le découpage de la commande.</w:t>
            </w:r>
          </w:p>
        </w:tc>
      </w:tr>
      <w:tr w:rsidR="0089154F" w:rsidRPr="007B019C" w14:paraId="4D169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10CFAD" w14:textId="77777777" w:rsidR="0089154F" w:rsidRPr="007B019C" w:rsidRDefault="0089154F" w:rsidP="00D40D9D">
            <w:pPr>
              <w:rPr>
                <w:sz w:val="20"/>
                <w:szCs w:val="20"/>
              </w:rPr>
            </w:pPr>
            <w:r>
              <w:rPr>
                <w:sz w:val="20"/>
                <w:szCs w:val="20"/>
              </w:rPr>
              <w:lastRenderedPageBreak/>
              <w:t>Vérif</w:t>
            </w:r>
          </w:p>
        </w:tc>
        <w:tc>
          <w:tcPr>
            <w:tcW w:w="8079" w:type="dxa"/>
          </w:tcPr>
          <w:p w14:paraId="46FC0347" w14:textId="77777777"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feuille peut être rattachée à un lot ; une récapitulative rattachée dont on supprime la dernière subordonnée garde son rattachement. Le rattachement d’une tâche à un lot déjà porté par une autre est refusé, comme celui d’une même tâche à un poste et à un lot. Le déplacement de la tâche d’un lot hors du sous-arbre de la tâche de son poste est refusé. La suppression d’un lot porté par une tâche de la révision en cours aboutit ; la tâche reste et ne porte plus de rattachement ; une révision marquée qui la citait l’affiche toujours rattachée. Après suppression d’un lot sur un projet sans révision en cours, la révision créée ensuite ne porte plus ce rattachement ; la révision marquée l’affiche toujours. La génération du squelette n’est pas proposée sur le devis propre d’un risque. La fusion d’un différentiel qui déplacerait la tâche d’un lot hors du sous-arbre de la tâche de son poste est refusée en nommant la tâche. Une tâche rattachée au lot 2 dont un différentiel allonge la durée porte toujours ce rattachement après la fusion.</w:t>
            </w:r>
          </w:p>
        </w:tc>
      </w:tr>
    </w:tbl>
    <w:p w14:paraId="53ECA69E" w14:textId="77777777" w:rsidR="00864662" w:rsidRDefault="00864662"/>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WF-PLA-0150-A</w:t>
            </w:r>
            <w:r>
              <w:rPr>
                <w:sz w:val="20"/>
                <w:szCs w:val="20"/>
              </w:rPr>
              <w:fldChar w:fldCharType="begin"/>
            </w:r>
            <w:r>
              <w:rPr>
                <w:sz w:val="20"/>
                <w:szCs w:val="20"/>
              </w:rPr>
              <w:instrText xml:space="preserve"> XE « WF-PLA-0150-A » </w:instrText>
            </w:r>
            <w:r>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Pr>
                <w:b/>
                <w:bCs/>
              </w:rPr>
              <w:t>Horizon d’un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t>La durée d’un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Pr>
                <w:sz w:val="20"/>
                <w:szCs w:val="20"/>
              </w:rPr>
              <w:t>Motif</w:t>
            </w:r>
          </w:p>
        </w:tc>
        <w:tc>
          <w:tcPr>
            <w:tcW w:w="8079" w:type="dxa"/>
          </w:tcPr>
          <w:p w14:paraId="573736E2" w14:textId="14F0D6C0"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Quinze ans est la borne au-delà de laquelle ni les taux horaires archivés, ni la projection par le taux d’inflation, ni le rythme mensuel des revues n’ont plus de sens. La borne donne aussi aux volumes de la plateforme un ordre de grandeur connu : cent quatre-vingts révisions marquées par projet pour une revue mensuelle sur quinze ans (§4.6.2).</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d’une tâche qui porterait la fin du projet à quinze ans et un jour de son début est refusé, et la tâche est nommée. Un import MS Project dont le planning s’étend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34" w:name="_Toc242434516"/>
      <w:r>
        <w:t>FBS-4.3.1 : Chronologie</w:t>
      </w:r>
      <w:bookmarkEnd w:id="134"/>
    </w:p>
    <w:p w14:paraId="07B3ABEA" w14:textId="313799A0" w:rsidR="0085639B" w:rsidRPr="0085639B" w:rsidRDefault="0085639B" w:rsidP="0085639B">
      <w:pPr>
        <w:jc w:val="both"/>
      </w:pPr>
      <w:r>
        <w:t xml:space="preserve">Une chronologie est une vue synthétique destinée à être montrée : elle ne présente que les tâches et les jalons qui y ont été inscrits. Un projet peut en porter plusieurs, chacune nommée et conservée, </w:t>
      </w:r>
      <w:commentRangeStart w:id="135"/>
      <w:commentRangeStart w:id="136"/>
      <w:r>
        <w:t>afin de présenter à un comité de direction, à un client ou à une équipe la vue qui lui convient.</w:t>
      </w:r>
      <w:commentRangeEnd w:id="135"/>
      <w:r w:rsidRPr="0085639B">
        <w:rPr>
          <w:rStyle w:val="Marquedecommentaire"/>
          <w:sz w:val="24"/>
          <w:szCs w:val="24"/>
        </w:rPr>
        <w:commentReference w:id="135"/>
      </w:r>
      <w:commentRangeEnd w:id="136"/>
      <w:r w:rsidRPr="0085639B">
        <w:rPr>
          <w:rStyle w:val="Marquedecommentaire"/>
          <w:sz w:val="24"/>
          <w:szCs w:val="24"/>
        </w:rPr>
        <w:commentReference w:id="136"/>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WF-PLA-0060-A</w:t>
            </w:r>
            <w:r>
              <w:rPr>
                <w:sz w:val="20"/>
                <w:szCs w:val="20"/>
              </w:rPr>
              <w:fldChar w:fldCharType="begin"/>
            </w:r>
            <w:r>
              <w:rPr>
                <w:sz w:val="20"/>
                <w:szCs w:val="20"/>
              </w:rPr>
              <w:instrText xml:space="preserve"> XE « WF-PLA-0060-A » </w:instrText>
            </w:r>
            <w:r>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t>Une tâche peut être inscrite à une chronologie, ou en être retirée. Un jalon peut de la même façon être inscrit au suivi temps/temps.</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chronologie et le suivi temps/temps ne montrent qu’une sélection : tout afficher les rendrait illisibles. L’inscription se fait depuis le planning, là où l’utilisateur sait ce qui mérite </w:t>
            </w:r>
            <w:r>
              <w:rPr>
                <w:sz w:val="20"/>
                <w:szCs w:val="20"/>
              </w:rPr>
              <w:lastRenderedPageBreak/>
              <w:t>d’être suivi, et les jalons contractuels ne sont rien d’autre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Pr>
                <w:sz w:val="20"/>
                <w:szCs w:val="20"/>
              </w:rPr>
              <w:lastRenderedPageBreak/>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inscrite apparaît dans la chronologie et disparaît lorsqu’elle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WF-PLA-0140-A</w:t>
            </w:r>
            <w:r>
              <w:rPr>
                <w:sz w:val="20"/>
                <w:szCs w:val="20"/>
              </w:rPr>
              <w:fldChar w:fldCharType="begin"/>
            </w:r>
            <w:r>
              <w:rPr>
                <w:sz w:val="20"/>
                <w:szCs w:val="20"/>
              </w:rPr>
              <w:instrText xml:space="preserve"> XE « WF-PLA-0140-A » </w:instrText>
            </w:r>
            <w:r>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6569ED8D"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chronologie est un support de communication, et l’on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chronologies d’un même projet portent des sélections distinctes et se retrouvent d’une session à l’autre. L’export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37" w:name="_Toc242434517"/>
      <w:r>
        <w:t>FBS-4.3.2 : Grille de planning</w:t>
      </w:r>
      <w:bookmarkEnd w:id="137"/>
    </w:p>
    <w:p w14:paraId="526EC227" w14:textId="50B6667B" w:rsidR="0067685B" w:rsidRDefault="0085639B" w:rsidP="008D10C0">
      <w:pPr>
        <w:jc w:val="both"/>
      </w:pPr>
      <w:r>
        <w:t>La grille est l’outil de saisie du planning. Son objectif est d’offrir à un utilisateur de Microsoft Project des fonctions et une ergonomie qui lui soient familières :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WF-PLA-0080-A</w:t>
            </w:r>
            <w:r>
              <w:rPr>
                <w:sz w:val="20"/>
                <w:szCs w:val="20"/>
              </w:rPr>
              <w:fldChar w:fldCharType="begin"/>
            </w:r>
            <w:r>
              <w:rPr>
                <w:sz w:val="20"/>
                <w:szCs w:val="20"/>
              </w:rPr>
              <w:instrText xml:space="preserve"> XE « WF-PLA-0080-A » </w:instrText>
            </w:r>
            <w:r>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t>La grille de planning présente les tâches sous forme d’arbre pliable et dépliable, avec pour chacune :</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38"/>
            <w:r>
              <w:t xml:space="preserve">son état, signalé par une marque visuelle et non par une colonne,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commentRangeEnd w:id="138"/>
            <w:r>
              <w:rPr>
                <w:rStyle w:val="Marquedecommentaire"/>
                <w:sz w:val="24"/>
                <w:szCs w:val="24"/>
              </w:rPr>
              <w:commentReference w:id="138"/>
            </w:r>
          </w:p>
          <w:p w14:paraId="0155E5AF" w14:textId="610E223E"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marge totale, son appartenance au chemin critique, ses dates de démarrage et de terminaison, son rattachement à un poste ou à un lot (WF-PLA-0170),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prédécesseurs. </w:t>
            </w:r>
          </w:p>
          <w:p w14:paraId="75D5C63E" w14:textId="764481BB"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t xml:space="preserve">Elle permet de créer, modifier, déplacer et supprimer des tâches, d’indenter et de désindenter une tâche ou un groupe de tâches, de filtrer sur le sous-arbre d’une récapitulative, sur le poste ou le lot porté par une tâche rattachée (WF-PLA-0170) ou sur les tâches démarrées, et de rechercher sur les libellés. </w:t>
            </w:r>
            <w:r>
              <w:lastRenderedPageBreak/>
              <w:t>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est l’outil de saisie du planning, et ses utilisateurs viennent de Microsoft Project : retrouver l’arbre pliable, l’indentation et la recherche leur évite de réapprendre un geste par fonction. La distinction visuelle des trois sortes de tâches est ce qui rend un planning de plusieurs centaines de lignes lisible d’un coup d’œil.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Pr>
                <w:sz w:val="20"/>
                <w:szCs w:val="20"/>
              </w:rPr>
              <w:t>Vérif</w:t>
            </w:r>
          </w:p>
        </w:tc>
        <w:tc>
          <w:tcPr>
            <w:tcW w:w="8079" w:type="dxa"/>
          </w:tcPr>
          <w:p w14:paraId="007D9731" w14:textId="4CA8499D"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L’indentation d’un groupe de tâches déplace le groupe entier sous la tâche précédente. La recherche sur un libellé ne laisse voir que les tâches correspondantes et leurs parents. Les trois sortes de tâches se distinguent sans lire leur durée. Une tâche terminée se distingue d’une tâche démarrée sans lire de colonne ; une feuille ne porte pas d’avancement physique. Le filtre sur un lot ne laisse voir que la tâche qui le porte, son sous-arbre et ses parents.</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39" w:name="_Toc242434518"/>
      <w:r>
        <w:t>FBS-4.3.3 : Diagramme de GANTT</w:t>
      </w:r>
      <w:bookmarkEnd w:id="139"/>
    </w:p>
    <w:p w14:paraId="172AC00E" w14:textId="0B500FDB" w:rsidR="0067685B" w:rsidRDefault="0085639B" w:rsidP="008D10C0">
      <w:pPr>
        <w:jc w:val="both"/>
      </w:pPr>
      <w:r>
        <w:t>Le Gantt montre les tâches sur un axe temporel, avec leurs liaisons et leur hiérarchie. À la différence de Microsoft Project, il se consulte mais ne se modifie pas : toute saisie passe par la grille. Une seule façon de modifier un planning évite les gestes dont l’effet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WF-PLA-0090-A</w:t>
            </w:r>
            <w:r>
              <w:rPr>
                <w:sz w:val="20"/>
                <w:szCs w:val="20"/>
              </w:rPr>
              <w:fldChar w:fldCharType="begin"/>
            </w:r>
            <w:r>
              <w:rPr>
                <w:sz w:val="20"/>
                <w:szCs w:val="20"/>
              </w:rPr>
              <w:instrText xml:space="preserve"> XE « WF-PLA-0090-A » </w:instrText>
            </w:r>
            <w:r>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40"/>
            <w:r>
              <w:t>Le diagramme de Gantt présente les tâches sur un axe temporel, avec leur hiérarchie et leurs liaisons. Il est en lecture seule : aucune tâche n’y est modifiable, et toute saisie passe par la grille de planning.</w:t>
            </w:r>
            <w:commentRangeEnd w:id="140"/>
            <w:r>
              <w:rPr>
                <w:rStyle w:val="Marquedecommentaire"/>
                <w:sz w:val="24"/>
                <w:szCs w:val="24"/>
              </w:rPr>
              <w:commentReference w:id="140"/>
            </w:r>
            <w:r>
              <w:t xml:space="preserve">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Gantt sert à comprendre les enchaînements, ce qu’une grille ne montre pas. En faire une vue de consultation concentre la saisie en un seul endroit : le déplacement direct d’une barre, dans Microsoft Project, produit des effets que l’utilisateur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liaisons et la hiérarchie sont visibles, ainsi que le chemin critique. Aucune action de la souris ou du clavier ne modifie une tâche depuis le Gantt.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Pr>
                <w:sz w:val="20"/>
                <w:szCs w:val="20"/>
              </w:rPr>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WF-PLA-0100-A</w:t>
            </w:r>
            <w:r>
              <w:rPr>
                <w:sz w:val="20"/>
                <w:szCs w:val="20"/>
              </w:rPr>
              <w:fldChar w:fldCharType="begin"/>
            </w:r>
            <w:r>
              <w:rPr>
                <w:sz w:val="20"/>
                <w:szCs w:val="20"/>
              </w:rPr>
              <w:instrText xml:space="preserve"> XE « WF-PLA-0100-A » </w:instrText>
            </w:r>
            <w:r>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30456A14" w14:textId="1A08DE68"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t xml:space="preserve">Waterfall calcule, pour chaque tâche en mode automatique, ses dates au plus tôt et au plus tard, et la marge totale qui les sépare. 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w:t>
            </w:r>
            <w:r>
              <w:lastRenderedPageBreak/>
              <w:t>et de leurs prédécesseurs, et ne portent pas de marge. Un prédécesseur qui ne peut pas satisfaire sa liaison avec une tâche manuelle porte une marge négative, et le conflit est signalé (WF-PLA-0020). Une tâche récapitulative porte la plus petite marge totale de celles de ses subordonnées qui en portent une, et appartient au chemin critique dès que l’une d’elles y appartient ; une récapitulative dont aucune subordonnée ne porte de marge n’en porte pas.</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Pr>
                <w:sz w:val="20"/>
                <w:szCs w:val="20"/>
              </w:rPr>
              <w:lastRenderedPageBreak/>
              <w:t>Motif</w:t>
            </w:r>
          </w:p>
        </w:tc>
        <w:tc>
          <w:tcPr>
            <w:tcW w:w="8079" w:type="dxa"/>
          </w:tcPr>
          <w:p w14:paraId="0A883AE8" w14:textId="545F9989"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chemin critique est ce qu’un chef de projet regarde en premier pour savoir quel retard décale la livraison. Sans lui, le Gantt ne montre que des barres, et l’effet d’un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Pr>
                <w:sz w:val="20"/>
                <w:szCs w:val="20"/>
              </w:rPr>
              <w:t>Vérif</w:t>
            </w:r>
          </w:p>
        </w:tc>
        <w:tc>
          <w:tcPr>
            <w:tcW w:w="8079" w:type="dxa"/>
          </w:tcPr>
          <w:p w14:paraId="4E68D122" w14:textId="6148F10E"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à deux branches parallèles de durées différentes, la branche la plus longue est critique et l’autre porte une marge égale à leur écart. Allonger une tâche de la branche courte au-delà de sa marge la rend critique à son tour. Une tâche en mode manuel n’affiche aucune marge et n’apparaît jamais sur le chemin critique, alors que ses successeurs automatiques voient leurs marges calculées à partir de ses dates. Un prédécesseur automatique qui ne peut pas finir avant le début d’une tâche manuelle porte une marge négative, apparaît sur le chemin critique et est signalé. Une récapitulative dont une subordonnée est critique est critique et affiche la marge de cette subordonnée, nulle ou négative. Un prédécesseur lié début à début à une tâche manuelle, et qui ne peut pas commencer avant elle, porte une marge négative et est signalé.</w:t>
            </w:r>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141" w:name="_Toc242434519"/>
      <w:r>
        <w:t>FBS-4.3.4 : Imports / Exports</w:t>
      </w:r>
      <w:bookmarkEnd w:id="141"/>
    </w:p>
    <w:p w14:paraId="301938B4" w14:textId="77777777" w:rsidR="00496905" w:rsidRDefault="00496905" w:rsidP="00496905">
      <w:pPr>
        <w:jc w:val="both"/>
      </w:pPr>
      <w:r>
        <w:t>Les échanges MS Project sont décrits avec les autres interactions externes : l’import par WF-INTF-0040, l’export par WF-INTF-0050, et leur réversibilité par WF-INTF-0060. Ce paragraphe n’en est que le point d’accès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142" w:name="_Toc242434520"/>
      <w:r>
        <w:t>FBS-4.3.5 : Arborescence de tâches (WBS)</w:t>
      </w:r>
      <w:bookmarkEnd w:id="142"/>
    </w:p>
    <w:p w14:paraId="05885E18" w14:textId="19317919" w:rsidR="00645F8F" w:rsidRDefault="00645F8F" w:rsidP="00645F8F">
      <w:pPr>
        <w:jc w:val="both"/>
      </w:pPr>
      <w:r>
        <w:t>Le WBS présente la structure de l’affaire plutôt que son calendrier : il montre comment le travail se découpe, sans axe temporel ni liaisons. C’est la vue qu’on met dans un dossier de revue ou qu’on montre au client, là où le Gantt sert à travailler.</w:t>
      </w:r>
    </w:p>
    <w:p w14:paraId="1A796CE0" w14:textId="3730BCB7" w:rsidR="0067685B" w:rsidRDefault="00645F8F" w:rsidP="00645F8F">
      <w:pPr>
        <w:jc w:val="both"/>
      </w:pPr>
      <w:r>
        <w:t>Deux choses le rendent utilisable : le choix du niveau de profondeur, qui décide de ce qu’on montre (WF-PLA-0110), et une mise en page pensée pour la page A4 (WF-PLA-0120). Un planning de plusieurs centaines de tâches ne se montre pas ; ses trois premiers niveaux, si. Le WBS ne représente que les tâches récapitulatives : ni les jalons, ni les tâches feuilles, qui relèvent du travail à faire et non du découpage de l’affaire.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WF-PLA-0110-A</w:t>
            </w:r>
            <w:r>
              <w:rPr>
                <w:sz w:val="20"/>
                <w:szCs w:val="20"/>
              </w:rPr>
              <w:fldChar w:fldCharType="begin"/>
            </w:r>
            <w:r>
              <w:rPr>
                <w:sz w:val="20"/>
                <w:szCs w:val="20"/>
              </w:rPr>
              <w:instrText xml:space="preserve"> XE « WF-PLA-0110-A » </w:instrText>
            </w:r>
            <w:r>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lastRenderedPageBreak/>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t xml:space="preserve">Waterfall présente les tâches récapitulatives sous forme d’arborescence graphique, sous un nœud racine qui représente le projet. Les jalons et les tâches feuilles n’y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t>L’utilisateur choisit le niveau de profondeur affiché :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sert à montrer la structure d’une affaire, en revue ou au client. Un planning complet est illisible dans cet usage, et c’est le choix du niveau qui décide de ce qu’on montre. Les jalons et les tâches feuilles en sont exclus parce qu’ils décrivent le travail à faire, non le découpage de l’affaire.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de quatre niveaux, l’affichage demandé au niveau 2 ne représente que les récapitulatives des deux premiers niveaux, sous le nœud du projet. Aucun jalon ni aucune tâche feuille n’apparaît,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WF-PLA-0120-A</w:t>
            </w:r>
            <w:r>
              <w:rPr>
                <w:sz w:val="20"/>
                <w:szCs w:val="20"/>
              </w:rPr>
              <w:fldChar w:fldCharType="begin"/>
            </w:r>
            <w:r>
              <w:rPr>
                <w:sz w:val="20"/>
                <w:szCs w:val="20"/>
              </w:rPr>
              <w:instrText xml:space="preserve"> XE « WF-PLA-0120-A » </w:instrText>
            </w:r>
            <w:r>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Export de l’arborescence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09396BA" w:rsidR="004E0F26" w:rsidRDefault="00CD2C3F" w:rsidP="00C950B1">
            <w:pPr>
              <w:cnfStyle w:val="000000100000" w:firstRow="0" w:lastRow="0" w:firstColumn="0" w:lastColumn="0" w:oddVBand="0" w:evenVBand="0" w:oddHBand="1" w:evenHBand="0" w:firstRowFirstColumn="0" w:firstRowLastColumn="0" w:lastRowFirstColumn="0" w:lastRowLastColumn="0"/>
            </w:pPr>
            <w:r>
              <w:t xml:space="preserve">L’arborescence de tâches peut être exportée au format PNG. Sa mise en page dispose le premier niveau horizontalement et les niveaux suivants verticalement sous leur parent, disposition pensée pour l’impression sur une page A4 en portrait.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t>Aucune pagination ni réduction automatique n’est appliquée : l’image a la taille que son contenu exige, et c’est le niveau de profondeur qui règle l’encombrement.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est fait pour être imprimé ou inséré dans un document. Une arborescence entièrement horizontale déborde dès le troisième niveau ; disposer le premier niveau en largeur et les suivants en hauteur est ce qui la fait tenir sur une page. Si l’image déborde malgré tout, c’est que le niveau demandé est trop fin ou que le découpage est trop large : le remède appartient à l’utilisateur,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L’export d’un planning de trois niveaux produit un fichier PNG dont le premier niveau est disposé horizontalement et les suivants verticalement. Le contenu ne dépend que du niveau demandé. L’export d’une arborescence trop large pour une page produit une image plus large que la page, sans réduction.</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143" w:name="_Toc242434521"/>
      <w:r>
        <w:t>FBS-4.4 : Chiffrage et devis</w:t>
      </w:r>
      <w:bookmarkEnd w:id="143"/>
    </w:p>
    <w:p w14:paraId="7DB9AF23" w14:textId="792DF11F" w:rsidR="0085639B" w:rsidRDefault="0085639B" w:rsidP="0085639B">
      <w:pPr>
        <w:jc w:val="both"/>
      </w:pPr>
      <w:r>
        <w:t>Le devis est la vue financière d’une structure de coûts :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qu’il représente dans le temps. La grille de devis et celle du planning agissent sur le même arbre : ce qui structure l’un structure l’autre.</w:t>
      </w:r>
    </w:p>
    <w:p w14:paraId="10DEB014" w14:textId="77777777" w:rsidR="00B12356" w:rsidRDefault="00B12356" w:rsidP="004E0F26">
      <w:pPr>
        <w:keepNext/>
        <w:jc w:val="center"/>
      </w:pPr>
      <w:r>
        <w:rPr>
          <w:noProof/>
        </w:rPr>
        <w:lastRenderedPageBreak/>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6B786C33" w:rsidR="00B12356" w:rsidRDefault="00B12356" w:rsidP="004E0F26">
      <w:pPr>
        <w:pStyle w:val="Lgende"/>
        <w:jc w:val="center"/>
      </w:pPr>
      <w:bookmarkStart w:id="144" w:name="_Toc242434600"/>
      <w:r>
        <w:t xml:space="preserve">Figure </w:t>
      </w:r>
      <w:fldSimple w:instr=" SEQ Figure \* ARABIC ">
        <w:r>
          <w:rPr>
            <w:noProof/>
          </w:rPr>
          <w:t>12</w:t>
        </w:r>
      </w:fldSimple>
      <w:r>
        <w:t xml:space="preserve"> Arborescence fonctionnelle des chiffrages et devis</w:t>
      </w:r>
      <w:bookmarkEnd w:id="144"/>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WF-DEV-0010-A</w:t>
            </w:r>
            <w:r>
              <w:rPr>
                <w:sz w:val="20"/>
                <w:szCs w:val="20"/>
              </w:rPr>
              <w:fldChar w:fldCharType="begin"/>
            </w:r>
            <w:r>
              <w:rPr>
                <w:sz w:val="20"/>
                <w:szCs w:val="20"/>
              </w:rPr>
              <w:instrText xml:space="preserve"> XE « WF-DEV-0010-A » </w:instrText>
            </w:r>
            <w:r>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requis pour le calcul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0CC8BBAD"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t>Le calcul d’un devis ou d’un reste à engager est refusé tant qu’une catégorie de coût employée n’a pas de taux horaire pour l’année de référence de sa révision (WF-REV-0060), ou de taux conservé projeté pour celle-ci. Les catégories concernées sont nommées une par une.</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manquant remplacé par zéro produit un budget faux sans rien signaler. L’exigence s’arrête à l’année de référence : demander un taux pour chaque année future exigerait une donnée qui n’existe pas, et c’est précisément le rôle de l’inflation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refus énumère les catégories de coût sans taux horaire pour l’année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WF-DEV-0020-A</w:t>
            </w:r>
            <w:r>
              <w:rPr>
                <w:sz w:val="20"/>
                <w:szCs w:val="20"/>
              </w:rPr>
              <w:fldChar w:fldCharType="begin"/>
            </w:r>
            <w:r>
              <w:rPr>
                <w:sz w:val="20"/>
                <w:szCs w:val="20"/>
              </w:rPr>
              <w:instrText xml:space="preserve"> XE « WF-DEV-0020-A » </w:instrText>
            </w:r>
            <w:r>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1CDB47D1" w14:textId="2C0D14C6"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commentRangeStart w:id="145"/>
            <w:r>
              <w:t xml:space="preserve">Une ligne de devis porte : un libellé, une catégorie de coût, une quantité, un délai de paiement, en jours, qui vaut zéro par défaut pour une ligne de main-d’œuvre et reste saisissable sur toute ligne,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et une charge en heures ; lorsqu’elle relève d’une nature hors main-d’œuvre, elle porte un débours unitaire. La charge, la quantité et le débours sont saisis ; les deux montants sont calculés : le montant budgété depuis les grandeurs de la ligne dans la révision de référence, le montant réestimé depuis ses grandeurs </w:t>
            </w:r>
            <w:r>
              <w:lastRenderedPageBreak/>
              <w:t>courantes. Les deux montants sont exprimés inflation comprise, à l’année de consommation de la ligne (WF-DEV-0030, WF-DEV-0040) : c’est à ce titre qu’ils entrent au budget de référence, au reste à engager, à la valeur planifiée et à la valeur acquise. Le montant aux taux de l’année de référence, avant inflation, est une valeur de lecture (WF-DEV-0050). Réestimer une ligne, c’est modifier ses grandeurs courantes. Une ligne dont la catégorie relève d’une nature de type provision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commentRangeEnd w:id="145"/>
            <w:r>
              <w:rPr>
                <w:rStyle w:val="Marquedecommentaire"/>
                <w:sz w:val="24"/>
                <w:szCs w:val="24"/>
              </w:rPr>
              <w:commentReference w:id="145"/>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que toute ligne a en commun : elle porte le code comptable, et sa nature commande la façon dont la ligne se saisit et se chiffre. Le délai de paiement, nul pour la main-d’œuvre, est ce qui sépare la date de la tâche de celle du décaissement. La composition du libellé évite de recopier à la main, du planning vers le devis, des centaines de libellés que l’utilisateur y reproduirait de toute façon. Les deux montants sont ce qui permet à un budget de rester une référence : le réestimé bouge à chaque revue, le budgété ne bouge qu’avec le contrat. Sans cette distinction, chaque nouvelle référence reconstruirait le budget sur la dernière estimation, et la dérive accumulée disparaîtrait de l’indice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Pr>
                <w:sz w:val="20"/>
                <w:szCs w:val="20"/>
              </w:rPr>
              <w:t>Vérif</w:t>
            </w:r>
          </w:p>
        </w:tc>
        <w:tc>
          <w:tcPr>
            <w:tcW w:w="8079" w:type="dxa"/>
          </w:tcPr>
          <w:p w14:paraId="62EF30D1" w14:textId="280832DD"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main-d’œuvre refuse la saisie d’un débours ; une ligne hors main-d’œuvre refuse celle d’une charge et d’un rôle. Pour une ligne consommée dans l’année de référence, le montant d’une ligne de main-d’œuvre est le produit de sa quantité, de sa charge et du taux horaire de sa catégorie pour cette année ; pour une ligne consommée deux ans plus tard, avec un taux d’inflation de 3 %, il vaut ce produit fois 1,0609 (WF-DEV-0030). Aucun des deux montants n’est saisissable. La saisie d’une charge de 80 heures sur une ligne budgétée à 100 heures, consommée dans l’année de référence, donne un montant réestimé de 80 fois le taux et laisse le montant budgété inchangé. La création à la main d’une ligne de nature provision est refusée. Une ligne créée dans la révision de référence porte des montants budgété et réestimé égaux ; une ligne créée après porte un montant budgété nul.</w:t>
            </w:r>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146" w:name="_Ref241299086"/>
      <w:bookmarkStart w:id="147" w:name="_Toc242434522"/>
      <w:r>
        <w:t>FBS-4.4.1 : Indicateurs de devis</w:t>
      </w:r>
      <w:bookmarkEnd w:id="146"/>
      <w:bookmarkEnd w:id="147"/>
    </w:p>
    <w:p w14:paraId="1D6F2869" w14:textId="303C5457" w:rsidR="00651B40" w:rsidRDefault="00651B40" w:rsidP="00651B40">
      <w:pPr>
        <w:jc w:val="both"/>
      </w:pPr>
      <w:r>
        <w:t>Un devis ne se lit pas ligne à ligne. Ces indicateurs donnent, pendant le chiffrage, les totaux qui permettent d’arbitrer : par nature de coût, pour voir la part de la main-d’œuvre,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WF-DEV-0060-A</w:t>
            </w:r>
            <w:r>
              <w:rPr>
                <w:sz w:val="20"/>
                <w:szCs w:val="20"/>
              </w:rPr>
              <w:fldChar w:fldCharType="begin"/>
            </w:r>
            <w:r>
              <w:rPr>
                <w:sz w:val="20"/>
                <w:szCs w:val="20"/>
              </w:rPr>
              <w:instrText xml:space="preserve"> XE « WF-DEV-0060-A » </w:instrText>
            </w:r>
            <w:r>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5D940965"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Le devis présente son total général, ainsi que des totaux par nature de coût, en montant et en pourcentage du total, et par sous-projet. Pour chaque poste du lotissement porté par une tâche rattachée (WF-PLA-0170), il présente le total du sous-arbre de cette tâche ; un poste sans tâche rattachée est présenté sans total. Lorsque le projet porte une révision de référence, il présente en outre l’écart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Pr>
                <w:sz w:val="20"/>
                <w:szCs w:val="20"/>
              </w:rPr>
              <w:lastRenderedPageBreak/>
              <w:t>Motif</w:t>
            </w:r>
          </w:p>
        </w:tc>
        <w:tc>
          <w:tcPr>
            <w:tcW w:w="8079" w:type="dxa"/>
          </w:tcPr>
          <w:p w14:paraId="2D740128" w14:textId="2C7FE541"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chaque nature dans le total est ce qu’un chiffreur regarde en premier : une affaire à 80 % de main-d’œuvre ne se pilote pas comme une affaire à 80 % de fournitures, et cette lecture se fait en pourcentage. Les totaux par poste se lisent par le rattachement d’une tâche au poste, posé par le squelette ou à la main : sans lui, rien ne dit quelle tâche est le poste 2 une fois le planning remanié.</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Pr>
                <w:sz w:val="20"/>
                <w:szCs w:val="20"/>
              </w:rPr>
              <w:t>Vérif</w:t>
            </w:r>
          </w:p>
        </w:tc>
        <w:tc>
          <w:tcPr>
            <w:tcW w:w="8079" w:type="dxa"/>
          </w:tcPr>
          <w:p w14:paraId="48605663" w14:textId="310E5CD4"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tâche n’est rattachée à un poste, les totaux par poste sont absents plutôt que nuls ; après rattachement d’une récapitulative au poste 1, son total apparaît, et il vaut celui de son sous-arbre ; après rattachement d’une feuille à un poste, le total de ce poste est le montant des lignes de cette feuille.</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148" w:name="_Ref241299039"/>
      <w:bookmarkStart w:id="149" w:name="_Toc242434523"/>
      <w:r>
        <w:t>FBS-4.4.2 : Grille de devis</w:t>
      </w:r>
      <w:bookmarkEnd w:id="148"/>
      <w:bookmarkEnd w:id="149"/>
    </w:p>
    <w:p w14:paraId="4548567A" w14:textId="3BE98266" w:rsidR="000F2C82" w:rsidRDefault="001C6FB3" w:rsidP="00E862DF">
      <w:r>
        <w:t>La grille est l’outil de saisie du chiffrage. Elle présente les lignes sous l’arbre des tâches qui les portent, ce qui rend visible d’un coup d’œil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WF-DEV-0050-A</w:t>
            </w:r>
            <w:r>
              <w:rPr>
                <w:sz w:val="20"/>
                <w:szCs w:val="20"/>
              </w:rPr>
              <w:fldChar w:fldCharType="begin"/>
            </w:r>
            <w:r>
              <w:rPr>
                <w:sz w:val="20"/>
                <w:szCs w:val="20"/>
              </w:rPr>
              <w:instrText xml:space="preserve"> XE « WF-DEV-0050-A » </w:instrText>
            </w:r>
            <w:r>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133961FA"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La grille de devis présente les lignes sous l’arbre des tâches qui les portent, dans une présentation proche de celle de la grille de planning, avec pour chaque ligne son libellé, sa catégorie de coût, son rôle de ressource, sa quantité, sa charge ou son débours, son sous-projet, son délai de paiement, son montant réestimé aux taux de l’année de référence et, dans une colonne distincte, ce montant corrigé de l’inflation (WF-DEV-0040) ; sur un projet sans révision de référence, montant réestimé et montant budgété sont confondus. Elle permet de créer, modifier, déplacer et supprimer des lignes, de créer et de déplacer des tâches récapitulatives, et de filtrer sur une nature de coût, un sous-projet, le sous-arbre d’une récapitulative ou le poste ou le lot porté par une tâche rattachée (WF-PLA-0170). Le montant d’une tâche récapitulative n’est pas saisissable : il est la somme des montants qu’elle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de devis et celle du planning agissent sur le même arbre : structurer depuis l’une ou depuis l’autre doit produire le même résultat, et un chiffreur qui regroupe des lignes crée en réalité une tâche récapitulative. Une présentation proche évite d’apprendre deux outils pour un seul arbre. Seules les récapitulatives peuvent être créées depuis cette grille : elles n’ont ni durée propre ni prédécesseur, et leur création n’appelle donc aucune saisie de planification. Créer une tâche feuille ou un jalon depuis le devis laisserait au contraire une tâche sans durée ni liaison, donc des lignes que ni l’inflation,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Pr>
                <w:sz w:val="20"/>
                <w:szCs w:val="20"/>
              </w:rPr>
              <w:t>Vérif</w:t>
            </w:r>
          </w:p>
        </w:tc>
        <w:tc>
          <w:tcPr>
            <w:tcW w:w="8079" w:type="dxa"/>
          </w:tcPr>
          <w:p w14:paraId="07186C5D" w14:textId="0D0E5CC9"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tâche récapitulative depuis la grille de devis la fait apparaître dans la grille de planning, et le déplacement d’un sous-arbre depuis l’une se répercute dans l’autre. Le montant d’une récapitulative suit celui de ses subordonnées et n’est pas modifiable. La grille de devis ne présente pas le montant budgété ; une ligne dont la tâche se place deux ans après l’année de référence, avec une inflation de 2 %, affiche un montant corrigé supérieur de 4,04 % à son montant.</w:t>
            </w:r>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150" w:name="_Ref241299062"/>
      <w:bookmarkStart w:id="151" w:name="_Toc242434524"/>
      <w:r>
        <w:lastRenderedPageBreak/>
        <w:t>FBS-4.4.3 : Gestion des coûts</w:t>
      </w:r>
      <w:bookmarkEnd w:id="150"/>
      <w:bookmarkEnd w:id="151"/>
    </w:p>
    <w:p w14:paraId="3B7F92BB" w14:textId="3B898022" w:rsidR="0067685B" w:rsidRDefault="001C6FB3" w:rsidP="00C67E2D">
      <w:pPr>
        <w:jc w:val="both"/>
      </w:pPr>
      <w:commentRangeStart w:id="152"/>
      <w:commentRangeStart w:id="153"/>
      <w:r>
        <w:t>La gestion des coûts convertit les lignes en montants, par deux voies selon la nature de la catégorie :</w:t>
      </w:r>
      <w:commentRangeEnd w:id="152"/>
      <w:r>
        <w:rPr>
          <w:rStyle w:val="Marquedecommentaire"/>
          <w:sz w:val="24"/>
          <w:szCs w:val="24"/>
        </w:rPr>
        <w:commentReference w:id="152"/>
      </w:r>
      <w:commentRangeEnd w:id="153"/>
      <w:r>
        <w:rPr>
          <w:rStyle w:val="Marquedecommentaire"/>
          <w:sz w:val="24"/>
          <w:szCs w:val="24"/>
        </w:rPr>
        <w:commentReference w:id="153"/>
      </w:r>
      <w:r>
        <w:t xml:space="preserve"> la main-d’œuvre se chiffre par un taux horaire, le reste par un débours. Dans les deux cas, le montant est celui de l’année de référence, projeté sur l’année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WF-DEV-0030-A</w:t>
            </w:r>
            <w:r>
              <w:rPr>
                <w:sz w:val="20"/>
                <w:szCs w:val="20"/>
              </w:rPr>
              <w:fldChar w:fldCharType="begin"/>
            </w:r>
            <w:r>
              <w:rPr>
                <w:sz w:val="20"/>
                <w:szCs w:val="20"/>
              </w:rPr>
              <w:instrText xml:space="preserve"> XE « WF-DEV-0030-A » </w:instrText>
            </w:r>
            <w:r>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Calcul du montant d’une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de main-d’œuvre est le produit de sa quantité, de sa charge et du taux horaire de sa catégorie pour l’année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hors main-d’œuvre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Dans les deux cas, ce montant est ensuite projeté sur l’année de consommation de la ligne par application composée du taux d’inflation du projet, à raison d’une fois par année écoulée depuis l’année de référence. Une ligne de provision n’est pas projetée : son montant est celui que WF-RIS-0010 calcule, le devis propre du risque portant déjà sa propre projection.</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chiffrage ne connaît que les taux de l’année où il est établi. L’inflation projette ce montant connu sur les années où la charge sera réellement consommée, ce qui évite d’exiger des taux futurs qui n’existent pas. La composition annuelle traduit le fait qu’une hausse de 3 % s’applique chaque année au montant de l’année précédente. L’inflation vaut aussi pour les lignes hors main-d’œuvre : une fourniture achetée dans trois ans coûtera plus cher, et l’en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même ligne consommée deux ans après l’année de référence, avec un taux d’inflation de 3 %, vaut 1,03 x 1,03 fois son montant de base. Une ligne consommée dans l’année de référence vaut son montant de base. Une ligne de provision portée par une tâche consommée deux ans après l’année de référence vaut sa gravité pondérée par sa probabilité, sans autre projection.</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WF-DEV-0040-A</w:t>
            </w:r>
            <w:r>
              <w:rPr>
                <w:sz w:val="20"/>
                <w:szCs w:val="20"/>
              </w:rPr>
              <w:fldChar w:fldCharType="begin"/>
            </w:r>
            <w:r>
              <w:rPr>
                <w:sz w:val="20"/>
                <w:szCs w:val="20"/>
              </w:rPr>
              <w:instrText xml:space="preserve"> XE « WF-DEV-0040-A » </w:instrText>
            </w:r>
            <w:r>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Année de consommation d’une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300E9F"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L’année de consommation d’une ligne est celle de la tâche qui la porte. Lorsque la tâche s’étend sur plusieurs années, le montant de la ligne est réparti entre ces années 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de dix-huit mois consomme sa charge de part et d’autre d’un changement d’année, et l’inflation ne s’applique pas de la même façon aux deux parts. La répartition est linéaire sur la durée de la tâche : elle suppose une consommation régulière, ce qui est rarement exact, mais l’écart qui en résulte est sans conséquence sur les décisions qu’une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Pr>
                <w:sz w:val="20"/>
                <w:szCs w:val="20"/>
              </w:rPr>
              <w:lastRenderedPageBreak/>
              <w:t>Vérif</w:t>
            </w:r>
          </w:p>
        </w:tc>
        <w:tc>
          <w:tcPr>
            <w:tcW w:w="8079" w:type="dxa"/>
          </w:tcPr>
          <w:p w14:paraId="40FFBF96" w14:textId="0C830262"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portée par une tâche à cheval sur deux années est chiffrée en deux parts, 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WF-DEV-0080-A</w:t>
            </w:r>
            <w:r>
              <w:rPr>
                <w:sz w:val="20"/>
                <w:szCs w:val="20"/>
              </w:rPr>
              <w:fldChar w:fldCharType="begin"/>
            </w:r>
            <w:r>
              <w:rPr>
                <w:sz w:val="20"/>
                <w:szCs w:val="20"/>
              </w:rPr>
              <w:instrText xml:space="preserve"> XE « WF-DEV-0080-A » </w:instrText>
            </w:r>
            <w:r>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6A992278"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t>La valeur planifiée à une date est la part du budget de référence qui aurait dû être acquise à cette date. Elle se calcule sur les lignes comptées au budget de référence —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Pr>
                <w:sz w:val="20"/>
                <w:szCs w:val="20"/>
              </w:rPr>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planifiée est le repère de l’indice de délai : elle doit totaliser exactement le budget de référence en fin de projet, sans quoi l’indice ne vaut jamais 1 quand tout est fait. Elle se lit sur les dates de la référence et non sur celles de la révision courante, sinon un retard la déplacerait avec lui et l’indice ne mesurerait plus rien. Le recalcul à chaque nouvelle référence est cohérent avec le déplacement du budget qu’elle opère, contrairement à la courbe de coûts cumulés (WF-IND-0100), qui garde l’histoire des références ;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le budget de référence est de 1 000, la valeur planifiée vaut 1 000 à la date de fin de la dernière tâche de la référence, et 0 avant le début de la première. Une ligne portée par une tâche de deux mois comptant autant d’heures travaillées contribue pour moitié à la fin du premier mois. Retarder une tâche dans la révision courante ne change pas la valeur planifiée. Après contractualisation d’un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54" w:name="_Ref241299121"/>
      <w:bookmarkStart w:id="155" w:name="_Toc242434525"/>
      <w:r>
        <w:t>FBS-4.4.4 : Plan de charge du projet</w:t>
      </w:r>
      <w:bookmarkEnd w:id="154"/>
      <w:bookmarkEnd w:id="155"/>
    </w:p>
    <w:p w14:paraId="66E9F5F7" w14:textId="51C5B7E5" w:rsidR="00005DA1" w:rsidRDefault="00C67E2D" w:rsidP="00C67E2D">
      <w:pPr>
        <w:jc w:val="both"/>
      </w:pPr>
      <w:r>
        <w:t>Le plan de charge traduit le devis en besoin de ressources : combien d’heures, de quel rôle, et quel mois. C’est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WF-DEV-0070-A</w:t>
            </w:r>
            <w:r>
              <w:rPr>
                <w:sz w:val="20"/>
                <w:szCs w:val="20"/>
              </w:rPr>
              <w:fldChar w:fldCharType="begin"/>
            </w:r>
            <w:r>
              <w:rPr>
                <w:sz w:val="20"/>
                <w:szCs w:val="20"/>
              </w:rPr>
              <w:instrText xml:space="preserve"> XE « WF-DEV-0070-A » </w:instrText>
            </w:r>
            <w:r>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467CCD81"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t xml:space="preserve">Le plan de charge du projet présente, par rôle de ressource et par mois, la charge des lignes de main-d’œuvre, prise, au choix, dans la révision de référence, dans une révision marquée pour sa charge réestimée, ou dans la révision en cours. La charge d’une ligne est répartie sur la durée de la tâche qui la porte au prorata des heures travaillées du calendrier de son rôle. Sur la </w:t>
            </w:r>
            <w:r>
              <w:lastRenderedPageBreak/>
              <w:t>base d’une révision marquée pour sa charge réestimée ou de la révision en cours — la base du reste à engager —, la charge restante d’une ligne d’une tâche démarrée est répartie sur la seule part de la durée de la tâche postérieure à la date de calcul (WF-IND-0010), et portée au mois de la date de calcul lorsque la fin de la tâche est dépassée. La capacité de chaque rôle y est présentée en regard de sa charge. Le plan de charge peut être filtré par nœud d’organisation.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Pr>
                <w:sz w:val="20"/>
                <w:szCs w:val="20"/>
              </w:rPr>
              <w:lastRenderedPageBreak/>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sert à anticiper les besoins en ressources : embauche, sous-traitance, arbitrage entre projets. La capacité affichée en regard est ce qui rend la lecture immédiate, et le filtre par nœud permet à un service de ne voir que ce qui le concerne. Pendant l’exécution, c’est la charge restante qui intéresse, d’où le calcul sur le reste à engager ; les plans de charge agrégés du portefeuille s’appuient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Pr>
                <w:sz w:val="20"/>
                <w:szCs w:val="20"/>
              </w:rPr>
              <w:t>Vérif</w:t>
            </w:r>
          </w:p>
        </w:tc>
        <w:tc>
          <w:tcPr>
            <w:tcW w:w="8079" w:type="dxa"/>
          </w:tcPr>
          <w:p w14:paraId="18CE2AB5" w14:textId="2B69F169"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charge d’une ligne portée par une tâche de deux mois apparaît sur ces deux mois, au prorata des heures travaillées de la tâche dans chacun. La capacité de chaque rôle est affichée. Le filtre par nœud d’organisation ne laisse voir que les rôles qui en relèvent. Le plan de charge calculé sur le reste à engager ignore les lignes des tâches terminées. Les trois bases sont proposées ; sur un projet sans révision de référence, la base de la référence est absente, et sur un projet sans aucune révision marquée, seule la révision en cours est proposée. Une tâche démarrée de quatre mois, à mi-parcours à la date de calcul, dont une ligne porte un reste de 80 heures, présente ces 80 heures sur les deux mois restants au prorata de leurs heures travaillées — 40 et 40 s’ils en comptent autant — et rien sur les mois écoulés ; sur une révision marquée, la date de calcul est sa date de marquage.</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56" w:name="_Toc242434526"/>
      <w:r>
        <w:t>FBS-4.5 : Estimation du reste à engager</w:t>
      </w:r>
      <w:bookmarkEnd w:id="156"/>
    </w:p>
    <w:p w14:paraId="0D2A84C0" w14:textId="5760E9D5" w:rsidR="00C67E2D" w:rsidRPr="00C67E2D" w:rsidRDefault="00C67E2D" w:rsidP="00C67E2D">
      <w:pPr>
        <w:jc w:val="both"/>
      </w:pPr>
      <w:r>
        <w:t>Le reste à engager est la projection de ce qu’il reste à dépenser pour terminer le projet. Il n’introduit aucun objet : ce sont les lignes de devis de la structure principale de la révision courante, vues sous un autre angle.</w:t>
      </w:r>
    </w:p>
    <w:p w14:paraId="33337206" w14:textId="1A5F0145" w:rsidR="00C67E2D" w:rsidRPr="00C67E2D" w:rsidRDefault="00C67E2D" w:rsidP="00C67E2D">
      <w:pPr>
        <w:jc w:val="both"/>
      </w:pPr>
      <w:r>
        <w:t>Trois cas se présentent, selon l’état de la tâche qui porte les lignes. Une tâche non démarrée vaut ce que la référence prévoyait, à moins d’avoir été réestimée depuis la grille ; une tâche démarrée vaut ce que le chef de projet réestime ; une tâche terminée vaut zéro. C’est le Kanban qui fait passer une tâche du premier cas au deuxième (§</w:t>
      </w:r>
      <w:r>
        <w:fldChar w:fldCharType="begin"/>
      </w:r>
      <w:r>
        <w:instrText xml:space="preserve"> REF _Ref241937323 \r \h </w:instrText>
      </w:r>
      <w:r>
        <w:fldChar w:fldCharType="separate"/>
      </w:r>
      <w:r>
        <w:t>3.4.5.5.2</w:t>
      </w:r>
      <w:r>
        <w:fldChar w:fldCharType="end"/>
      </w:r>
      <w:r>
        <w:t>), la grille qui permet de réestimer sans attendre, et la saisie d’un reste à engager nul qui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4EB4FEE9" w:rsidR="00B12356" w:rsidRDefault="00B12356" w:rsidP="00C67E2D">
      <w:pPr>
        <w:pStyle w:val="Lgende"/>
        <w:jc w:val="center"/>
      </w:pPr>
      <w:bookmarkStart w:id="157" w:name="_Toc242434601"/>
      <w:r>
        <w:t xml:space="preserve">Figure </w:t>
      </w:r>
      <w:fldSimple w:instr=" SEQ Figure \* ARABIC ">
        <w:r>
          <w:rPr>
            <w:noProof/>
          </w:rPr>
          <w:t>13</w:t>
        </w:r>
      </w:fldSimple>
      <w:r>
        <w:t xml:space="preserve"> Arborescence fonctionnelle de l’estimation du RAE</w:t>
      </w:r>
      <w:bookmarkEnd w:id="157"/>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WF-RAE-0010-A</w:t>
            </w:r>
            <w:r>
              <w:rPr>
                <w:sz w:val="20"/>
                <w:szCs w:val="20"/>
              </w:rPr>
              <w:fldChar w:fldCharType="begin"/>
            </w:r>
            <w:r>
              <w:rPr>
                <w:sz w:val="20"/>
                <w:szCs w:val="20"/>
              </w:rPr>
              <w:instrText xml:space="preserve"> XE « WF-RAE-0010-A » </w:instrText>
            </w:r>
            <w:r>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49C0696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Le reste à engager d’un projet est la somme, pour chaque tâche de la structure principale de la révision courante et hors lignes de provision : de zéro si la tâche est terminée ; du montant réestimé de ses lignes si elle est démarrée, ou si elle ne l’est pas et que ses lignes ont été réestimées depuis la grille (WF-RAE-0040) ; et sinon du montant réestimé de ses lignes, qui, faute de réestimation, se calcule depuis les grandeurs de la référence, aux taux conservés par la révision courante (WF-REV-0060) et sur son année de consommation courante (WF-DEV-0030, WF-DEV-0040) — à taux horaires inchangés, c’est le montant budgété de la ligne reporté de l’année de consommation que lui donnait la référence sur son année de consommation courante ; et des lignes de provision des risques identifiés à la date de calcul, pour leur montant. Une ligne dont le montant budgété est nul — ajoutée après la référence — compte pour son montant réestimé quel que soit l’état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Pr>
                <w:sz w:val="20"/>
                <w:szCs w:val="20"/>
              </w:rPr>
              <w:t>Motif</w:t>
            </w:r>
          </w:p>
        </w:tc>
        <w:tc>
          <w:tcPr>
            <w:tcW w:w="8079" w:type="dxa"/>
          </w:tcPr>
          <w:p w14:paraId="2DC008CF" w14:textId="7598EDEF"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non démarrée n’a pas de raison d’être réestimée : sa valeur de référence reste la meilleure estimation, aux taux de la révision courante et corrigée de l’inflation si elle a glissé dans le temps. Ne soumettre à la réestimation que les tâches démarrées, concentre le travail de la revue là où l’information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Pr>
                <w:sz w:val="20"/>
                <w:szCs w:val="20"/>
              </w:rPr>
              <w:t>Vérif</w:t>
            </w:r>
          </w:p>
        </w:tc>
        <w:tc>
          <w:tcPr>
            <w:tcW w:w="8079" w:type="dxa"/>
          </w:tcPr>
          <w:p w14:paraId="386C1FA5" w14:textId="21ACE215"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une tâche est terminée, une démarrée et une non démarrée, le reste à engager vaut la somme des deux dernières, la démarrée pour son montant réestimé et l’autre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 La réestimation à 120 d’une ligne budgétée à 100 sur une tâche non démarrée, saisie depuis la grille, porte le reste à engager de 100 à 120. Un projet portant un risque de provision 40 compte cette provision une fois. Le reste à engager égale la somme des montants réestimés courants des lignes des tâches non terminées, lignes de provision des risques identifiés comprises. Dans une révision créée en 2027 où le taux de 2027 d’une catégorie a été accepté, une tâche non démarrée dont une ligne relève de cette catégorie compte pour sa charge au taux de 2027, et non au taux de 2026 corrigé d’une année d’inflation.</w:t>
            </w:r>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58" w:name="_Toc242434527"/>
      <w:r>
        <w:t>FBS-4.5.1 : Indicateurs de reste à engager</w:t>
      </w:r>
      <w:bookmarkEnd w:id="158"/>
    </w:p>
    <w:p w14:paraId="66561D6C" w14:textId="69C1E3FD" w:rsidR="0067685B" w:rsidRDefault="00302B1E" w:rsidP="000D731C">
      <w:pPr>
        <w:jc w:val="both"/>
      </w:pPr>
      <w:r>
        <w:t>Ces indicateurs situent la réestimation par rapport à deux repères : ce qui avait été promis, c’est-à-dire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WF-RAE-0020-A</w:t>
            </w:r>
            <w:r>
              <w:rPr>
                <w:sz w:val="20"/>
                <w:szCs w:val="20"/>
              </w:rPr>
              <w:fldChar w:fldCharType="begin"/>
            </w:r>
            <w:r>
              <w:rPr>
                <w:sz w:val="20"/>
                <w:szCs w:val="20"/>
              </w:rPr>
              <w:instrText xml:space="preserve"> XE « WF-RAE-0020-A » </w:instrText>
            </w:r>
            <w:r>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60CC4A4C" w14:textId="6D9B2199"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 xml:space="preserve">Le reste à engager présente son total général, ses totaux par nature de coût et par sous-projet, la couverture des risques (WF-RIS-0050), ainsi que deux </w:t>
            </w:r>
            <w:r>
              <w:lastRenderedPageBreak/>
              <w:t>écarts, signés dans le sens de la dérive — positifs lorsque le projet coûte plus que prévu : la projection du chef de projet (WF-IND-0050), somme du coût réel et du reste à engager, moins le budget de référence ; et le reste à engager moins celui de la révision marquée précédente. Pour chaque sous-projet, il présente le premier de ces écarts,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Pr>
                <w:sz w:val="20"/>
                <w:szCs w:val="20"/>
              </w:rPr>
              <w:lastRenderedPageBreak/>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reste à engager ne se juge pas dans l’absolu. L’écart avec la référence dit où en est le projet par rapport à son engagement, celui avec la revue précédente dit ce que cette revue a changé. La comparaison par sous-projet est la seule maille où le budget et la dépense se rejoignent, et c’est là que se voit un dépassement avant qu’il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Pr>
                <w:sz w:val="20"/>
                <w:szCs w:val="20"/>
              </w:rPr>
              <w:t>Vérif</w:t>
            </w:r>
          </w:p>
        </w:tc>
        <w:tc>
          <w:tcPr>
            <w:tcW w:w="8079" w:type="dxa"/>
          </w:tcPr>
          <w:p w14:paraId="143E1D24" w14:textId="08528CB5"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coût réel 500 et de reste à engager 550, l’écart au budget vaut + 50 ; un reste à engager passé de 600 à 550 depuis la revue précédente donne un écart de − 50. Un sous-projet dont le coût réel augmenté du reste à engager dépasse son budget est signalé par la couleur, les autres non. Sur un projet sans revue précédente, l’écart correspondant est absent plutôt que nul ; sur un projet sans révision de référence, l’écart au budget l’est aussi. L’écart au budget du projet égale la somme des écarts de ses sous-projets, ensemble hors sous-projet compris. La couverture des risques présente la réserve de référence, les provisions restantes, le coût des risques survenus et l’écart de couverture.</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59" w:name="_Ref241937323"/>
      <w:bookmarkStart w:id="160" w:name="_Toc242434528"/>
      <w:r>
        <w:t>FBS-4.5.3 : Kanban – Démarrage des tâches</w:t>
      </w:r>
      <w:bookmarkEnd w:id="159"/>
      <w:bookmarkEnd w:id="160"/>
    </w:p>
    <w:p w14:paraId="79AAAD72" w14:textId="6CFB8A2A" w:rsidR="000F2C82" w:rsidRDefault="000D731C" w:rsidP="000D731C">
      <w:pPr>
        <w:jc w:val="both"/>
      </w:pPr>
      <w:r>
        <w:t>Le Kanban est la vue par laquelle le chef de projet déclare qu’une tâche a commencé. Ce geste n’a pas d’autre effet que d’exposer les lignes de la tâche à la réestimation, dans la grille de reste à engager de la même révision.</w:t>
      </w:r>
      <w:commentRangeStart w:id="161"/>
      <w:commentRangeStart w:id="162"/>
      <w:commentRangeEnd w:id="161"/>
      <w:r>
        <w:rPr>
          <w:rStyle w:val="Marquedecommentaire"/>
          <w:sz w:val="24"/>
          <w:szCs w:val="24"/>
        </w:rPr>
        <w:commentReference w:id="161"/>
      </w:r>
      <w:commentRangeEnd w:id="162"/>
      <w:r>
        <w:rPr>
          <w:rStyle w:val="Marquedecommentaire"/>
          <w:sz w:val="24"/>
          <w:szCs w:val="24"/>
        </w:rPr>
        <w:commentReference w:id="162"/>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WF-RAE-0030-A</w:t>
            </w:r>
            <w:r>
              <w:rPr>
                <w:sz w:val="20"/>
                <w:szCs w:val="20"/>
              </w:rPr>
              <w:fldChar w:fldCharType="begin"/>
            </w:r>
            <w:r>
              <w:rPr>
                <w:sz w:val="20"/>
                <w:szCs w:val="20"/>
              </w:rPr>
              <w:instrText xml:space="preserve"> XE « WF-RAE-0030-A » </w:instrText>
            </w:r>
            <w:r>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Démarrage d’une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63DA2C6B"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t>Une vue Kanban présente les tâches de la structure principale de la révision courante réparties selon leur état — non démarrée, démarrée, terminée — et permet de faire passer une tâche à l’état démarré, y compris une tâche terminée que l’on rouvre, et un jalon directement à l’état terminé, en saisissant la date de l’événement (WF-PLA-0130) ; un jalon terminé que l’on rouvre redevient non démarré, seul cas où une tâche revient à cet état, et sa date de terminaison est effacée.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autre qu’un jalon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Pr>
                <w:sz w:val="20"/>
                <w:szCs w:val="20"/>
              </w:rPr>
              <w:lastRenderedPageBreak/>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Waterfall ne suit pas l’exécution du travail au jour le jour, ce que le périmètre exclu écarte. Il a besoin d’une seule information : la tâche a-t-elle commencé ? C’est elle qui décide de ce que la revue périodique demande de réestimer. Rouvrir une tâche terminée libère la valeur qu’elle avait acquise : ce doit être un acte explicite, et non la conséquence d’une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Pr>
                <w:sz w:val="20"/>
                <w:szCs w:val="20"/>
              </w:rPr>
              <w:t>Vérif</w:t>
            </w:r>
          </w:p>
        </w:tc>
        <w:tc>
          <w:tcPr>
            <w:tcW w:w="8079" w:type="dxa"/>
          </w:tcPr>
          <w:p w14:paraId="3FF1521E" w14:textId="5B5EECA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passée à l’état démarré voit ses lignes apparaître dans la grille de reste à engager. Une tâche non démarrée n’y apparaît qu’à la demande. Le passage direct de non démarrée à terminée n’est possible que pour un jalon ; un jalon sans ligne de devis est terminé depuis le Kanban, à une date saisie. Un jalon dont tous les prédécesseurs sont terminés est signalé et reste non démarré tant que personne ne le termine. Aucune commande ne fait passer une tâche démarrée à l’état non démarré. Un jalon terminé que l’on rouvre est non démarré et ne contribue plus à la valeur acquise.</w:t>
            </w:r>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63" w:name="_Toc242434529"/>
      <w:r>
        <w:t>FBS-4.5.2 : Grille de reste à engager</w:t>
      </w:r>
      <w:bookmarkEnd w:id="163"/>
    </w:p>
    <w:p w14:paraId="314761F6" w14:textId="006EDF98" w:rsidR="0028209B" w:rsidRDefault="0028209B" w:rsidP="0028209B">
      <w:pPr>
        <w:jc w:val="both"/>
      </w:pPr>
      <w:r>
        <w:t>Une revue périodique est un re-chiffrage, non une simple relecture. Le cas courant est celui d’un projet qui se déroule comme prévu : seules les tâches démarrées sont réestimées, et la grille n’expose qu’elles pour éviter de noyer le chef de projet sous des centaines de lignes inchangées. Mais un projet ne se déroule pas toujours comme prévu : des tâches non anticipées apparaissent, d’autres doivent être réestimées avant même d’avoir commencé. La grille permet les deux.</w:t>
      </w:r>
    </w:p>
    <w:p w14:paraId="616A5D44" w14:textId="06DFF437" w:rsidR="00005DA1" w:rsidRDefault="0028209B" w:rsidP="0028209B">
      <w:pPr>
        <w:jc w:val="both"/>
      </w:pPr>
      <w:r>
        <w:t>Ces ajouts ne changent pas le budget de référence, qui n’est déplacé que par un avenant ; un risque survenu entre lui aussi au reste à engager sans le toucher (WF-RIS-0060). Ils augmentent le reste à engager, donc la projection à terminaison, et dégradent l’indice de coût : c’est exactement ce qu’ils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WF-RAE-0040-A</w:t>
            </w:r>
            <w:r>
              <w:rPr>
                <w:sz w:val="20"/>
                <w:szCs w:val="20"/>
              </w:rPr>
              <w:fldChar w:fldCharType="begin"/>
            </w:r>
            <w:r>
              <w:rPr>
                <w:sz w:val="20"/>
                <w:szCs w:val="20"/>
              </w:rPr>
              <w:instrText xml:space="preserve"> XE « WF-RAE-0040-A » </w:instrText>
            </w:r>
            <w:r>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1485972C" w14:textId="30DB8F5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64"/>
            <w:r>
              <w:t>La grille de reste à engager présente les lignes sous l’arbre des tâches, avec pour chacune :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commentRangeEnd w:id="164"/>
            <w:r>
              <w:rPr>
                <w:rStyle w:val="Marquedecommentaire"/>
                <w:sz w:val="24"/>
                <w:szCs w:val="24"/>
              </w:rPr>
              <w:commentReference w:id="164"/>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Réestimer suppose de voir ce à quoi l’on se compare. N’exposer par défaut que les tâches démarrées évite de noyer le chef de projet sous des lignes inchangées quand le projet se déroule bien ; pouvoir ouvrir les autres est nécessaire dès que ce n’est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Pr>
                <w:sz w:val="20"/>
                <w:szCs w:val="20"/>
              </w:rPr>
              <w:lastRenderedPageBreak/>
              <w:t>Vérif</w:t>
            </w:r>
          </w:p>
        </w:tc>
        <w:tc>
          <w:tcPr>
            <w:tcW w:w="8079" w:type="dxa"/>
          </w:tcPr>
          <w:p w14:paraId="49B297DE" w14:textId="4C1D0BE8"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budgétée à 100 heures donne un montant réestimé de 80 fois le taux, projeté sur l’année de consommation de la ligne (WF-DEV-0030)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WF-RAE-0050-A</w:t>
            </w:r>
            <w:r>
              <w:rPr>
                <w:sz w:val="20"/>
                <w:szCs w:val="20"/>
              </w:rPr>
              <w:fldChar w:fldCharType="begin"/>
            </w:r>
            <w:r>
              <w:rPr>
                <w:sz w:val="20"/>
                <w:szCs w:val="20"/>
              </w:rPr>
              <w:instrText xml:space="preserve"> XE « WF-RAE-0050-A » </w:instrText>
            </w:r>
            <w:r>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Pr>
                <w:b/>
                <w:bCs/>
              </w:rPr>
              <w:t>Tâches ajoutées en cours d’exécution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621975A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t>Des tâches et des lignes peuvent être ajoutées à la structure principale au cours d’une revue périodique, pour le travail qui n’avait pas été anticipé. Elles augmentent le reste à engager et la projection à terminaison, et n’entrent pas dans le budget de référence, que seul un avenant déplace (WF-RIS-0050). Ces tâches et ces lignes portent un montant budgété nul, comme celles issues d’un risque survenu (WF-RIS-0060).</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Pr>
                <w:sz w:val="20"/>
                <w:szCs w:val="20"/>
              </w:rPr>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 chiffrage n’est complet : du travail non prévu apparaît toujours. L’exclure du reste à engager donnerait une projection fausse ; l’inclure au budget de référence ferait disparaître le dépassement qu’il constitue. Le porter au reste à engager seul est ce qui fait apparaître l’écart là où il doit se voir, dans l’indice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ajout d’une tâche chiffrée en revue périodique, le reste à engager et la projection à terminaison augmentent de son montant, le budget de référence est inchangé, et l’indice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65" w:name="_Toc242434530"/>
      <w:r>
        <w:t>FBS-4.6 : Gestion des risques</w:t>
      </w:r>
      <w:bookmarkEnd w:id="165"/>
    </w:p>
    <w:p w14:paraId="30CE7C20" w14:textId="1FA0082F" w:rsidR="00351FBD" w:rsidRPr="00351FBD" w:rsidRDefault="00351FBD" w:rsidP="00351FBD">
      <w:pPr>
        <w:jc w:val="both"/>
      </w:pPr>
      <w:r>
        <w:t>Un risque est un événement incertain qui, s’il se produit, coûtera de l’argent et du temps. Waterfall le traite comme un devis à part, pondéré par sa probabilité : le chiffrer suppose de décrire ce qu’il coûterait, et c’est ce chiffrage qui donne sa gravité.</w:t>
      </w:r>
    </w:p>
    <w:p w14:paraId="3C14ED1C" w14:textId="77777777" w:rsidR="00457A1E" w:rsidRDefault="00351FBD" w:rsidP="00351FBD">
      <w:pPr>
        <w:jc w:val="both"/>
      </w:pPr>
      <w:r>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t>Le </w:t>
      </w:r>
      <w:r>
        <w:rPr>
          <w:b/>
          <w:bCs/>
        </w:rPr>
        <w:t>devis propre</w:t>
      </w:r>
      <w:r>
        <w:t xml:space="preserve"> décrit le risque en détail — des tâches, des lignes — mais reste à l’écart du projet tant que le risque ne s’est pas produit. </w:t>
      </w:r>
    </w:p>
    <w:p w14:paraId="7C7CA5C6" w14:textId="4294F51C" w:rsidR="00351FBD" w:rsidRPr="00351FBD" w:rsidRDefault="00351FBD" w:rsidP="00B91F10">
      <w:pPr>
        <w:pStyle w:val="Paragraphedeliste"/>
        <w:numPr>
          <w:ilvl w:val="0"/>
          <w:numId w:val="13"/>
        </w:numPr>
        <w:jc w:val="both"/>
      </w:pPr>
      <w:r>
        <w:t>La </w:t>
      </w:r>
      <w:r>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14BC05A0" w14:textId="77777777" w:rsidR="00351FBD" w:rsidRDefault="00351FBD" w:rsidP="00351FBD">
      <w:pPr>
        <w:jc w:val="both"/>
      </w:pPr>
    </w:p>
    <w:p w14:paraId="4AB050C9" w14:textId="77777777" w:rsidR="00B12356" w:rsidRDefault="00B12356" w:rsidP="00457A1E">
      <w:pPr>
        <w:keepNext/>
        <w:jc w:val="center"/>
      </w:pPr>
      <w:r>
        <w:rPr>
          <w:noProof/>
        </w:rPr>
        <w:lastRenderedPageBreak/>
        <w:drawing>
          <wp:inline distT="0" distB="0" distL="0" distR="0" wp14:anchorId="73A9D99F" wp14:editId="701C4983">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4691C0BE" w:rsidR="00B12356" w:rsidRDefault="00B12356" w:rsidP="00457A1E">
      <w:pPr>
        <w:pStyle w:val="Lgende"/>
        <w:jc w:val="center"/>
      </w:pPr>
      <w:bookmarkStart w:id="166" w:name="_Toc242434602"/>
      <w:r>
        <w:t xml:space="preserve">Figure </w:t>
      </w:r>
      <w:fldSimple w:instr=" SEQ Figure \* ARABIC ">
        <w:r>
          <w:rPr>
            <w:noProof/>
          </w:rPr>
          <w:t>14</w:t>
        </w:r>
      </w:fldSimple>
      <w:r>
        <w:t xml:space="preserve"> Arborescence fonctionnelle de la gestion des risques</w:t>
      </w:r>
      <w:bookmarkEnd w:id="166"/>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WF-RIS-0010-A</w:t>
            </w:r>
            <w:r>
              <w:rPr>
                <w:sz w:val="20"/>
                <w:szCs w:val="20"/>
              </w:rPr>
              <w:fldChar w:fldCharType="begin"/>
            </w:r>
            <w:r>
              <w:rPr>
                <w:sz w:val="20"/>
                <w:szCs w:val="20"/>
              </w:rPr>
              <w:instrText xml:space="preserve"> XE « WF-RIS-0010-A » </w:instrText>
            </w:r>
            <w:r>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E6792AE" w14:textId="517EBAA4"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t>Un risque porte :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 La ligne de provision est portée par la tâche de la structure principale que l’utilisateur désigne à la déclaration du risque, et peut être déplacée sur une autre ; à défaut de désignation, elle est portée par la première tâche de premier niveau de la structure. Elle n’entre pas dans l’état de la tâche qui la porte (WF-PLA-0040) : une récapitulative dont seules des lignes de provision gardent un reste à engager est terminée quand ses subordonnées le sont. Un risque survenu conserve son coût à la survenance : le total de son devis propre au moment où il est déclaré survenu (WF-RIS-0060). La déclaration d’un risque sur une structure principale sans tâche est refusée, en nommant la condition manquante.</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Pr>
                <w:sz w:val="20"/>
                <w:szCs w:val="20"/>
              </w:rPr>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Qualifier un risque suppose de l’avoir chiffré : c’est ce qui empêche une gravité d’être affirmée sans être justifiée. Calculer la provision plutôt que la saisir garantit qu’elle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d’un risque sans modification produit un réexamen daté. Un risque déclaré sans désignation de tâche porte sa provision sur la première tâche de premier niveau ; la ligne peut être déplacée sur une autre tâche de la structure principale, et le total du devis est inchangé. Sur une révision sans tâche, la déclaration d’un risque est refusée ; elle aboutit dès qu’une tâche existe.</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Pr>
                <w:sz w:val="20"/>
                <w:szCs w:val="20"/>
              </w:rPr>
              <w:lastRenderedPageBreak/>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WF-RIS-0020-A</w:t>
            </w:r>
            <w:r>
              <w:rPr>
                <w:sz w:val="20"/>
                <w:szCs w:val="20"/>
              </w:rPr>
              <w:fldChar w:fldCharType="begin"/>
            </w:r>
            <w:r>
              <w:rPr>
                <w:sz w:val="20"/>
                <w:szCs w:val="20"/>
              </w:rPr>
              <w:instrText xml:space="preserve"> XE « WF-RIS-0020-A » </w:instrText>
            </w:r>
            <w:r>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États d’un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4273B5EA"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t>Un risque identifié peut être écarté, et un risque écarté peut redevenir identifié. Un risque identifié peut être déclaré survenu ; cette transition est définitive. Un risque qu’aucune révision marquée ne cite encore peut être supprimé ; au-delà, il s’écarte. La probabilité et l’état de chaque risque sont réexaminés à chaque revue périodique. Un risque appartient au projet : son libellé, sa description et sa note de mitigation sont des données du projet. Son évaluation — probabilité, état, structure propre et ligne de provision — est portée par chaque révision : la révision en cours porte l’évaluation courante, une révision marquée fige celle de sa date (WF-RIS-0030). La création, le réexamen, la suppression et la survenance d’un risque sont des saisies de la révision en cours ; lorsque le projet n’en comporte pas, la saisie en crée une au préalable. L’abandon de la révision en cours (WF-REV-0010) ramène les risques à l’évaluation de la dernière révision marquée : un risque créé dans la révision abandonnée disparaît, et un risque qui y a été déclaré survenu redevient identifié, avec sa provision.</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Pr>
                <w:sz w:val="20"/>
                <w:szCs w:val="20"/>
              </w:rPr>
              <w:t>Motif</w:t>
            </w:r>
          </w:p>
        </w:tc>
        <w:tc>
          <w:tcPr>
            <w:tcW w:w="8079" w:type="dxa"/>
          </w:tcPr>
          <w:p w14:paraId="5E84933D" w14:textId="5FA3433F"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écarté peut réapparaître : une hypothèse qu’on croyait levée ne l’est pas toujours. La survenance, elle, ne se défait pas, puisqu’elle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Pr>
                <w:sz w:val="20"/>
                <w:szCs w:val="20"/>
              </w:rPr>
              <w:t>Vérif</w:t>
            </w:r>
          </w:p>
        </w:tc>
        <w:tc>
          <w:tcPr>
            <w:tcW w:w="8079" w:type="dxa"/>
          </w:tcPr>
          <w:p w14:paraId="6885631A" w14:textId="167C97E3"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transitions entre identifié et écarté sont possibles dans les deux sens. Toute transition depuis l’état survenu est refusée. La suppression d’un risque cité par une révision marquée est refusée. La revue périodique présente les risques dont la probabilité n’a pas été réexaminée. Après abandon d’une révision en cours où un risque a été créé, un autre réexaminé et un troisième déclaré survenu, le premier n’existe plus, le second présente la probabilité et l’état de la dernière révision marquée, et le troisième est identifié, avec sa provision et sans coût à la survenance.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WF-RIS-0030-A</w:t>
            </w:r>
            <w:r>
              <w:rPr>
                <w:sz w:val="20"/>
                <w:szCs w:val="20"/>
              </w:rPr>
              <w:fldChar w:fldCharType="begin"/>
            </w:r>
            <w:r>
              <w:rPr>
                <w:sz w:val="20"/>
                <w:szCs w:val="20"/>
              </w:rPr>
              <w:instrText xml:space="preserve"> XE « WF-RIS-0030-A » </w:instrText>
            </w:r>
            <w:r>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Pr>
                <w:b/>
                <w:bCs/>
              </w:rPr>
              <w:t>Devis propre d’un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 devis propre d’un risque se saisit comme celui du projet :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un risque, c’est décrire ce qu’il faudrait faire s’il se produisait : c’est le même travail que chiffrer une partie du projet, et il mérite le même outil. Le laisser modifiable est nécessaire à la fusion : un risque qui survient tardivement ne coûte pas ce qu’on avait prévu deux ans plus tôt, et le planning dans lequel il doit se fondre a changé. Ce qui doit rester stable n’est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Pr>
                <w:sz w:val="20"/>
                <w:szCs w:val="20"/>
              </w:rPr>
              <w:t>Vérif</w:t>
            </w:r>
          </w:p>
        </w:tc>
        <w:tc>
          <w:tcPr>
            <w:tcW w:w="8079" w:type="dxa"/>
          </w:tcPr>
          <w:p w14:paraId="340DC530" w14:textId="5E74A02E"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grille de devis d’un risque offre les mêmes opérations que celle du projet. La modification du devis propre d’un risque identifié ne change ni le budget de référence, ni la </w:t>
            </w:r>
            <w:r>
              <w:rPr>
                <w:sz w:val="20"/>
                <w:szCs w:val="20"/>
              </w:rPr>
              <w:lastRenderedPageBreak/>
              <w:t>valeur planifiée, ni la valeur acquise, ni les indices de coût et de délai ; elle change la provision, donc le reste à engager, l’avancement financier et la projection du chef de projet (WF-RAE-0010).</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67" w:name="_Toc242434531"/>
      <w:r>
        <w:t>FBS-4.6.1 : Grille de suivi des risques</w:t>
      </w:r>
      <w:bookmarkEnd w:id="167"/>
    </w:p>
    <w:p w14:paraId="104CEF70" w14:textId="57F4B3D3" w:rsidR="000F2C82" w:rsidRDefault="00457A1E" w:rsidP="00457A1E">
      <w:pPr>
        <w:jc w:val="both"/>
      </w:pPr>
      <w:r>
        <w:t>La grille de suivi est le registre des risques du projet. C’est elle qu’on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WF-RIS-0040-A</w:t>
            </w:r>
            <w:r>
              <w:rPr>
                <w:sz w:val="20"/>
                <w:szCs w:val="20"/>
              </w:rPr>
              <w:fldChar w:fldCharType="begin"/>
            </w:r>
            <w:r>
              <w:rPr>
                <w:sz w:val="20"/>
                <w:szCs w:val="20"/>
              </w:rPr>
              <w:instrText xml:space="preserve"> XE « WF-RIS-0040-A » </w:instrText>
            </w:r>
            <w:r>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50F6FC40" w14:textId="6AF7A3FD"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t>La grille de suivi des risques présente, pour chaque risque du projet :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trois totaux distincts : les risques identifiés, pour leur provision courante ; les risques survenus, et les risques écartés, chacun pour la provision qu’ils portaient dans la révision de référence ; la réserve pour risques (WF-RIS-0050) est présentée en regard.</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registre des risques se lit par ordre d’importance, et l’importance d’un risque est le montant qu’il fait peser sur le projet. L’historique montre si le risque s’aggrave ou se résorbe, ce qu’un état instantané ne dit pas. Les actions de mitigation sont ce sur quoi la revue porte réellement : on ne discute pas d’une probabilité, on discute de ce qu’on fait pour la réduire. La matrice donne la lecture visuelle attendue d’un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Pr>
                <w:sz w:val="20"/>
                <w:szCs w:val="20"/>
              </w:rPr>
              <w:t>Vérif</w:t>
            </w:r>
          </w:p>
        </w:tc>
        <w:tc>
          <w:tcPr>
            <w:tcW w:w="8079" w:type="dxa"/>
          </w:tcPr>
          <w:p w14:paraId="0BAF75D5" w14:textId="24680E63"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colonnes sont présentes, ainsi que l’accès aux deux notes et à l’historique. Le tri par provision classe les risques du plus lourd au plus léger. Un risque dont la probabilité augmente change de couleur conformément à la matrice. Les trois totaux — identifiés, survenus, écartés — sont distincts, et la réserve pour risques de la référence est affichée en regard.</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68" w:name="_Toc242434532"/>
      <w:r>
        <w:t>FBS-4.6.2 : Gestion des provisions pour risques</w:t>
      </w:r>
      <w:bookmarkEnd w:id="168"/>
    </w:p>
    <w:p w14:paraId="112D6471" w14:textId="16F0D234" w:rsidR="00005DA1" w:rsidRDefault="00457A1E" w:rsidP="00457A1E">
      <w:pPr>
        <w:jc w:val="both"/>
      </w:pPr>
      <w:r>
        <w:t>C’est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WF-RIS-0050-A</w:t>
            </w:r>
            <w:r>
              <w:rPr>
                <w:sz w:val="20"/>
                <w:szCs w:val="20"/>
              </w:rPr>
              <w:fldChar w:fldCharType="begin"/>
            </w:r>
            <w:r>
              <w:rPr>
                <w:sz w:val="20"/>
                <w:szCs w:val="20"/>
              </w:rPr>
              <w:instrText xml:space="preserve"> XE « WF-RIS-0050-A » </w:instrText>
            </w:r>
            <w:r>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5A3616B9"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76636761"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commentRangeStart w:id="169"/>
            <w:r>
              <w:t xml:space="preserve">Les lignes de provision ne font jamais partie du budget de référence. La révision de référence conserve, comme réserve pour risques, la somme de </w:t>
            </w:r>
            <w:r>
              <w:lastRenderedPageBreak/>
              <w:t>ses lignes de provision. À chaque revue, Waterfall présente la couverture des risques : la réserve de référence, face à la somme des provisions des risques identifiés dans la révision courante et du coût à la survenance des risques survenus (WF-RIS-0010). La différence, signée, est l’écart de couverture.</w:t>
            </w:r>
            <w:commentRangeEnd w:id="169"/>
            <w:r>
              <w:rPr>
                <w:rStyle w:val="Marquedecommentaire"/>
                <w:sz w:val="24"/>
                <w:szCs w:val="24"/>
              </w:rPr>
              <w:commentReference w:id="169"/>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Pr>
                <w:sz w:val="20"/>
                <w:szCs w:val="20"/>
              </w:rPr>
              <w:lastRenderedPageBreak/>
              <w:t>Motif</w:t>
            </w:r>
          </w:p>
        </w:tc>
        <w:tc>
          <w:tcPr>
            <w:tcW w:w="8079" w:type="dxa"/>
          </w:tcPr>
          <w:p w14:paraId="1A42CA10" w14:textId="0B62D2B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provision couvre un risque qui ne s’est pas produit : l’inclure au budget reviendrait à se donner un budget pour un travail qu’on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Pr>
                <w:sz w:val="20"/>
                <w:szCs w:val="20"/>
              </w:rPr>
              <w:t>Vérif</w:t>
            </w:r>
          </w:p>
        </w:tc>
        <w:tc>
          <w:tcPr>
            <w:tcW w:w="8079" w:type="dxa"/>
          </w:tcPr>
          <w:p w14:paraId="03E6A81E" w14:textId="54A4D6D2"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de ce risque, réévalué à 250, le budget de référence vaut toujours 1 000, les provisions restantes 0, le coût des survenus 250, et l’écart de couverture −190. Sur le même projet, un second risque de provision 40 présent dans la référence porte la réserve à 100 ; l’écarter fait passer les provisions restantes de 40 à 0 sans toucher le budget de référence, et l’écart de couverture de −190 à −150. Sur un projet dont la réserve est nulle et sans risque survenu, un risque identifié après la référence, de provision 30, porte les provisions restantes à 30 et l’écart de couverture à −30. La terminaison des tâches issues d’un risque survenu ne change ni le coût des survenus ni l’écart de couverture.</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WF-RIS-0060-A</w:t>
            </w:r>
            <w:r>
              <w:rPr>
                <w:sz w:val="20"/>
                <w:szCs w:val="20"/>
              </w:rPr>
              <w:fldChar w:fldCharType="begin"/>
            </w:r>
            <w:r>
              <w:rPr>
                <w:sz w:val="20"/>
                <w:szCs w:val="20"/>
              </w:rPr>
              <w:instrText xml:space="preserve"> XE « WF-RIS-0060-A » </w:instrText>
            </w:r>
            <w:r>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Survenance d’un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09B9B6E2"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t>La déclaration de survenance d’un risque fusionne les tâches et les lignes de son devis propre dans la structure principale de la révision en cours, comme des tâches ajoutées en cours d’exécution (WF-RAE-0050). Les tâches de premier niveau du devis propre sont placées, dans leur ordre, en dernière position sous la tâche qui portait la ligne de provision ; leurs subordonnées, leurs liaisons internes, leurs durées et leurs modes sont conservés, et une tâche sans prédécesseur dans le devis propre passe en mode manuel aux dates qu’elle y avait, afin que la date de début de planning de la structure principale ne la déplace pas. Chaque ligne fusionnée conserve ses grandeurs ; elle porte un montant budgété nul et, pour montant réestimé, le montant que ces grandeurs et ses dates donnent (WF-DEV-0020) — celui du devis propre tant que ses dates n’ont pas changé ; la ligne de provision est retirée. La survenance ne marque aucune révision et ne déplace pas la référence. Elle est définitive : aucune transition ne part de l’état survenu, et aucune commande ne l’annule (WF-IHM-0110) ; seul l’abandon de la révision en cours la défait, avec tout ce que cette révision contient. Lorsque le projet ne comporte pas de révision en cours, elle en crée une au préalable.</w:t>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Pr>
                <w:sz w:val="20"/>
                <w:szCs w:val="20"/>
              </w:rPr>
              <w:t>Motif</w:t>
            </w:r>
          </w:p>
        </w:tc>
        <w:tc>
          <w:tcPr>
            <w:tcW w:w="8079" w:type="dxa"/>
          </w:tcPr>
          <w:p w14:paraId="28FED286" w14:textId="1797E32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Pr>
                <w:sz w:val="20"/>
                <w:szCs w:val="20"/>
              </w:rPr>
              <w:t>Vérif</w:t>
            </w:r>
          </w:p>
        </w:tc>
        <w:tc>
          <w:tcPr>
            <w:tcW w:w="8079" w:type="dxa"/>
          </w:tcPr>
          <w:p w14:paraId="4B74D515" w14:textId="5510C63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déclaration de survenance d’un risque dont le devis propre porte deux lignes de 120 et 80, ces lignes figurent dans la structure principale de la révision en cours avec des </w:t>
            </w:r>
            <w:r>
              <w:rPr>
                <w:sz w:val="20"/>
                <w:szCs w:val="20"/>
              </w:rPr>
              <w:lastRenderedPageBreak/>
              <w:t>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 Les tâches fusionnées se trouvent sous la tâche qui portait la provision, aux dates qu’elles avaient dans le devis propre ; le total du poste dont cette tâche relève augmente de leur montant ; une tâche fusionnée qui n’avait pas de prédécesseur est en mode manuel.</w:t>
            </w:r>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70" w:name="_Toc242434533"/>
      <w:r>
        <w:t>FBS-4.7 : Coûts réels</w:t>
      </w:r>
      <w:bookmarkEnd w:id="170"/>
    </w:p>
    <w:p w14:paraId="0EB97DC0" w14:textId="51E24326" w:rsidR="002F6CD9" w:rsidRPr="002F6CD9" w:rsidRDefault="002F6CD9" w:rsidP="002F6CD9">
      <w:pPr>
        <w:jc w:val="both"/>
      </w:pPr>
      <w:r>
        <w:t>Les coûts réels ne sont pas produits par Waterfall : ils viennent de l’ERP, par extraction périodique. Ce bloc ne décrit donc pas leur production, mais ce que Waterfall en fait une fois importés : à quoi il les rattache, ce qu’il en compte, et ce qu’il en écarte.</w:t>
      </w:r>
    </w:p>
    <w:p w14:paraId="7D19F81A" w14:textId="07002A54" w:rsidR="002F6CD9" w:rsidRPr="002F6CD9" w:rsidRDefault="002F6CD9" w:rsidP="002F6CD9">
      <w:pPr>
        <w:jc w:val="both"/>
      </w:pPr>
      <w:r>
        <w:t>Deux périmètres se rencontrent ici, et ils ne coïncident jamais tout à fait. La comptabilité enregistre tout ce qui est imputé à un projet ; le pilotage ne suit que ce qui a été budgété. Une écriture peut donc être parfaitement légitime du côté comptable et n’avoir aucune place dans un indicateur de performance. C’est pourquoi toute ligne importée est conservée, mais que certaines sont exclues des calculs (WF-CRE-0030).</w:t>
      </w:r>
    </w:p>
    <w:p w14:paraId="684FF6FA" w14:textId="2A388B7B" w:rsidR="002F6CD9" w:rsidRPr="002F6CD9" w:rsidRDefault="002F6CD9" w:rsidP="002F6CD9">
      <w:pPr>
        <w:jc w:val="both"/>
      </w:pPr>
      <w:r>
        <w:t>Le rapprochement entre la dépense et le budget se fait à la maille du sous-projet, la seule où les deux mondes se rejoignent : les lignes de coût portent un élément d’OTP, les lignes de devis appartiennent à un sous-projet. Il ne se fait ni par tâche, puisque les pointages ne s’y rattachent pas, ni par nature de coût, puisque le fichier de l’ERP n’en porte pas d’équivalent exploitable. Les lignes de coût imputées au seul projet, faute de sous-projet connu, rejoignent l’ensemble « hors sous-projet », où elles se rapprochent des lignes de devis qui n’en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WF-CRE-0010-A</w:t>
            </w:r>
            <w:r>
              <w:rPr>
                <w:sz w:val="20"/>
                <w:szCs w:val="20"/>
              </w:rPr>
              <w:fldChar w:fldCharType="begin"/>
            </w:r>
            <w:r>
              <w:rPr>
                <w:sz w:val="20"/>
                <w:szCs w:val="20"/>
              </w:rPr>
              <w:instrText xml:space="preserve"> XE « WF-CRE-0010-A » </w:instrText>
            </w:r>
            <w:r>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2B846378" w14:textId="373FDB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Une ligne de coût porte : un numéro de pièce, une date de pièce, un montant signé, le projet ainsi que le sous-projet auxquels elle est imputée, et le code de sous-projet lu dans son élément d’OTP, qu’il corresponde ou non à un sous-projet déclaré. Les autres colonnes du fichier d’import sont conservées à titre d’information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Pr>
                <w:sz w:val="20"/>
                <w:szCs w:val="20"/>
              </w:rPr>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Quatre données suffisent aux indicateurs : l’identité de la ligne, sa date, son montant et son imputation. Conserver le reste — le fournisseur, le texte de la commande, la référence, le document d’achat — permet de justifier une dépense devant un client ou un contrôleur de gestion sans retourner dans l’ERP.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WF-CRE-0020-A</w:t>
            </w:r>
            <w:r>
              <w:rPr>
                <w:sz w:val="20"/>
                <w:szCs w:val="20"/>
              </w:rPr>
              <w:fldChar w:fldCharType="begin"/>
            </w:r>
            <w:r>
              <w:rPr>
                <w:sz w:val="20"/>
                <w:szCs w:val="20"/>
              </w:rPr>
              <w:instrText xml:space="preserve"> XE « WF-CRE-0020-A » </w:instrText>
            </w:r>
            <w:r>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lastRenderedPageBreak/>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Imputation d’une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735A0C92" w14:textId="1C3868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 projet et le sous-projet d’une ligne de coût sont déduits de son élément d’OTP, de la forme préfixe.code projet, suivie facultativement de /code sous-projet. Une ligne dont l’élément d’OTP n’a pas cette forme est rejetée et signalée au compte rendu, comme une ligne d’un autre projet. Une ligne dont le code projet ne correspond pas au projet importé est rejetée et signalée au compte rendu. Une ligne sans partie sous-projet est imputée au seul projet. Une ligne dont le code de sous-projet ne correspond à aucun sous-projet du projet, ou à un sous-projet marqué supprimé (WF-DAT-0080),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Pr>
                <w:sz w:val="20"/>
                <w:szCs w:val="20"/>
              </w:rPr>
              <w:t>Motif</w:t>
            </w:r>
          </w:p>
        </w:tc>
        <w:tc>
          <w:tcPr>
            <w:tcW w:w="8079" w:type="dxa"/>
          </w:tcPr>
          <w:p w14:paraId="0E5BE905" w14:textId="7977191B"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L’élément d’OTP est la seule colonne qui porte l’imputation,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Pr>
                <w:sz w:val="20"/>
                <w:szCs w:val="20"/>
              </w:rPr>
              <w:t>Vérif</w:t>
            </w:r>
          </w:p>
        </w:tc>
        <w:tc>
          <w:tcPr>
            <w:tcW w:w="8079" w:type="dxa"/>
          </w:tcPr>
          <w:p w14:paraId="3F990CDA" w14:textId="68DE7D2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dont l’élément d’OTP ne respecte pas la forme attendue — préfixe absent, ou code projet absent — est signalée au compte rendu et n’est pas importée ; une ligne de la forme préfixe.code projet, sans sous-projet, est importée et imputée au seul projet. Une ligne d’un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WF-CRE-0030-A</w:t>
            </w:r>
            <w:r>
              <w:rPr>
                <w:sz w:val="20"/>
                <w:szCs w:val="20"/>
              </w:rPr>
              <w:fldChar w:fldCharType="begin"/>
            </w:r>
            <w:r>
              <w:rPr>
                <w:sz w:val="20"/>
                <w:szCs w:val="20"/>
              </w:rPr>
              <w:instrText xml:space="preserve"> XE « WF-CRE-0030-A » </w:instrText>
            </w:r>
            <w:r>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t>Une ligne de coût peut être exclue du périmètre suivi, et réintégrée. Une ligne exclue reste consultable mais n’entre dans aucun indicateur. L’exclusion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comptabilité impute au projet des dépenses qui n’ont pas été budgétées et n’ont donc rien à faire dans un indicateur de performance. Les supprimer fausserait le rapprochement avec l’ERP ; les compter fausserait les indicateurs. Les exclure est la seule voie qui préserve les deux. Conserver l’exclusion au réimport est indispensable :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Pr>
                <w:sz w:val="20"/>
                <w:szCs w:val="20"/>
              </w:rPr>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exclue n’apparaît dans aucun total d’indicateur,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WF-CRE-0040-A</w:t>
            </w:r>
            <w:r>
              <w:rPr>
                <w:sz w:val="20"/>
                <w:szCs w:val="20"/>
              </w:rPr>
              <w:fldChar w:fldCharType="begin"/>
            </w:r>
            <w:r>
              <w:rPr>
                <w:sz w:val="20"/>
                <w:szCs w:val="20"/>
              </w:rPr>
              <w:instrText xml:space="preserve"> XE « WF-CRE-0040-A » </w:instrText>
            </w:r>
            <w:r>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lastRenderedPageBreak/>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Les coûts réels d’un projet sont consultables sous forme de liste, filtrable par sous-projet, par période et selon l’exclusion. La liste présente le total du périmètre suivi, le total exclu, et le total général. Elle permet d’exclure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tri du périmètre est un travail de lecture : il suppose de parcourir les lignes, de reconnaître celles qui n’ont pas été budgétées et de les écarter. Les trois totaux donnent la mesure de ce qui a été écarté, ce qui est la première question qu’un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Pr>
                <w:sz w:val="20"/>
                <w:szCs w:val="20"/>
              </w:rPr>
              <w:t>Vérif</w:t>
            </w:r>
          </w:p>
        </w:tc>
        <w:tc>
          <w:tcPr>
            <w:tcW w:w="8079" w:type="dxa"/>
          </w:tcPr>
          <w:p w14:paraId="00EE8183" w14:textId="565BBC0F"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trois totaux sont présents, et le total général égale la somme du total du périmètre suivi et du total exclu. Un filtre par sous-projet ou par période s’applique aux trois (WF-IHM-0130). L’exclusion d’une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WF-CRE-0050-A</w:t>
            </w:r>
            <w:r>
              <w:rPr>
                <w:sz w:val="20"/>
                <w:szCs w:val="20"/>
              </w:rPr>
              <w:fldChar w:fldCharType="begin"/>
            </w:r>
            <w:r>
              <w:rPr>
                <w:sz w:val="20"/>
                <w:szCs w:val="20"/>
              </w:rPr>
              <w:instrText xml:space="preserve"> XE « WF-CRE-0050-A » </w:instrText>
            </w:r>
            <w:r>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date d’une pièce dit quand la dépense a eu lieu, celle de l’import dit de quand datent les chiffres qu’on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71" w:name="_Toc242434534"/>
      <w:r>
        <w:t>FBS-4.8 : Indicateurs projets</w:t>
      </w:r>
      <w:bookmarkEnd w:id="171"/>
    </w:p>
    <w:p w14:paraId="315C596A" w14:textId="3142603C" w:rsidR="000F327F" w:rsidRDefault="000F327F" w:rsidP="000F327F">
      <w:pPr>
        <w:jc w:val="both"/>
      </w:pPr>
      <w:r>
        <w:t xml:space="preserve">Les indicateurs sont ce pour quoi tout le reste existe. Ils mettent en relation quatre grandeurs que les blocs précédents ont construites : </w:t>
      </w:r>
    </w:p>
    <w:p w14:paraId="5B1FDEBA" w14:textId="7A4CE44D" w:rsidR="00647A5D" w:rsidRDefault="00647A5D" w:rsidP="00B91F10">
      <w:pPr>
        <w:pStyle w:val="Paragraphedeliste"/>
        <w:numPr>
          <w:ilvl w:val="0"/>
          <w:numId w:val="21"/>
        </w:numPr>
        <w:jc w:val="both"/>
      </w:pPr>
      <w:r>
        <w:t>Le budget de référence, ce qui a été promis ;</w:t>
      </w:r>
    </w:p>
    <w:p w14:paraId="70B07F53" w14:textId="7F746759" w:rsidR="00647A5D" w:rsidRDefault="00647A5D" w:rsidP="00B91F10">
      <w:pPr>
        <w:pStyle w:val="Paragraphedeliste"/>
        <w:numPr>
          <w:ilvl w:val="0"/>
          <w:numId w:val="21"/>
        </w:numPr>
        <w:jc w:val="both"/>
      </w:pPr>
      <w:r>
        <w:t>La valeur planifiée, ce qui aurait dû être fait à une date ;</w:t>
      </w:r>
    </w:p>
    <w:p w14:paraId="3E1199B9" w14:textId="37793B6E" w:rsidR="00647A5D" w:rsidRDefault="00647A5D" w:rsidP="00B91F10">
      <w:pPr>
        <w:pStyle w:val="Paragraphedeliste"/>
        <w:numPr>
          <w:ilvl w:val="0"/>
          <w:numId w:val="21"/>
        </w:numPr>
        <w:jc w:val="both"/>
      </w:pPr>
      <w:r>
        <w:t>La valeur acquise, ce qui l’a été ;</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 : sans budget de référence, il n’y a ni indice ni avancement, seulement les indicateurs de devis.</w:t>
      </w:r>
    </w:p>
    <w:p w14:paraId="08738E38" w14:textId="33447204" w:rsidR="000F327F" w:rsidRPr="000F327F" w:rsidRDefault="000F327F" w:rsidP="000F327F">
      <w:pPr>
        <w:jc w:val="both"/>
      </w:pPr>
      <w:r>
        <w:lastRenderedPageBreak/>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0EB19971" w:rsidR="00005DA1" w:rsidRDefault="00B12356" w:rsidP="000F327F">
      <w:pPr>
        <w:pStyle w:val="Lgende"/>
        <w:jc w:val="center"/>
      </w:pPr>
      <w:bookmarkStart w:id="172" w:name="_Toc242434603"/>
      <w:r>
        <w:t xml:space="preserve">Figure </w:t>
      </w:r>
      <w:fldSimple w:instr=" SEQ Figure \* ARABIC ">
        <w:r>
          <w:rPr>
            <w:noProof/>
          </w:rPr>
          <w:t>15</w:t>
        </w:r>
      </w:fldSimple>
      <w:r>
        <w:t xml:space="preserve"> Arborescence fonctionnelle des indicateurs projets</w:t>
      </w:r>
      <w:bookmarkEnd w:id="172"/>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WF-IND-0010-A</w:t>
            </w:r>
            <w:r>
              <w:rPr>
                <w:sz w:val="20"/>
                <w:szCs w:val="20"/>
              </w:rPr>
              <w:fldChar w:fldCharType="begin"/>
            </w:r>
            <w:r>
              <w:rPr>
                <w:sz w:val="20"/>
                <w:szCs w:val="20"/>
              </w:rPr>
              <w:instrText xml:space="preserve"> XE « WF-IND-0010-A » </w:instrText>
            </w:r>
            <w:r>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34A9B93E"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marquée se calculent à sa date de marquage, et ceux de la révision en cours au jour courant. Lorsque le projet ne comporte pas de révision en cours, ses indicateurs au jour courant se calculent sur sa dernière révision marquée, avec le coût réel au jour courant ; les indicateurs conservés de cette révision à sa date de marquage restent inchangés (WF-DAT-0040). Le coût réel à une date est la somme des lignes de coût du périmètre suivi, connues au moment du calcul, dont la date de pièce est </w:t>
            </w:r>
            <w:r>
              <w:lastRenderedPageBreak/>
              <w:t>antérieure ou égale à cette date. Pour une révision marquée, ce sont les lignes connues à son marquage, telles qu’elles étaient alors : une ligne importée ensuite n’y entre pas, quelle que soit sa date de pièce, et une ligne mise à jour ou exclue ensuite y reste avec le montant et le périmètre qu’elle avait au marquage. Les courbes d’une révision marquée (WF-IND-0100, WF-IND-0110) sont conservées avec ses indicateurs (WF-DAT-0040). Les indicateurs projets ne sont calculés qu’à partir de l’état En cours ;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révisions marquées donnent l’historique, la révision en cours donne la vue vivante entre deux revues : les deux se calculent de la même façon, seule la date change. Avant la contractualisation, il n’y a pas de budget de référence, donc rien à quoi comparer. Afficher zéro pour un indice non calculable serait lu comme une catastrophe, et l’infini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Pr>
                <w:sz w:val="20"/>
                <w:szCs w:val="20"/>
              </w:rPr>
              <w:t>Vérif</w:t>
            </w:r>
          </w:p>
        </w:tc>
        <w:tc>
          <w:tcPr>
            <w:tcW w:w="8079" w:type="dxa"/>
          </w:tcPr>
          <w:p w14:paraId="694D16F1" w14:textId="2219391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indicateurs d’une révision marquée ne changent pas après son marquage, même après l’import d’une ligne de coût datée avant le marquage, qui n’entre ni dans son coût réel ni dans ses courbes. Une ligne de coût datée après la date de marquage n’entre pas dans le coût réel de cette révision. Sur un projet à l’état Chiffrage, aucun indicateur projet n’est proposé. Un indice de coût sans coût réel est affiché non calculable. Sur un projet sans révision en cours, un import de coûts réels change les indicateurs au jour courant et laisse inchangés ceux conservés de la dernière révision marquée.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WF-IND-0020-A</w:t>
            </w:r>
            <w:r>
              <w:rPr>
                <w:sz w:val="20"/>
                <w:szCs w:val="20"/>
              </w:rPr>
              <w:fldChar w:fldCharType="begin"/>
            </w:r>
            <w:r>
              <w:rPr>
                <w:sz w:val="20"/>
                <w:szCs w:val="20"/>
              </w:rPr>
              <w:instrText xml:space="preserve"> XE « WF-IND-0020-A » </w:instrText>
            </w:r>
            <w:r>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3D834F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 budget de référence, la valeur planifiée, la valeur acquise, le coût réel, le reste à engager et les indicateurs qui en dérivent se calculent pour le projet et pour chacun de ses sous-projets, l’ensemble « hors sous-projet » compris ; le budget de référence d’un sous-projet est la somme des montants budgétés de ses lignes dans la révision de référence, hors lignes de provision. Le diagramme temps/temps se calcule pour le seul projet : il suit des jalons, qu’un sous-projet n’a pas.</w:t>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Pr>
                <w:sz w:val="20"/>
                <w:szCs w:val="20"/>
              </w:rPr>
              <w:t>Motif</w:t>
            </w:r>
          </w:p>
        </w:tc>
        <w:tc>
          <w:tcPr>
            <w:tcW w:w="8079" w:type="dxa"/>
          </w:tcPr>
          <w:p w14:paraId="40F89E29" w14:textId="1C1B9C5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sous-projet est la maille où le budget et la dépense se rejoignent : c’est là qu’un dépassement se voit avant de remonter au total. Les jalons, eux, n’ont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valeurs acquises des sous-projets, ensemble « hors sous-projet » compris, égale celle du projet, de même pour le budget de référence,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WF-IND-0030-A</w:t>
            </w:r>
            <w:r>
              <w:rPr>
                <w:sz w:val="20"/>
                <w:szCs w:val="20"/>
              </w:rPr>
              <w:fldChar w:fldCharType="begin"/>
            </w:r>
            <w:r>
              <w:rPr>
                <w:sz w:val="20"/>
                <w:szCs w:val="20"/>
              </w:rPr>
              <w:instrText xml:space="preserve"> XE « WF-IND-0030-A » </w:instrText>
            </w:r>
            <w:r>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 valeur acquise à une date est la somme des montants budgétés des lignes portées par les tâches terminées à cette date, hors lignes de provision (WF-</w:t>
            </w:r>
            <w:r>
              <w:lastRenderedPageBreak/>
              <w:t>DEV-0080), la date de terminaison de la tâche faisant foi. Les lignes propres d’une tâche récapitulative s’acquièrent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Pr>
                <w:sz w:val="20"/>
                <w:szCs w:val="20"/>
              </w:rPr>
              <w:lastRenderedPageBreak/>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mesure le travail fait au prix où il avait été promis, jamais au prix qu’il a coûté : c’est ce qui rend l’écart avec le coût réel lisible. L’acquisition tâche par tâche, à la terminaison, est le choix fait au §3.2.5 ; la date de terminaison la situe dans le temps, ce qui permet les courbes et l’indice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Pr>
                <w:sz w:val="20"/>
                <w:szCs w:val="20"/>
              </w:rPr>
              <w:t>Vérif</w:t>
            </w:r>
          </w:p>
        </w:tc>
        <w:tc>
          <w:tcPr>
            <w:tcW w:w="8079" w:type="dxa"/>
          </w:tcPr>
          <w:p w14:paraId="4925D030" w14:textId="5BAD11BC"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173" w:name="_Toc242434535"/>
      <w:r>
        <w:t>FBS-4.8.1 : Avancement financier</w:t>
      </w:r>
      <w:bookmarkEnd w:id="173"/>
    </w:p>
    <w:p w14:paraId="304A91D8" w14:textId="20146F92" w:rsidR="00B34281" w:rsidRDefault="000F327F" w:rsidP="000F327F">
      <w:pPr>
        <w:jc w:val="both"/>
      </w:pPr>
      <w:r>
        <w:t>L’avancement financier dit où en est la dépense par rapport à ce qu’elle finira par être : le coût réel rapporté au projection du chef de projet. Il se lit avec la consommation du budget, qui rapporte le même coût réel au budget de référence : les deux ensemble disent si l’on dépense vite, et si l’on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WF-IND-0040-A</w:t>
            </w:r>
            <w:r>
              <w:rPr>
                <w:sz w:val="20"/>
                <w:szCs w:val="20"/>
              </w:rPr>
              <w:fldChar w:fldCharType="begin"/>
            </w:r>
            <w:r>
              <w:rPr>
                <w:sz w:val="20"/>
                <w:szCs w:val="20"/>
              </w:rPr>
              <w:instrText xml:space="preserve"> XE « WF-IND-0040-A » </w:instrText>
            </w:r>
            <w:r>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L’avancement financier est le rapport du coût réel à la somme du coût réel et du reste à engager. La consommation du budget est le rapport du coût réel au budget de référence. Tous deux sont exprimés en pourcentage et calculés par sous-projet et pour le projet. L’avancement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L’avancement financier est le seul indicateur qui ne dépende pas de la valeur acquise : il ne demande que la dépense et l’estimation du reste, ce qui le rend disponible même sur une tâche à moitié faite. La consommation du budget le complète :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sous-projet de budget 100, de coût réel 70 et de reste à engager 70, l’avancement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174" w:name="_Toc242434536"/>
      <w:r>
        <w:t>FBS-4.8.2 : Projection à terminaison</w:t>
      </w:r>
      <w:bookmarkEnd w:id="174"/>
    </w:p>
    <w:p w14:paraId="238A1114" w14:textId="6E2AB674" w:rsidR="000F327F" w:rsidRPr="000F327F" w:rsidRDefault="000F327F" w:rsidP="000F327F">
      <w:pPr>
        <w:jc w:val="both"/>
      </w:pPr>
      <w:commentRangeStart w:id="175"/>
      <w:commentRangeStart w:id="176"/>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175"/>
      <w:r w:rsidRPr="000F327F">
        <w:rPr>
          <w:rStyle w:val="Marquedecommentaire"/>
          <w:sz w:val="24"/>
          <w:szCs w:val="24"/>
        </w:rPr>
        <w:commentReference w:id="175"/>
      </w:r>
      <w:commentRangeEnd w:id="176"/>
      <w:r w:rsidRPr="000F327F">
        <w:rPr>
          <w:rStyle w:val="Marquedecommentaire"/>
          <w:sz w:val="24"/>
          <w:szCs w:val="24"/>
        </w:rPr>
        <w:commentReference w:id="176"/>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WF-IND-0050-A</w:t>
            </w:r>
            <w:r>
              <w:rPr>
                <w:sz w:val="20"/>
                <w:szCs w:val="20"/>
              </w:rPr>
              <w:fldChar w:fldCharType="begin"/>
            </w:r>
            <w:r>
              <w:rPr>
                <w:sz w:val="20"/>
                <w:szCs w:val="20"/>
              </w:rPr>
              <w:instrText xml:space="preserve"> XE « WF-IND-0050-A » </w:instrText>
            </w:r>
            <w:r>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lastRenderedPageBreak/>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rythme constaté est le budget de référence divisé par l’indice de coût ; elle est non calculable tant que l’indice ne l’est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projection repose sur une hypothèse sur le travail restant : qu’il coûtera le prix prévu, le prix estimé, ou le prix constaté sur ce qui est fait. Les nommer par leur hypothèse et non par un jugement — optimiste, réaliste — évite un contresens : sur un projet qui dépense moins que prévu, c’est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177" w:name="_Toc242434537"/>
      <w:r>
        <w:t>FBS-4.8.3 : Avancement physique</w:t>
      </w:r>
      <w:bookmarkEnd w:id="177"/>
    </w:p>
    <w:p w14:paraId="667A7094" w14:textId="4BE78019" w:rsidR="0087399E" w:rsidRDefault="000F327F" w:rsidP="000F327F">
      <w:pPr>
        <w:jc w:val="both"/>
      </w:pPr>
      <w:r>
        <w:t>L’avancement physique dit quelle part du travail promis est faite, indépendamment de ce qu’elle a coûté. Il s’acquiert tâche par tâche, à la terminaison, et se lit donc par paliers : sa finesse est celle du découpage du planning</w:t>
      </w:r>
      <w:commentRangeStart w:id="178"/>
      <w:commentRangeEnd w:id="178"/>
      <w:r>
        <w:rPr>
          <w:rStyle w:val="Marquedecommentaire"/>
          <w:sz w:val="24"/>
          <w:szCs w:val="24"/>
        </w:rPr>
        <w:commentReference w:id="178"/>
      </w:r>
      <w:r>
        <w:t>. C’est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WF-IND-0060-A</w:t>
            </w:r>
            <w:r>
              <w:rPr>
                <w:sz w:val="20"/>
                <w:szCs w:val="20"/>
              </w:rPr>
              <w:fldChar w:fldCharType="begin"/>
            </w:r>
            <w:r>
              <w:rPr>
                <w:sz w:val="20"/>
                <w:szCs w:val="20"/>
              </w:rPr>
              <w:instrText xml:space="preserve"> XE « WF-IND-0060-A » </w:instrText>
            </w:r>
            <w:r>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F19B3CC"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L’avancement physique est le rapport de la valeur acquise au budget de référence, exprimé en pourcentage, calculé par sous-projet et pour le projet. Il se calcule aussi pour toute tâche récapitulative, comme le rapport des montants budgétés acquis dans son sous-arbre — ses lignes propres comprises, hors lignes de provision (WF-IND-0030) — au total des montants budgétés de ce sous-arbre, hors lignes de provision ; c’est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s’obtient par tâche terminée, jamais par pourcentage saisi : l’avancement physique progresse par paliers et sa finesse est celle du planning. C’est ce qui le rend incontestable — une tâche est finie ou ne l’est pas — au prix d’une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Pr>
                <w:sz w:val="20"/>
                <w:szCs w:val="20"/>
              </w:rPr>
              <w:t>Vérif</w:t>
            </w:r>
          </w:p>
        </w:tc>
        <w:tc>
          <w:tcPr>
            <w:tcW w:w="8079" w:type="dxa"/>
          </w:tcPr>
          <w:p w14:paraId="0F8A883E" w14:textId="62FEE20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budget de 1 000 dont 400 sont portés par des tâches terminées, l’avancement physique vaut 40 %. Une tâche démarrée à 90 % de son temps ne contribue pas. Une récapitulative sans ligne propre dont les deux premières de trois subordonnées, de montants budgétés 100, 100 et 200, sont terminées affiche 50 % ; si la troisième est terminée à la place de la deuxième, 75 %.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179" w:name="_Toc242434538"/>
      <w:r>
        <w:lastRenderedPageBreak/>
        <w:t xml:space="preserve">FBS-4.8.4 : </w:t>
      </w:r>
      <w:commentRangeStart w:id="180"/>
      <w:r>
        <w:t xml:space="preserve">Indicateur de coûts </w:t>
      </w:r>
      <w:commentRangeEnd w:id="180"/>
      <w:r>
        <w:rPr>
          <w:rStyle w:val="Marquedecommentaire"/>
          <w:sz w:val="24"/>
          <w:szCs w:val="24"/>
        </w:rPr>
        <w:commentReference w:id="180"/>
      </w:r>
      <w:r>
        <w:t>(CPI)</w:t>
      </w:r>
      <w:bookmarkEnd w:id="179"/>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WF-IND-0070-A</w:t>
            </w:r>
            <w:r>
              <w:rPr>
                <w:sz w:val="20"/>
                <w:szCs w:val="20"/>
              </w:rPr>
              <w:fldChar w:fldCharType="begin"/>
            </w:r>
            <w:r>
              <w:rPr>
                <w:sz w:val="20"/>
                <w:szCs w:val="20"/>
              </w:rPr>
              <w:instrText xml:space="preserve"> XE « WF-IND-0070-A » </w:instrText>
            </w:r>
            <w:r>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L’indice de coût est le rapport de la valeur acquise au coût réel, calculé par sous-projet et pour le projet. Il est non calculable tant que le coût réel est nul. Il est présenté avec la zone où il se trouve — nominal, vigilance ou alerte — d’après les seuils du référentiel (WF-REF-0170). Il est présenté avec l’écart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le travail fait a coûté plus que promis. La zone donne au lecteur le jugement de l’entreprise sur cette valeur, sans qu’il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 coût réel de 500 donne 0,8. L’indice change de zone quand il franchit un seuil, dans un sens comme dans l’autre. Avant le premier import de coûts réels, il est affiché non calculable. 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181" w:name="_Toc242434539"/>
      <w:r>
        <w:t xml:space="preserve">FBS-4.8.5 : </w:t>
      </w:r>
      <w:commentRangeStart w:id="182"/>
      <w:r>
        <w:t>Indicateur de délais (SPI)</w:t>
      </w:r>
      <w:bookmarkEnd w:id="181"/>
      <w:commentRangeEnd w:id="182"/>
      <w:r>
        <w:rPr>
          <w:rStyle w:val="Marquedecommentaire"/>
          <w:sz w:val="24"/>
          <w:szCs w:val="24"/>
        </w:rPr>
        <w:commentReference w:id="182"/>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WF-IND-0080-A</w:t>
            </w:r>
            <w:r>
              <w:rPr>
                <w:sz w:val="20"/>
                <w:szCs w:val="20"/>
              </w:rPr>
              <w:fldChar w:fldCharType="begin"/>
            </w:r>
            <w:r>
              <w:rPr>
                <w:sz w:val="20"/>
                <w:szCs w:val="20"/>
              </w:rPr>
              <w:instrText xml:space="preserve"> XE « WF-IND-0080-A » </w:instrText>
            </w:r>
            <w:r>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L’indice de délai est le rapport de la valeur acquise à la valeur planifiée à la même date, calculé par sous-projet et pour le projet. </w:t>
            </w:r>
            <w:commentRangeStart w:id="183"/>
            <w:commentRangeStart w:id="184"/>
            <w:r>
              <w:t>Il est non calculable tant que la valeur planifiée à la date de calcul est nulle, c’est-à-dire avant le début de la première tâche de la référence.</w:t>
            </w:r>
            <w:commentRangeEnd w:id="183"/>
            <w:r>
              <w:rPr>
                <w:rStyle w:val="Marquedecommentaire"/>
                <w:sz w:val="24"/>
                <w:szCs w:val="24"/>
              </w:rPr>
              <w:commentReference w:id="183"/>
            </w:r>
            <w:commentRangeEnd w:id="184"/>
            <w:r>
              <w:rPr>
                <w:rStyle w:val="Marquedecommentaire"/>
                <w:sz w:val="24"/>
                <w:szCs w:val="24"/>
              </w:rPr>
              <w:commentReference w:id="184"/>
            </w:r>
            <w:r>
              <w:t xml:space="preserve"> Il est présenté avec sa zone d’après les seuils du référentiel (WF-REF-0170). Il est présenté avec l’écart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moins de travail a été fait que la référence n’en prévoyait à cette date. Comme la valeur planifiée se lit sur les dates de la référence et la valeur acquise sur les dates de terminaison réelles, l’indice mesure un retard sans qu’aucune date de la révision courante n’intervienne.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une valeur planifiée de 500 donne 0,8. Avant la date de début de la première tâche de la référence, l’indice est non calculable. Un projet dont toutes les tâches sont terminées à la date de fin prévue par la référence affiche 1. 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t>Corp</w:t>
            </w:r>
          </w:p>
        </w:tc>
        <w:tc>
          <w:tcPr>
            <w:tcW w:w="8079" w:type="dxa"/>
          </w:tcPr>
          <w:p w14:paraId="527F7AFB" w14:textId="0CBE57C1"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Waterfall présente, pour le projet et pour chaque sous-projet, l’évolution de l’indice de coût et de l’indice de délai : un point par révision marquée, à sa </w:t>
            </w:r>
            <w:r>
              <w:lastRenderedPageBreak/>
              <w:t>date de marquage, et le dernier point au jour courant (WF-IND-0010),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lastRenderedPageBreak/>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38B65352"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185" w:name="_Toc242434540"/>
      <w:r>
        <w:t>FBS-4.8.6 : Diagramme temps/temps</w:t>
      </w:r>
      <w:bookmarkEnd w:id="185"/>
    </w:p>
    <w:p w14:paraId="37646B08" w14:textId="5CEA5518" w:rsidR="00B34281" w:rsidRDefault="00A863E6" w:rsidP="00A863E6">
      <w:pPr>
        <w:jc w:val="both"/>
      </w:pPr>
      <w:r>
        <w:t>Le diagramme temps/temps montre comment les dates prévues des jalons ont glissé d’une revue à l’autre. Chaque revue est un point sur l’axe horizontal ; la date alors prévue pour chaque jalon, un point sur l’axe vertical. Un jalon dont la date ne bouge pas trace une horizontale ; un jalon qui glisse monte ; quand il est franchi, sa courbe touche la diagonale et s’arrête.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WF-IND-0090-A</w:t>
            </w:r>
            <w:r>
              <w:rPr>
                <w:sz w:val="20"/>
                <w:szCs w:val="20"/>
              </w:rPr>
              <w:fldChar w:fldCharType="begin"/>
            </w:r>
            <w:r>
              <w:rPr>
                <w:sz w:val="20"/>
                <w:szCs w:val="20"/>
              </w:rPr>
              <w:instrText xml:space="preserve"> XE « WF-IND-0090-A » </w:instrText>
            </w:r>
            <w:r>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74FA5839"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 diagramme temps/temps présente, pour chaque jalon inscrit au suivi, la date que chaque révision marquée prévoyait pour lui, en fonction de la date de marquage de cette révision. La diagonale des dates égales y figure ; la courbe d’un jalon s’arrête par un point à sa date de terminaison, en abscisse comme en ordonnée, et aucune révision marquée après cette date n’y ajoute de point.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jalon qui glisse à chaque revue se voit sur ce diagramme avant que quiconque ne l’ait dit : la pente de sa courbe est la vitesse de son glissement. Les révisions marquées sont ce qui rend ce diagramme possible, puisque chacune conserve les dates qu’on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Pr>
                <w:sz w:val="20"/>
                <w:szCs w:val="20"/>
              </w:rPr>
              <w:t>Vérif</w:t>
            </w:r>
          </w:p>
        </w:tc>
        <w:tc>
          <w:tcPr>
            <w:tcW w:w="8079" w:type="dxa"/>
          </w:tcPr>
          <w:p w14:paraId="5D8B962A" w14:textId="72A05F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jalon prévu au 30 juin dans trois revues successives trace une horizontale. Un jalon repoussé d’un mois à chacune de trois revues mensuelles trace une droite de pente 1. Un jalon terminé n’a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186" w:name="_Toc242434541"/>
      <w:r>
        <w:t>FBS-4.8.7 : Coûts cumulés (courbe en S)</w:t>
      </w:r>
      <w:bookmarkEnd w:id="186"/>
    </w:p>
    <w:p w14:paraId="78DE58A4" w14:textId="220C6CF4" w:rsidR="00B34281" w:rsidRDefault="00A863E6" w:rsidP="00A863E6">
      <w:pPr>
        <w:jc w:val="both"/>
      </w:pPr>
      <w:r>
        <w:t>La courbe en S est la vue budgétaire du projet : ce qu’il devait coûter, ce qu’il a coûté, ce qu’il coûtera. Elle ne parle pas d’avancement, seulement d’argent dans le temps, et c’est ce qui la distingue des courbes de valeur acquise.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WF-IND-0100-A</w:t>
            </w:r>
            <w:r>
              <w:rPr>
                <w:sz w:val="20"/>
                <w:szCs w:val="20"/>
              </w:rPr>
              <w:fldChar w:fldCharType="begin"/>
            </w:r>
            <w:r>
              <w:rPr>
                <w:sz w:val="20"/>
                <w:szCs w:val="20"/>
              </w:rPr>
              <w:instrText xml:space="preserve"> XE « WF-IND-0100-A » </w:instrText>
            </w:r>
            <w:r>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lastRenderedPageBreak/>
              <w:t>Corp</w:t>
            </w:r>
          </w:p>
        </w:tc>
        <w:tc>
          <w:tcPr>
            <w:tcW w:w="8079" w:type="dxa"/>
          </w:tcPr>
          <w:p w14:paraId="3832B643" w14:textId="6FB9F63A"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La courbe de coûts cumulés présente sur un même axe temporel : le budget de référence cumulé : à chaque date, celui de la révision de référence en vigueur à cette date, lu sur ses propres dates par la règle de la valeur planifiée (WF-DEV-0080) ; au passage d’une référence à la suivante, la courbe saute de la différence des deux cumulés à la date de l’avenant, ce qui en fait une marche datée ; le coût réel cumulé selon les dates de pièce, jusqu’à la date de calcul ; et, au-delà, la projection du chef de projet : le reste à engager de chaque ligne est étalé, au prorata des heures travaillées (WF-DEV-0040), sur la part de la durée de sa tâche postérieure à la date de calcul, et porté entier à la date de calcul lorsque la fin de la tâche est dépassée (WF-RAE-0040). Les changements du budget de référence — les avenants — y apparaissent comme des marches, datées. Sur demande, chaque montant est décalé du délai de paiement de sa ligne — une ligne de provision, qui n’en porte pas, reste à la date de la tâche qui la porte — : la courbe présente alors les décaissements, passés et à venir, par mois.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courbe que l’on montre en comité : elle dit d’un regard si le projet dépense au rythme prévu et où il atterrira. Dater les marches du budget évite qu’un saut soit lu comme une dérive alors qu’il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Pr>
                <w:sz w:val="20"/>
                <w:szCs w:val="20"/>
              </w:rPr>
              <w:t>Vérif</w:t>
            </w:r>
          </w:p>
        </w:tc>
        <w:tc>
          <w:tcPr>
            <w:tcW w:w="8079" w:type="dxa"/>
          </w:tcPr>
          <w:p w14:paraId="262A19AD" w14:textId="4C27F0A0"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courbe du budget de référence atteint le budget de référence à la date de fin de la référence. Celle du coût réel s’arrête à la date de calcul, et la projection part de ce point pour atteindre la projection du chef de projet. Après contractualisation d’un avenant qui porte le budget de 1 000 à 1 200, la courbe du budget présente à la date de l’avenant une marche égale à l’écart des deux cumulés à cette date, et atteint 1 200 à la date de fin de la nouvelle référence. Avec un délai de paiement de 60 jours saisi sur toutes les lignes, main-d’œuvre comprise, la courbe décalée est la courbe de référence translatée de 60 jours ; la somme des décaissements à venir égale le reste à engager, provisions des risques identifiés comprises.</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187" w:name="_Toc242434542"/>
      <w:r>
        <w:t>FBS-4.8.8 : Courbes valeur acquise</w:t>
      </w:r>
      <w:bookmarkEnd w:id="187"/>
    </w:p>
    <w:p w14:paraId="0C4E9B5D" w14:textId="6E08297F" w:rsidR="00A863E6" w:rsidRPr="00B34281" w:rsidRDefault="00A863E6" w:rsidP="00A863E6">
      <w:pPr>
        <w:jc w:val="both"/>
      </w:pPr>
      <w:r>
        <w:t>Les courbes de valeur acquise sont la vue de performance : trois courbes, valeur planifiée, valeur acquise et coût réel, dont les écarts verticaux sont les écarts de coût et de délai, et les écarts horizontaux le retard en temps. Là où la courbe en S dit combien, celles-ci disent si l’on a fait ce qu’on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WF-IND-0110-A</w:t>
            </w:r>
            <w:r>
              <w:rPr>
                <w:sz w:val="20"/>
                <w:szCs w:val="20"/>
              </w:rPr>
              <w:fldChar w:fldCharType="begin"/>
            </w:r>
            <w:r>
              <w:rPr>
                <w:sz w:val="20"/>
                <w:szCs w:val="20"/>
              </w:rPr>
              <w:instrText xml:space="preserve"> XE « WF-IND-0110-A » </w:instrText>
            </w:r>
            <w:r>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Les courbes de valeur acquise présentent sur un même axe temporel la valeur planifiée cumulée, la valeur acquise cumulée selon les dates de terminaison, et le coût réel cumulé selon les dates de pièce, jusqu’à la date de calcul. La valeur planifiée se prolonge jusqu’à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L’écart vertical entre valeur acquise et coût réel est l’écart de coût ; entre valeur acquise et valeur planifiée, l’écart de délai en valeur ; et l’écart horizontal entre les deux dernières est le retard en temps. Les trois se lisent sur une seule figure, ce qu’aucun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À la date de calcul, l’écart vertical entre la courbe de valeur acquise et celle du coût réel égale la différence des deux grandeurs. La courbe de valeur planifiée atteint le budget de </w:t>
            </w:r>
            <w:r>
              <w:rPr>
                <w:sz w:val="20"/>
                <w:szCs w:val="20"/>
              </w:rPr>
              <w:lastRenderedPageBreak/>
              <w:t>référence à la fin de la référence. Une tâche terminée produit une marche dans la valeur acquise à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188" w:name="_Toc242434543"/>
      <w:r>
        <w:t>Interactions entre fonctions</w:t>
      </w:r>
      <w:bookmarkEnd w:id="188"/>
    </w:p>
    <w:p w14:paraId="7DA8934E" w14:textId="141BB09B" w:rsidR="00A1697F" w:rsidRDefault="00A1697F" w:rsidP="00A1697F">
      <w:pPr>
        <w:jc w:val="both"/>
      </w:pPr>
      <w:r>
        <w:t>Les paragraphes précédents décrivent les fonctions une à une. Celui-ci décrit ce qui les relie : la structure qu’elles partagent, et l’ordre dans lequel elles s’enchaînent au cours de la vie d’un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189" w:name="_Toc242434544"/>
      <w:r>
        <w:t>Arbre commun</w:t>
      </w:r>
      <w:bookmarkEnd w:id="189"/>
    </w:p>
    <w:p w14:paraId="6C77A042" w14:textId="2B8ECFAF" w:rsidR="00A1697F" w:rsidRPr="00A1697F" w:rsidRDefault="00A1697F" w:rsidP="00A1697F">
      <w:pPr>
        <w:jc w:val="both"/>
      </w:pPr>
      <w:r>
        <w:t>Le planning et le devis ne sont pas deux objets que Waterfall tiendrait synchronisés : ce sont deux vues d’un même arbre. Les tâches en forment la charpente et portent le temps ; les lignes de devis y sont accrochées et portent l’argent. Le reste à engager n’ajoute rien à cette structure : ce sont les mêmes lignes, dans la structure principale de la révision courante.</w:t>
      </w:r>
    </w:p>
    <w:p w14:paraId="444C07DA" w14:textId="579887BD" w:rsidR="00A1697F" w:rsidRPr="00A1697F" w:rsidRDefault="00A1697F" w:rsidP="00A1697F">
      <w:pPr>
        <w:jc w:val="both"/>
      </w:pPr>
      <w:r>
        <w:t>La cohérence entre planification et chiffrage n’a donc besoin d’aucune règle de synchronisation. Déplacer un groupe de tâches déplace ce qu’il coûte, parce qu’il s’agit du même arbre. Un retard décale les dépenses qu’il porte. Aucune conversion n’existe entre une durée et une charge : la durée est saisie sur la tâche, la charge sur la ligne, et le calendrier ne sert qu’à convertir l’une en dates et l’autre en répartition mensuelle.</w:t>
      </w:r>
    </w:p>
    <w:p w14:paraId="556431D7" w14:textId="77777777" w:rsidR="008261BF" w:rsidRDefault="00A1697F" w:rsidP="00A1697F">
      <w:pPr>
        <w:jc w:val="both"/>
      </w:pPr>
      <w:r>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t>La </w:t>
      </w:r>
      <w:r>
        <w:rPr>
          <w:b/>
          <w:bCs/>
        </w:rPr>
        <w:t>valeur planifiée</w:t>
      </w:r>
      <w:r>
        <w:t xml:space="preserve"> s’obtient en étalant les montants budgétés sur les dates de leurs tâches dans la référence (WF-DEV-0080). </w:t>
      </w:r>
    </w:p>
    <w:p w14:paraId="70AFBEF8" w14:textId="149F8162" w:rsidR="008261BF" w:rsidRDefault="00A1697F" w:rsidP="00B91F10">
      <w:pPr>
        <w:pStyle w:val="Paragraphedeliste"/>
        <w:numPr>
          <w:ilvl w:val="0"/>
          <w:numId w:val="20"/>
        </w:numPr>
        <w:jc w:val="both"/>
      </w:pPr>
      <w:r>
        <w:t xml:space="preserve">Le </w:t>
      </w:r>
      <w:r>
        <w:rPr>
          <w:b/>
          <w:bCs/>
        </w:rPr>
        <w:t>taux d’inflation</w:t>
      </w:r>
      <w:r>
        <w:t xml:space="preserve"> s’applique à chaque ligne selon l’année où sa tâche la consomme. </w:t>
      </w:r>
    </w:p>
    <w:p w14:paraId="658B567F" w14:textId="00725955" w:rsidR="008261BF" w:rsidRDefault="00A1697F" w:rsidP="00B91F10">
      <w:pPr>
        <w:pStyle w:val="Paragraphedeliste"/>
        <w:numPr>
          <w:ilvl w:val="0"/>
          <w:numId w:val="20"/>
        </w:numPr>
        <w:jc w:val="both"/>
      </w:pPr>
      <w:r>
        <w:t xml:space="preserve">La lecture en décaissements de </w:t>
      </w:r>
      <w:r>
        <w:rPr>
          <w:b/>
          <w:bCs/>
        </w:rPr>
        <w:t>la courbe en S</w:t>
      </w:r>
      <w:r>
        <w:t xml:space="preserve"> (WF-IND-0100) suit les mêmes dates, décalées du délai de paiement. </w:t>
      </w:r>
    </w:p>
    <w:p w14:paraId="33D6040C" w14:textId="6A3B401F" w:rsidR="00A1697F" w:rsidRPr="00A1697F" w:rsidRDefault="00A1697F" w:rsidP="00B91F10">
      <w:pPr>
        <w:pStyle w:val="Paragraphedeliste"/>
        <w:numPr>
          <w:ilvl w:val="0"/>
          <w:numId w:val="20"/>
        </w:numPr>
        <w:jc w:val="both"/>
      </w:pPr>
      <w:r>
        <w:t xml:space="preserve">Et la </w:t>
      </w:r>
      <w:r>
        <w:rPr>
          <w:b/>
          <w:bCs/>
        </w:rPr>
        <w:t>valeur acquise</w:t>
      </w:r>
      <w:r>
        <w:t xml:space="preserve"> s’acquiert tâche par tâche, quand le reste à engager de l’une d’elles tombe à zéro.</w:t>
      </w:r>
    </w:p>
    <w:p w14:paraId="34660FA2" w14:textId="3487F2F4" w:rsidR="00A1697F" w:rsidRPr="00A1697F" w:rsidRDefault="00A1697F" w:rsidP="00A1697F">
      <w:pPr>
        <w:jc w:val="both"/>
      </w:pPr>
      <w:r>
        <w:t>Le détail de cette structure est au §3.2 : la structure de coûts et ses natures au §3.2.3, l’arbre vu du temps au §3.2.4, vu de l’argent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190" w:name="_Toc242434545"/>
      <w:r>
        <w:t>Flux de travail principal</w:t>
      </w:r>
      <w:bookmarkEnd w:id="190"/>
    </w:p>
    <w:p w14:paraId="6F522481" w14:textId="79CBC028" w:rsidR="00E5039A" w:rsidRDefault="00A1697F" w:rsidP="00E862DF">
      <w:r>
        <w:t>La figure suivante présente l’enchaînement des fonctions au cours de la vie d’un projet. Les traits pleins sont le cours normal ; les pointillés, les événements contractuels qui déplacent la référence.</w:t>
      </w:r>
    </w:p>
    <w:p w14:paraId="79BC44EE" w14:textId="0271C07B" w:rsidR="005B32AA" w:rsidRDefault="009244B4" w:rsidP="005B32AA">
      <w:pPr>
        <w:keepNext/>
        <w:jc w:val="center"/>
      </w:pPr>
      <w:r>
        <w:lastRenderedPageBreak/>
        <w:t xml:space="preserve"> </w:t>
      </w:r>
      <w:r>
        <w:rPr>
          <w:noProof/>
        </w:rPr>
        <w:drawing>
          <wp:inline distT="0" distB="0" distL="0" distR="0" wp14:anchorId="71DF240F" wp14:editId="21EF2C7E">
            <wp:extent cx="5605153" cy="3424375"/>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43639" cy="3447887"/>
                    </a:xfrm>
                    <a:prstGeom prst="rect">
                      <a:avLst/>
                    </a:prstGeom>
                    <a:noFill/>
                    <a:ln>
                      <a:noFill/>
                    </a:ln>
                  </pic:spPr>
                </pic:pic>
              </a:graphicData>
            </a:graphic>
          </wp:inline>
        </w:drawing>
      </w:r>
    </w:p>
    <w:p w14:paraId="4AF25CE8" w14:textId="472A479D" w:rsidR="00E5039A" w:rsidRDefault="005B32AA" w:rsidP="005B32AA">
      <w:pPr>
        <w:pStyle w:val="Lgende"/>
        <w:jc w:val="center"/>
      </w:pPr>
      <w:bookmarkStart w:id="191" w:name="_Toc242434604"/>
      <w:r>
        <w:t xml:space="preserve">Figure </w:t>
      </w:r>
      <w:fldSimple w:instr=" SEQ Figure \* ARABIC ">
        <w:r>
          <w:rPr>
            <w:noProof/>
          </w:rPr>
          <w:t>16</w:t>
        </w:r>
      </w:fldSimple>
      <w:r>
        <w:t xml:space="preserve"> Flux de travail principal</w:t>
      </w:r>
      <w:bookmarkEnd w:id="191"/>
    </w:p>
    <w:p w14:paraId="555F635F" w14:textId="13F9FE51" w:rsidR="00A1697F" w:rsidRPr="00A1697F" w:rsidRDefault="00A1697F" w:rsidP="00A1697F">
      <w:pPr>
        <w:jc w:val="both"/>
      </w:pPr>
      <w:r>
        <w:rPr>
          <w:b/>
          <w:bCs/>
        </w:rPr>
        <w:t>Pendant la construction de l’offre</w:t>
      </w:r>
      <w:r>
        <w:t>, le cycle planning-devis-révision se répète à chaque version remise au client. Chaque révision marquée conserve les hypothèses et les taux qui l’ont produite.</w:t>
      </w:r>
    </w:p>
    <w:p w14:paraId="47741A77" w14:textId="1B03B804" w:rsidR="00A1697F" w:rsidRPr="00A1697F" w:rsidRDefault="00A1697F" w:rsidP="00A1697F">
      <w:pPr>
        <w:jc w:val="both"/>
      </w:pPr>
      <w:r>
        <w:rPr>
          <w:b/>
          <w:bCs/>
        </w:rPr>
        <w:t>La contractualisation</w:t>
      </w:r>
      <w:r>
        <w:t xml:space="preserve"> désigne parmi ces révisions celle qui fait référence, et le projet passe à l’état En cours. Cette désignation est unique, et ne se corrige que tant qu’elle n’a eu aucune conséquence (WF-REV-0040).</w:t>
      </w:r>
    </w:p>
    <w:p w14:paraId="4C2810BC" w14:textId="0F6A748B" w:rsidR="00A1697F" w:rsidRPr="00A1697F" w:rsidRDefault="00A1697F" w:rsidP="00A1697F">
      <w:pPr>
        <w:jc w:val="both"/>
      </w:pPr>
      <w:r>
        <w:rPr>
          <w:b/>
          <w:bCs/>
        </w:rPr>
        <w:t>Pendant le pilotage</w:t>
      </w:r>
      <w:r>
        <w:t>, chaque revue périodique crée une révision, met à jour le planning et le reste à engager, importe les coûts réels, puis marque la révision. Les indicateurs se recalculent, et l’analyse décide de poursuivre ou de clôturer.</w:t>
      </w:r>
    </w:p>
    <w:p w14:paraId="3816DD68" w14:textId="510CE803"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4B222A3B" w14:textId="77777777" w:rsidR="00E5039A" w:rsidRDefault="00E5039A" w:rsidP="00E862DF"/>
    <w:p w14:paraId="5DA57A41" w14:textId="69493D9F" w:rsidR="00DC3E7E" w:rsidRDefault="00DC3E7E" w:rsidP="00496905">
      <w:pPr>
        <w:pStyle w:val="Titre2"/>
        <w:numPr>
          <w:ilvl w:val="1"/>
          <w:numId w:val="4"/>
        </w:numPr>
      </w:pPr>
      <w:bookmarkStart w:id="192" w:name="_Toc242434546"/>
      <w:commentRangeStart w:id="193"/>
      <w:r>
        <w:t>Principes d'interface</w:t>
      </w:r>
      <w:bookmarkEnd w:id="192"/>
      <w:commentRangeEnd w:id="193"/>
      <w:r>
        <w:rPr>
          <w:rStyle w:val="Marquedecommentaire"/>
          <w:sz w:val="32"/>
          <w:szCs w:val="32"/>
        </w:rPr>
        <w:commentReference w:id="193"/>
      </w:r>
    </w:p>
    <w:p w14:paraId="5413893A" w14:textId="77777777" w:rsidR="00DC3E7E" w:rsidRPr="00DC3E7E" w:rsidRDefault="00DC3E7E" w:rsidP="00DC3E7E">
      <w:pPr>
        <w:jc w:val="both"/>
      </w:pPr>
      <w:r>
        <w:t xml:space="preserve">Ce chapitre a décrit ce que Waterfall sait faire ; ce paragraphe dit comment il se présente. Il ne fixe ni écran ni mise en page : une interface se dessine et se reprend, et une spécification qui décrirait la place des boutons serait fausse avant la première livraison. </w:t>
      </w:r>
      <w:r>
        <w:lastRenderedPageBreak/>
        <w:t>Il fixe des invariants — ce qui doit être vrai sur tous les écrans, et qui ne se négocie pas au moment de dessiner.</w:t>
      </w:r>
    </w:p>
    <w:p w14:paraId="0C8449FE" w14:textId="77777777" w:rsidR="00DC3E7E" w:rsidRPr="00DC3E7E" w:rsidRDefault="00DC3E7E" w:rsidP="00DC3E7E">
      <w:pPr>
        <w:jc w:val="both"/>
      </w:pPr>
      <w:r>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WF-IHM-0010-A</w:t>
            </w:r>
            <w:r>
              <w:rPr>
                <w:sz w:val="20"/>
                <w:szCs w:val="20"/>
              </w:rPr>
              <w:fldChar w:fldCharType="begin"/>
            </w:r>
            <w:r>
              <w:rPr>
                <w:sz w:val="20"/>
                <w:szCs w:val="20"/>
              </w:rPr>
              <w:instrText xml:space="preserve"> XE « WF-IHM-0010-A » </w:instrText>
            </w:r>
            <w:r>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Pr>
                <w:sz w:val="20"/>
                <w:szCs w:val="20"/>
              </w:rPr>
              <w:t>Motif</w:t>
            </w:r>
          </w:p>
        </w:tc>
        <w:tc>
          <w:tcPr>
            <w:tcW w:w="8079" w:type="dxa"/>
          </w:tcPr>
          <w:p w14:paraId="5C8BA19E" w14:textId="5B807994"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aucun projet ne s'ouvre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WF-IHM-0020-A</w:t>
            </w:r>
            <w:r>
              <w:rPr>
                <w:sz w:val="20"/>
                <w:szCs w:val="20"/>
              </w:rPr>
              <w:fldChar w:fldCharType="begin"/>
            </w:r>
            <w:r>
              <w:rPr>
                <w:sz w:val="20"/>
                <w:szCs w:val="20"/>
              </w:rPr>
              <w:instrText xml:space="preserve"> XE « WF-IHM-0020-A » </w:instrText>
            </w:r>
            <w:r>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t xml:space="preserve">Tout écran qui présente des données de projet affiche le projet, la révision dans laquelle il lit — son nom de version, son état marquée ou en cours, et son caractère de référence le cas échéant — et, lorsqu'un filtre est actif, ce </w:t>
            </w:r>
            <w:r>
              <w:lastRenderedPageBreak/>
              <w:t>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WF-IHM-0030-A</w:t>
            </w:r>
            <w:r>
              <w:rPr>
                <w:sz w:val="20"/>
                <w:szCs w:val="20"/>
              </w:rPr>
              <w:fldChar w:fldCharType="begin"/>
            </w:r>
            <w:r>
              <w:rPr>
                <w:sz w:val="20"/>
                <w:szCs w:val="20"/>
              </w:rPr>
              <w:instrText xml:space="preserve"> XE « WF-IHM-0030-A » </w:instrText>
            </w:r>
            <w:r>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WF-IHM-0040-A</w:t>
            </w:r>
            <w:r>
              <w:rPr>
                <w:sz w:val="20"/>
                <w:szCs w:val="20"/>
              </w:rPr>
              <w:fldChar w:fldCharType="begin"/>
            </w:r>
            <w:r>
              <w:rPr>
                <w:sz w:val="20"/>
                <w:szCs w:val="20"/>
              </w:rPr>
              <w:instrText xml:space="preserve"> XE « WF-IHM-0040-A » </w:instrText>
            </w:r>
            <w:r>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de devis complète — libellé, catégorie, rôle, quantité, charge — se saisit sans toucher la souris, et la validation de la dernière cellule place le curseur sur la ligne suivante. </w:t>
            </w:r>
            <w:r>
              <w:rPr>
                <w:sz w:val="20"/>
                <w:szCs w:val="20"/>
              </w:rPr>
              <w:lastRenderedPageBreak/>
              <w:t>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WF-IHM-0050-A</w:t>
            </w:r>
            <w:r>
              <w:rPr>
                <w:sz w:val="20"/>
                <w:szCs w:val="20"/>
              </w:rPr>
              <w:fldChar w:fldCharType="begin"/>
            </w:r>
            <w:r>
              <w:rPr>
                <w:sz w:val="20"/>
                <w:szCs w:val="20"/>
              </w:rPr>
              <w:instrText xml:space="preserve"> XE « WF-IHM-0050-A » </w:instrText>
            </w:r>
            <w:r>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WF-IHM-0060-A</w:t>
            </w:r>
            <w:r>
              <w:rPr>
                <w:sz w:val="20"/>
                <w:szCs w:val="20"/>
              </w:rPr>
              <w:fldChar w:fldCharType="begin"/>
            </w:r>
            <w:r>
              <w:rPr>
                <w:sz w:val="20"/>
                <w:szCs w:val="20"/>
              </w:rPr>
              <w:instrText xml:space="preserve"> XE « WF-IHM-0060-A » </w:instrText>
            </w:r>
            <w:r>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1892ECA8"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Pr>
                <w:sz w:val="20"/>
                <w:szCs w:val="20"/>
              </w:rPr>
              <w:t>Vérif</w:t>
            </w:r>
          </w:p>
        </w:tc>
        <w:tc>
          <w:tcPr>
            <w:tcW w:w="8079" w:type="dxa"/>
          </w:tcPr>
          <w:p w14:paraId="787DC29F" w14:textId="77C6B0CE"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Pr>
                <w:sz w:val="20"/>
                <w:szCs w:val="20"/>
              </w:rPr>
              <w:lastRenderedPageBreak/>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WF-IHM-0070-A</w:t>
            </w:r>
            <w:r>
              <w:rPr>
                <w:sz w:val="20"/>
                <w:szCs w:val="20"/>
              </w:rPr>
              <w:fldChar w:fldCharType="begin"/>
            </w:r>
            <w:r>
              <w:rPr>
                <w:sz w:val="20"/>
                <w:szCs w:val="20"/>
              </w:rPr>
              <w:instrText xml:space="preserve"> XE « WF-IHM-0070-A » </w:instrText>
            </w:r>
            <w:r>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t>Les signalements de Waterfall — zones d'un indice (WF-REF-0170), dépassement du budget d'un sous-projet (WF-RAE-0020), cases de la matrice de risques (WF-RIS-0040), dépassement ou sous-charge d'un rôle (WF-PTF-0060), signaux de santé du pilotage (WF-PTF-0110), lignes propres hors provision d'une récapitulative dont toutes les subordonnées sont terminées (WF-PLA-0040), conflit entre une tâche manuelle et ses prédécesseurs (WF-PLA-0020)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WF-IHM-0080-A</w:t>
            </w:r>
            <w:r>
              <w:rPr>
                <w:sz w:val="20"/>
                <w:szCs w:val="20"/>
              </w:rPr>
              <w:fldChar w:fldCharType="begin"/>
            </w:r>
            <w:r>
              <w:rPr>
                <w:sz w:val="20"/>
                <w:szCs w:val="20"/>
              </w:rPr>
              <w:instrText xml:space="preserve"> XE « WF-IHM-0080-A » </w:instrText>
            </w:r>
            <w:r>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WF-IHM-0090-A</w:t>
            </w:r>
            <w:r>
              <w:rPr>
                <w:sz w:val="20"/>
                <w:szCs w:val="20"/>
              </w:rPr>
              <w:fldChar w:fldCharType="begin"/>
            </w:r>
            <w:r>
              <w:rPr>
                <w:sz w:val="20"/>
                <w:szCs w:val="20"/>
              </w:rPr>
              <w:instrText xml:space="preserve"> XE « WF-IHM-0090-A » </w:instrText>
            </w:r>
            <w:r>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lastRenderedPageBreak/>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WF-IHM-0100-A</w:t>
            </w:r>
            <w:r>
              <w:rPr>
                <w:sz w:val="20"/>
                <w:szCs w:val="20"/>
              </w:rPr>
              <w:fldChar w:fldCharType="begin"/>
            </w:r>
            <w:r>
              <w:rPr>
                <w:sz w:val="20"/>
                <w:szCs w:val="20"/>
              </w:rPr>
              <w:instrText xml:space="preserve"> XE « WF-IHM-0100-A » </w:instrText>
            </w:r>
            <w:r>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WF-IHM-0110-A</w:t>
            </w:r>
            <w:r>
              <w:rPr>
                <w:sz w:val="20"/>
                <w:szCs w:val="20"/>
              </w:rPr>
              <w:fldChar w:fldCharType="begin"/>
            </w:r>
            <w:r>
              <w:rPr>
                <w:sz w:val="20"/>
                <w:szCs w:val="20"/>
              </w:rPr>
              <w:instrText xml:space="preserve"> XE « WF-IHM-0110-A » </w:instrText>
            </w:r>
            <w:r>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57E80753"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 xml:space="preserve">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irréversibles — marquage d’une révision, fusion d’un différentiel, désignation de la référence, sortie du cycle </w:t>
            </w:r>
            <w:r>
              <w:lastRenderedPageBreak/>
              <w:t>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Pr>
                <w:sz w:val="20"/>
                <w:szCs w:val="20"/>
              </w:rPr>
              <w:t>Vérif</w:t>
            </w:r>
          </w:p>
        </w:tc>
        <w:tc>
          <w:tcPr>
            <w:tcW w:w="8079" w:type="dxa"/>
          </w:tcPr>
          <w:p w14:paraId="6B3E5505" w14:textId="213ECF3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33471726"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Toute courbe et tout diagramme — Gantt, plan de charge, courbes d’indicateurs, matrice des risques — s’exportent en image PNG, avec leur titre, leur légende et la date de calcul, et, pour une vue de projet, le nom du projet et la révision, pour une vue de portefeuille, le périmètre affiché (WF-PTF-0010).</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lastRenderedPageBreak/>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d’un projet exporté est une image PNG qui porte le nom du projet, la révision et la date de calcul ; le plan de charge agrégé exporté porte le périmètre et la date de calcul.</w:t>
            </w:r>
          </w:p>
        </w:tc>
      </w:tr>
    </w:tbl>
    <w:p w14:paraId="188FE56A"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377180E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0CF13" w14:textId="77777777" w:rsidR="006F302C" w:rsidRDefault="002C3440">
            <w:pPr>
              <w:rPr>
                <w:sz w:val="20"/>
                <w:szCs w:val="20"/>
              </w:rPr>
            </w:pPr>
            <w:r>
              <w:rPr>
                <w:sz w:val="20"/>
                <w:szCs w:val="20"/>
              </w:rPr>
              <w:t>ID</w:t>
            </w:r>
          </w:p>
        </w:tc>
        <w:tc>
          <w:tcPr>
            <w:tcW w:w="8079" w:type="dxa"/>
          </w:tcPr>
          <w:p w14:paraId="13F4F54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681763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6BD46C" w14:textId="77777777" w:rsidR="006F302C" w:rsidRDefault="002C3440">
            <w:r>
              <w:t>Titre</w:t>
            </w:r>
          </w:p>
        </w:tc>
        <w:tc>
          <w:tcPr>
            <w:tcW w:w="8079" w:type="dxa"/>
          </w:tcPr>
          <w:p w14:paraId="7BC10248"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6B264ED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FA047B0" w14:textId="77777777" w:rsidR="006F302C" w:rsidRDefault="002C3440">
            <w:pPr>
              <w:rPr>
                <w:sz w:val="20"/>
                <w:szCs w:val="20"/>
              </w:rPr>
            </w:pPr>
            <w:r>
              <w:rPr>
                <w:sz w:val="20"/>
                <w:szCs w:val="20"/>
              </w:rPr>
              <w:t>Flex</w:t>
            </w:r>
          </w:p>
        </w:tc>
        <w:tc>
          <w:tcPr>
            <w:tcW w:w="8079" w:type="dxa"/>
          </w:tcPr>
          <w:p w14:paraId="62EAF78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004A5D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C0179" w14:textId="77777777" w:rsidR="006F302C" w:rsidRDefault="002C3440">
            <w:pPr>
              <w:rPr>
                <w:sz w:val="20"/>
                <w:szCs w:val="20"/>
              </w:rPr>
            </w:pPr>
            <w:r>
              <w:rPr>
                <w:sz w:val="20"/>
                <w:szCs w:val="20"/>
              </w:rPr>
              <w:t>FBS</w:t>
            </w:r>
          </w:p>
        </w:tc>
        <w:tc>
          <w:tcPr>
            <w:tcW w:w="8079" w:type="dxa"/>
          </w:tcPr>
          <w:p w14:paraId="5CC1579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5A5A79B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FFF42CC" w14:textId="77777777" w:rsidR="006F302C" w:rsidRDefault="002C3440">
            <w:pPr>
              <w:rPr>
                <w:sz w:val="20"/>
                <w:szCs w:val="20"/>
              </w:rPr>
            </w:pPr>
            <w:r>
              <w:rPr>
                <w:sz w:val="20"/>
                <w:szCs w:val="20"/>
              </w:rPr>
              <w:t>PBS</w:t>
            </w:r>
          </w:p>
        </w:tc>
        <w:tc>
          <w:tcPr>
            <w:tcW w:w="8079" w:type="dxa"/>
          </w:tcPr>
          <w:p w14:paraId="3EB254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w:t>
            </w:r>
          </w:p>
        </w:tc>
      </w:tr>
      <w:tr w:rsidR="006F302C" w14:paraId="7A74C24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FCB287" w14:textId="77777777" w:rsidR="006F302C" w:rsidRDefault="002C3440">
            <w:r>
              <w:t>Corp</w:t>
            </w:r>
          </w:p>
        </w:tc>
        <w:tc>
          <w:tcPr>
            <w:tcW w:w="8079" w:type="dxa"/>
          </w:tcPr>
          <w:p w14:paraId="0859DCB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58B7C80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C4EE6CD" w14:textId="77777777" w:rsidR="006F302C" w:rsidRDefault="002C3440">
            <w:pPr>
              <w:rPr>
                <w:sz w:val="20"/>
                <w:szCs w:val="20"/>
              </w:rPr>
            </w:pPr>
            <w:r>
              <w:rPr>
                <w:sz w:val="20"/>
                <w:szCs w:val="20"/>
              </w:rPr>
              <w:t>Motif</w:t>
            </w:r>
          </w:p>
        </w:tc>
        <w:tc>
          <w:tcPr>
            <w:tcW w:w="8079" w:type="dxa"/>
          </w:tcPr>
          <w:p w14:paraId="29F936C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1A8092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0F2C2" w14:textId="77777777" w:rsidR="006F302C" w:rsidRDefault="002C3440">
            <w:pPr>
              <w:rPr>
                <w:sz w:val="20"/>
                <w:szCs w:val="20"/>
              </w:rPr>
            </w:pPr>
            <w:r>
              <w:rPr>
                <w:sz w:val="20"/>
                <w:szCs w:val="20"/>
              </w:rPr>
              <w:t>Vérif</w:t>
            </w:r>
          </w:p>
        </w:tc>
        <w:tc>
          <w:tcPr>
            <w:tcW w:w="8079" w:type="dxa"/>
          </w:tcPr>
          <w:p w14:paraId="76EDC3E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194" w:name="_Toc242434547"/>
      <w:r>
        <w:lastRenderedPageBreak/>
        <w:t>Architecture technique</w:t>
      </w:r>
      <w:bookmarkEnd w:id="194"/>
    </w:p>
    <w:p w14:paraId="35CDABC1" w14:textId="47D489BB" w:rsidR="00DB7960" w:rsidRDefault="00340FF5" w:rsidP="00496905">
      <w:pPr>
        <w:pStyle w:val="Titre2"/>
        <w:numPr>
          <w:ilvl w:val="1"/>
          <w:numId w:val="4"/>
        </w:numPr>
      </w:pPr>
      <w:bookmarkStart w:id="195" w:name="_Toc242434548"/>
      <w:r>
        <w:t>Principes d’architecture</w:t>
      </w:r>
      <w:bookmarkEnd w:id="195"/>
    </w:p>
    <w:p w14:paraId="5A1AA3E6" w14:textId="4D7921C6" w:rsidR="00AC35F5" w:rsidRPr="001E0B78" w:rsidRDefault="0028653E" w:rsidP="0028653E">
      <w:pPr>
        <w:jc w:val="both"/>
      </w:pPr>
      <w:r>
        <w:t>Trois principes commandent tout ce que ce chapitre décrit. Ils ne sont pas des choix de confort : chacun ferme une classe entière de défauts, et chacun se vérifie.</w:t>
      </w:r>
    </w:p>
    <w:p w14:paraId="7690E076" w14:textId="16974E4B" w:rsidR="00340FF5" w:rsidRDefault="0028653E" w:rsidP="00496905">
      <w:pPr>
        <w:pStyle w:val="Titre3"/>
        <w:numPr>
          <w:ilvl w:val="2"/>
          <w:numId w:val="4"/>
        </w:numPr>
      </w:pPr>
      <w:bookmarkStart w:id="196" w:name="_Toc242434549"/>
      <w:r>
        <w:t>Le contrat fait foi</w:t>
      </w:r>
      <w:bookmarkEnd w:id="196"/>
    </w:p>
    <w:p w14:paraId="641F7ABE" w14:textId="46C3DCDC" w:rsidR="001E0B78" w:rsidRDefault="0028653E" w:rsidP="0028653E">
      <w:pPr>
        <w:jc w:val="both"/>
      </w:pPr>
      <w:r>
        <w:t>L’interface entre le front et les services est décrite par un document OpenAPI, versionné avec le code. Ce document n’est pas une documentation produite après coup : c’est la référence dont le client du front est engendré (PBS-1.2) et contre laquelle les réponses des services sont vérifiées par la chaîne CI/CD. Une évolution de l’interface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WF-ARC-0060-A</w:t>
            </w:r>
            <w:r>
              <w:rPr>
                <w:sz w:val="20"/>
                <w:szCs w:val="20"/>
              </w:rPr>
              <w:fldChar w:fldCharType="begin"/>
            </w:r>
            <w:r>
              <w:rPr>
                <w:sz w:val="20"/>
                <w:szCs w:val="20"/>
              </w:rPr>
              <w:instrText xml:space="preserve"> XE « WF-ARC-0060-A » </w:instrText>
            </w:r>
            <w:r>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L’interface du service d’API est décrite par un document OpenAPI versionné qui fait foi : tout endpoint, tout schéma de données et toute erreur qu’un client peut rencontrer y figurent. Le client du front est engendré à partir de ce document. La chaîne CI/CD rejette une version des services dont une réponse s’écarte du schéma déclaré, et un endpoint absent du contrat n’est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descriptions d’une même interface finissent toujours par diverger, et l’écart se découvre en production. Un seul document qui fait foi, dont le client est engendré et contre lequel les services sont vérifiés, supprime la classe entière de ces écarts. Le rejet par la chaîne est ce qui distingue une règle d’une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client du front est régénéré à partir du contrat sans retouche à la main. Une réponse de l’API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197" w:name="_Toc242434550"/>
      <w:r>
        <w:t>Le serveur est l’autorité</w:t>
      </w:r>
      <w:bookmarkEnd w:id="197"/>
    </w:p>
    <w:p w14:paraId="683888B6" w14:textId="502CBCE9" w:rsidR="0028653E" w:rsidRPr="0028653E" w:rsidRDefault="0028653E" w:rsidP="0028653E">
      <w:pPr>
        <w:jc w:val="both"/>
      </w:pPr>
      <w:r>
        <w:t>Toute règle métier est appliquée par les services : le cycle de vie du projet et ses transitions, les permissions et la liste des contributeurs, l’immuabilité des révisions marquées, la lecture seule des projets terminaux, et tous les calculs — dates du planning, montants, restes à engager, indicateurs. Le front ne les applique pas : il les reflète. Qu’il grise un bouton ou masque un écran est une commodité de lecture, jamais une protection.</w:t>
      </w:r>
    </w:p>
    <w:p w14:paraId="5BE1AC85" w14:textId="551E1890" w:rsidR="0028653E" w:rsidRPr="0028653E" w:rsidRDefault="0028653E" w:rsidP="0028653E">
      <w:pPr>
        <w:jc w:val="both"/>
      </w:pPr>
      <w:r>
        <w:t xml:space="preserve">Le §3 le demande déjà en plusieurs endroits, et toujours dans les mêmes termes : une action refusée l’est « quel que soit le point d’entrée » (WF-ADM-0110), un projet terminal est en lecture seule « qu’elle soit tentée par la saisie, par un import Excel ou MS Project, ou par un traitement automatique » (WF-CYC-0100), les transitions automatiques ne sont </w:t>
      </w:r>
      <w:r>
        <w:lastRenderedPageBreak/>
        <w:t>jamais des actions offertes à l’utilisateur (WF-CYC-0020). Ce paragraphe dit où cela s’applique : dans les services, à chaque action, sans exception pour l’appel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WF-ARC-0070-A</w:t>
            </w:r>
            <w:r>
              <w:rPr>
                <w:sz w:val="20"/>
                <w:szCs w:val="20"/>
              </w:rPr>
              <w:fldChar w:fldCharType="begin"/>
            </w:r>
            <w:r>
              <w:rPr>
                <w:sz w:val="20"/>
                <w:szCs w:val="20"/>
              </w:rPr>
              <w:instrText xml:space="preserve"> XE « WF-ARC-0070-A » </w:instrText>
            </w:r>
            <w:r>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Les services évaluent toute règle métier à chaque action, quel que soit son point d’entrée : écran, import, tâche de fond ou appel direct à l’API. Aucune règle n’est appliquée par le front seul, et aucune n’est contournable par un client qui n’en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interface qui masque un bouton protège l’utilisateur attentif, pas la plateforme : le jour où quelqu’un appelle l’API directement, seule la règle portée par le serveur tient. C’est la condition pour que WF-ADM-0110, WF-CYC-0100 et l’immuabilité des révisions marquées valent ce qu’ils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appel direct à l’API qui tente de modifier une révision marquée, un projet terminal, ou un projet dont l’utilisateur n’est pas contributeur est refusé, alors même que le front n’en propose pas l’action. Un indicateur affiché est identique à celui que l’API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198" w:name="_Toc242434551"/>
      <w:r>
        <w:t>Les services sont sans état</w:t>
      </w:r>
      <w:bookmarkEnd w:id="198"/>
    </w:p>
    <w:p w14:paraId="6AFB80FA" w14:textId="0E793DCF" w:rsidR="00340FF5" w:rsidRDefault="0028653E" w:rsidP="0028653E">
      <w:pPr>
        <w:jc w:val="both"/>
      </w:pPr>
      <w:r>
        <w:t>Ni le service d’API ni le worker ne gardent quoi que ce soit entre deux requêtes ou deux tâches : pas de session en mémoire, pas de fichier de travail sur leur disque local, pas de compteur. Tout ce qui doit survivre vit dans PostgreSQL, Redis ou le stockage objet (WF-ARC-0040). C’est cette propriété qui permet d’ajouter une instance sous la charge, d’en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WF-ARC-0080-A</w:t>
            </w:r>
            <w:r>
              <w:rPr>
                <w:sz w:val="20"/>
                <w:szCs w:val="20"/>
              </w:rPr>
              <w:fldChar w:fldCharType="begin"/>
            </w:r>
            <w:r>
              <w:rPr>
                <w:sz w:val="20"/>
                <w:szCs w:val="20"/>
              </w:rPr>
              <w:instrText xml:space="preserve"> XE « WF-ARC-0080-A » </w:instrText>
            </w:r>
            <w:r>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 service d’API et le worker ne conservent aucun état en mémoire ni sur leur disque local entre deux requêtes ou deux tâches. Toute requête peut être servie par n’importe quelle instance, sans affinité. L’arrêt d’une instance ne perd que les requêtes qu’elle traitait et remet en file les tâches qu’elle n’a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L’absence d’état est ce qui rend les instances interchangeables : sans elle, on ne peut ni monter en charge, ni mettre à jour sans interruption, ni survivre à la perte d’un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requêtes successives d’un même utilisateur, servies par deux instances différentes, donnent le même résultat sans qu’il ait à se reconnecter. L’arrêt brutal d’une instance du worker pendant une tâche laisse la base inchangée, et la tâche est reprise par une autre instance. Aucun service ne lit un fichier que lui-même a écrit sur son disque local lors d’une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WF-ARC-0110-A</w:t>
            </w:r>
            <w:r>
              <w:rPr>
                <w:sz w:val="20"/>
                <w:szCs w:val="20"/>
              </w:rPr>
              <w:fldChar w:fldCharType="begin"/>
            </w:r>
            <w:r>
              <w:rPr>
                <w:sz w:val="20"/>
                <w:szCs w:val="20"/>
              </w:rPr>
              <w:instrText xml:space="preserve"> XE « WF-ARC-0110-A » </w:instrText>
            </w:r>
            <w:r>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6AC4FE2D"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commentRangeStart w:id="199"/>
            <w:r>
              <w:t>L'API ne renvoie pas de phrase destinée à être lue : elle renvoie un code et ses données, et le front rend le texte dans la langue du lecteur. Lorsqu'un service produit lui-même un texte destiné à une personne — fichier engendré, document exporté —, il le rend dans la langue du compte destinataire. Les courriels d'authentification — lien de mot de passe, réinitialisation — partent du fournisseur d'identité, dans la langue du compte. Un message conservé — compte rendu d'import, journal des imports, journal d'audit, alerte — est conservé sous forme de code et de données, et rendu à la lecture dans la langue de celui qui le lit.</w:t>
            </w:r>
            <w:commentRangeEnd w:id="199"/>
            <w:r>
              <w:rPr>
                <w:rStyle w:val="Marquedecommentaire"/>
                <w:sz w:val="24"/>
                <w:szCs w:val="24"/>
              </w:rPr>
              <w:commentReference w:id="199"/>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Les modèles de courriel du fournisseur d'identité existent en français et en anglais, et c'est lui qui connaît la langue du compte.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200" w:name="_Toc242434552"/>
      <w:r>
        <w:t>Découpage technique</w:t>
      </w:r>
      <w:bookmarkEnd w:id="200"/>
    </w:p>
    <w:p w14:paraId="299E1F5F" w14:textId="158F5C5B" w:rsidR="006B074D" w:rsidRDefault="006B074D" w:rsidP="006B074D">
      <w:pPr>
        <w:jc w:val="both"/>
      </w:pPr>
      <w:r>
        <w:t>Waterfall est livré comme un produit : une application web, un service d’API, un worker, un fournisseur d’identité, et les composants de données et d’exploitation qu’ils exigent. Le découpage ci-dessous nomme chaque composant d’un code PBS, comme le §3.4.1 nomme chaque fonction d’un code FBS, et les mêmes règles valent : un code ne change jamais, un composant nouveau prend le prochain code libre. La matrice du §4.2.2 relie les deux arborescences, et c’est d’elle que se déduit le champ PBS des exigences du §3.</w:t>
      </w:r>
    </w:p>
    <w:p w14:paraId="02A0B5FF" w14:textId="7EB52A67" w:rsidR="006B074D" w:rsidRDefault="006B074D" w:rsidP="006B074D">
      <w:pPr>
        <w:jc w:val="both"/>
      </w:pPr>
      <w:r>
        <w:t>Trois décisions commandent ce découpage, et il vaut mieux les énoncer avant l’arbre.</w:t>
      </w:r>
    </w:p>
    <w:p w14:paraId="48FC2D29" w14:textId="494FCB4B" w:rsidR="006B074D" w:rsidRDefault="006B074D" w:rsidP="006B074D">
      <w:pPr>
        <w:jc w:val="both"/>
      </w:pPr>
      <w:r>
        <w:t>Un service, pas plusieurs. Les règles métier — machine d’état, révisions, calculs de planning, de chiffrage et d’indicateurs — vivent dans un seul noyau, exposé par un seul service d’API et exécuté aussi par le worker. Le marquage d’une révision est une transaction unique qui fige des structures et calcule des indicateurs (WF-DAT-0040) : elle ne survivrait pas à un découpage en services. Le noyau est modulaire, un module par bloc fonctionnel, avec des dépendances orientées et sans accès croisé aux tables : c’est ce qui permettra d’extraire un module en service le jour où la charge ou l’équipe le demanderont, et ce jour n’est pas celui du MVP.</w:t>
      </w:r>
    </w:p>
    <w:p w14:paraId="53939B18" w14:textId="508F7328" w:rsidR="006B074D" w:rsidRDefault="006B074D" w:rsidP="006B074D">
      <w:pPr>
        <w:jc w:val="both"/>
      </w:pPr>
      <w:r>
        <w:t xml:space="preserve">Pas de couche intermédiaire entre le front et l’API. Next.js rend les pages et appelle l’API par le client engendré du contrat OpenAPI (§4.1.1). Il ne porte aucune règle, aucun calcul, </w:t>
      </w:r>
      <w:r>
        <w:lastRenderedPageBreak/>
        <w:t>aucune agrégation : une vue qui a besoin de données de plusieurs modules est un endpoint de l’API. Le contrat est le seul contrat.</w:t>
      </w:r>
    </w:p>
    <w:p w14:paraId="77FABAF0" w14:textId="1536E8D2" w:rsidR="006B074D" w:rsidRPr="006B074D" w:rsidRDefault="006B074D" w:rsidP="006B074D">
      <w:pPr>
        <w:jc w:val="both"/>
      </w:pPr>
      <w:r>
        <w:t>Trois composants de données, chacun pour ce qu’il sait faire. PostgreSQL est la source de vérité, et la seule. Redis porte le cache des indicateurs de la révision en cours, la session du front et la file de tâches, et rien d'autre : ce qu'on y met doit pouvoir se recalculer ou se refaire par une reconnexion, faute de quoi sa perte devient une panne (WF-ARC-0040). Un stockage objet compatible S3 reçoit les fichiers en transit pendant un import, les fichiers exportés en attente de téléchargement et les sauvegardes. Les services eux-mêmes ne portent aucun état (§4.1.3) : c’est ce qui permet à Kubernetes de les multiplier.</w:t>
      </w:r>
    </w:p>
    <w:p w14:paraId="374C5539" w14:textId="2621EFBF" w:rsidR="00340FF5" w:rsidRDefault="00340FF5" w:rsidP="00496905">
      <w:pPr>
        <w:pStyle w:val="Titre3"/>
        <w:numPr>
          <w:ilvl w:val="2"/>
          <w:numId w:val="4"/>
        </w:numPr>
      </w:pPr>
      <w:bookmarkStart w:id="201" w:name="_Toc242434553"/>
      <w:r>
        <w:t>Arborescence produit</w:t>
      </w:r>
      <w:bookmarkEnd w:id="201"/>
    </w:p>
    <w:p w14:paraId="6FD49274" w14:textId="6944F224" w:rsidR="006B074D" w:rsidRDefault="005B3A3D" w:rsidP="006B074D">
      <w:pPr>
        <w:keepNext/>
        <w:jc w:val="center"/>
      </w:pPr>
      <w:r>
        <w:t xml:space="preserve"> </w:t>
      </w:r>
      <w:r>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0A51FD2C" w:rsidR="006B074D" w:rsidRDefault="006B074D" w:rsidP="006B074D">
      <w:pPr>
        <w:pStyle w:val="Lgende"/>
        <w:jc w:val="center"/>
      </w:pPr>
      <w:bookmarkStart w:id="202" w:name="_Toc242434605"/>
      <w:r>
        <w:t xml:space="preserve">Figure </w:t>
      </w:r>
      <w:fldSimple w:instr=" SEQ Figure \* ARABIC ">
        <w:r>
          <w:rPr>
            <w:noProof/>
          </w:rPr>
          <w:t>17</w:t>
        </w:r>
      </w:fldSimple>
      <w:r>
        <w:t xml:space="preserve"> Arborescence produit</w:t>
      </w:r>
      <w:bookmarkEnd w:id="202"/>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203" w:name="_Toc242434554"/>
      <w:r>
        <w:t>PBS-1 : Frontend</w:t>
      </w:r>
      <w:bookmarkEnd w:id="203"/>
    </w:p>
    <w:p w14:paraId="0362D2E2" w14:textId="77777777" w:rsidR="00ED63DA" w:rsidRDefault="006B074D" w:rsidP="006B074D">
      <w:pPr>
        <w:jc w:val="both"/>
      </w:pPr>
      <w:r>
        <w:t>L’application web (Next.js).</w:t>
      </w:r>
    </w:p>
    <w:p w14:paraId="25BE967B" w14:textId="77777777" w:rsidR="00ED63DA" w:rsidRDefault="006B074D" w:rsidP="006B074D">
      <w:pPr>
        <w:jc w:val="both"/>
      </w:pPr>
      <w:r>
        <w:rPr>
          <w:b/>
          <w:bCs/>
        </w:rPr>
        <w:t>PBS-1.1 Application web</w:t>
      </w:r>
      <w:r>
        <w:t> : les pages, le rendu, la navigation, les préférences d’affichage.</w:t>
      </w:r>
    </w:p>
    <w:p w14:paraId="30E1E9EB" w14:textId="77777777" w:rsidR="00ED63DA" w:rsidRDefault="006B074D" w:rsidP="006B074D">
      <w:pPr>
        <w:jc w:val="both"/>
      </w:pPr>
      <w:r>
        <w:rPr>
          <w:b/>
          <w:bCs/>
        </w:rPr>
        <w:t>PBS-1.2 Client API engendré</w:t>
      </w:r>
      <w:r>
        <w:t> : le client TypeScript produit à partir du contrat OpenAPI à chaque version du contrat ; aucun appel à l’API ne le contourne.</w:t>
      </w:r>
    </w:p>
    <w:p w14:paraId="1B1313A3" w14:textId="55EE4535" w:rsidR="006B074D" w:rsidRDefault="006B074D" w:rsidP="006B074D">
      <w:pPr>
        <w:jc w:val="both"/>
      </w:pPr>
      <w:r>
        <w:rPr>
          <w:b/>
          <w:bCs/>
        </w:rPr>
        <w:t>PBS-1.3 Composants d’interface</w:t>
      </w:r>
      <w:r>
        <w:t> : ce qui est partagé entre les pages — grilles de planning, de devis et de reste à engager, diagramme de Gantt, courbes d’indicateurs, badges d’état,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204" w:name="_Toc242434555"/>
      <w:r>
        <w:t>PBS-2 : Services backend</w:t>
      </w:r>
      <w:bookmarkEnd w:id="204"/>
    </w:p>
    <w:p w14:paraId="38BE0F60" w14:textId="77777777" w:rsidR="00ED63DA" w:rsidRDefault="006B074D" w:rsidP="006B074D">
      <w:pPr>
        <w:jc w:val="both"/>
      </w:pPr>
      <w:r>
        <w:t>Les services (Python, FastAPI).</w:t>
      </w:r>
    </w:p>
    <w:p w14:paraId="45B0D6A2" w14:textId="77777777" w:rsidR="00ED63DA" w:rsidRDefault="006B074D" w:rsidP="006B074D">
      <w:pPr>
        <w:jc w:val="both"/>
      </w:pPr>
      <w:r>
        <w:rPr>
          <w:b/>
          <w:bCs/>
        </w:rPr>
        <w:t>PBS-2.1 Service d’API</w:t>
      </w:r>
      <w:r>
        <w:t> : le processus qui expose le contrat, applique les permissions et répond aux requêtes ; sans état, multipliable.</w:t>
      </w:r>
    </w:p>
    <w:p w14:paraId="653F5525" w14:textId="71D4B079" w:rsidR="00ED63DA" w:rsidRDefault="006B074D" w:rsidP="006B074D">
      <w:pPr>
        <w:jc w:val="both"/>
      </w:pPr>
      <w:r>
        <w:rPr>
          <w:b/>
          <w:bCs/>
        </w:rPr>
        <w:lastRenderedPageBreak/>
        <w:t>PBS-2.2 Worker</w:t>
      </w:r>
      <w:r>
        <w:t> : le processus qui exécute les tâches de fond prises dans la file — analyse et application des imports, marquage des révisions, exports, sauvegardes, lecture des comptes du fournisseur d’identité ; même code que l’API, autre processus.</w:t>
      </w:r>
    </w:p>
    <w:p w14:paraId="58EE11DB" w14:textId="77777777" w:rsidR="00ED63DA" w:rsidRDefault="006B074D" w:rsidP="006B074D">
      <w:pPr>
        <w:jc w:val="both"/>
      </w:pPr>
      <w:r>
        <w:rPr>
          <w:b/>
          <w:bCs/>
        </w:rPr>
        <w:t>PBS-2.3 Noyau métier</w:t>
      </w:r>
      <w:r>
        <w:t> : la bibliothèque partagée par les deux — le modèle, la machine d’état, les règles d’immuabilité, les calculs de planning, de chiffrage et d’indicateurs — découpée en modules calqués sur les blocs FBS.</w:t>
      </w:r>
    </w:p>
    <w:p w14:paraId="07BF361D" w14:textId="77777777" w:rsidR="00ED63DA" w:rsidRDefault="006B074D" w:rsidP="006B074D">
      <w:pPr>
        <w:jc w:val="both"/>
      </w:pPr>
      <w:r>
        <w:rPr>
          <w:b/>
          <w:bCs/>
        </w:rPr>
        <w:t>PBS-2.4 Contrat OpenAPI</w:t>
      </w:r>
      <w:r>
        <w:t> :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t> : 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205" w:name="_Toc242434556"/>
      <w:commentRangeStart w:id="206"/>
      <w:commentRangeStart w:id="207"/>
      <w:r>
        <w:t>PBS-3 : Données</w:t>
      </w:r>
      <w:bookmarkEnd w:id="205"/>
      <w:commentRangeEnd w:id="206"/>
      <w:r>
        <w:rPr>
          <w:rStyle w:val="Marquedecommentaire"/>
          <w:sz w:val="24"/>
          <w:szCs w:val="24"/>
        </w:rPr>
        <w:commentReference w:id="206"/>
      </w:r>
      <w:commentRangeEnd w:id="207"/>
      <w:r>
        <w:rPr>
          <w:rStyle w:val="Marquedecommentaire"/>
          <w:sz w:val="24"/>
          <w:szCs w:val="24"/>
        </w:rPr>
        <w:commentReference w:id="207"/>
      </w:r>
    </w:p>
    <w:p w14:paraId="759F9EE0" w14:textId="61DB1251" w:rsidR="00ED63DA" w:rsidRDefault="001620F6" w:rsidP="001620F6">
      <w:pPr>
        <w:jc w:val="both"/>
        <w:rPr>
          <w:b/>
          <w:bCs/>
        </w:rPr>
      </w:pPr>
      <w:r>
        <w:rPr>
          <w:b/>
          <w:bCs/>
        </w:rPr>
        <w:t xml:space="preserve">PBS-3.1 PostgreSQL </w:t>
      </w:r>
      <w:r>
        <w:t>: toutes les données métier, selon le §4.4, dans une base dont PostgreSQL est la seule source de vérité ; et, dans une base séparée de la même instance, les données du fournisseur d’identité (PBS-5.4), que le worker sauvegarde et restaure avec la première (WF-ADM-0150) par le même flux TFX-03.</w:t>
      </w:r>
    </w:p>
    <w:p w14:paraId="5B7C3F76" w14:textId="0E65B6C2" w:rsidR="006B074D" w:rsidRPr="001620F6" w:rsidRDefault="001620F6" w:rsidP="001620F6">
      <w:pPr>
        <w:jc w:val="both"/>
      </w:pPr>
      <w:r>
        <w:rPr>
          <w:b/>
          <w:bCs/>
        </w:rPr>
        <w:t xml:space="preserve">PBS-3.2 Redis </w:t>
      </w:r>
      <w:r>
        <w:t>:</w:t>
      </w:r>
      <w:r>
        <w:rPr>
          <w:b/>
          <w:bCs/>
        </w:rPr>
        <w:t xml:space="preserve"> </w:t>
      </w:r>
      <w:r>
        <w:t>le cache des indicateurs au jour courant, les sessions du front et la file de tâches ; rien n'y est durable, et tout s'y reconstruit depuis PostgreSQL ou par une reconnexion (WF-ARC-0040).</w:t>
      </w:r>
    </w:p>
    <w:p w14:paraId="0B8FA254" w14:textId="77777777" w:rsidR="00345571" w:rsidRDefault="004E3ABD">
      <w:pPr>
        <w:jc w:val="both"/>
      </w:pPr>
      <w:r>
        <w:rPr>
          <w:b/>
        </w:rPr>
        <w:t>PBS-3.3 Stockage objet S3</w:t>
      </w:r>
      <w:r>
        <w:t xml:space="preserve"> : le stockage objet compatible S3 qui reçoit les fichiers en transit pendant un import, supprimés à l’application, au refus, à l’abandon ou à l’expiration (WF-ARC-0100), les fichiers exportés en attente de téléchargement,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208" w:name="_Toc242434557"/>
      <w:r>
        <w:t>PBS-4 : Observabilité</w:t>
      </w:r>
      <w:bookmarkEnd w:id="208"/>
    </w:p>
    <w:p w14:paraId="2EA47393" w14:textId="77777777" w:rsidR="00ED63DA" w:rsidRDefault="006B074D" w:rsidP="006B074D">
      <w:pPr>
        <w:jc w:val="both"/>
      </w:pPr>
      <w:r>
        <w:rPr>
          <w:b/>
          <w:bCs/>
        </w:rPr>
        <w:t>PBS-4.1 Métriques</w:t>
      </w:r>
      <w:r>
        <w:t> : l’exposition par chaque composant de ses métriques au format Prometheus, et leur collecte.</w:t>
      </w:r>
    </w:p>
    <w:p w14:paraId="01A1D7EB" w14:textId="531E4AD0" w:rsidR="00ED63DA" w:rsidRDefault="006B074D" w:rsidP="006B074D">
      <w:pPr>
        <w:jc w:val="both"/>
      </w:pPr>
      <w:r>
        <w:rPr>
          <w:b/>
          <w:bCs/>
        </w:rPr>
        <w:t>PBS-4.2 Journaux</w:t>
      </w:r>
      <w:r>
        <w:t> : les journaux structurés des services (WF-OBS-0020).</w:t>
      </w:r>
    </w:p>
    <w:p w14:paraId="37323C89" w14:textId="7610E804" w:rsidR="006B074D" w:rsidRDefault="006B074D" w:rsidP="006B074D">
      <w:pPr>
        <w:jc w:val="both"/>
      </w:pPr>
      <w:r>
        <w:rPr>
          <w:b/>
          <w:bCs/>
        </w:rPr>
        <w:t>PBS-4.3 Tableau de bord et alertes</w:t>
      </w:r>
      <w:r>
        <w:t> : la vue de l’exploitant et les alertes, dont celles que l’écran d’état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209" w:name="_Toc242434558"/>
      <w:r>
        <w:lastRenderedPageBreak/>
        <w:t>PBS-5 : Plateforme</w:t>
      </w:r>
      <w:bookmarkEnd w:id="209"/>
    </w:p>
    <w:p w14:paraId="242AAC10" w14:textId="77777777" w:rsidR="00ED63DA" w:rsidRDefault="006B074D" w:rsidP="006B074D">
      <w:pPr>
        <w:jc w:val="both"/>
      </w:pPr>
      <w:r>
        <w:rPr>
          <w:b/>
          <w:bCs/>
        </w:rPr>
        <w:t>PBS-5.1 Empaquetage et déploiement</w:t>
      </w:r>
      <w:r>
        <w:t> : les images de conteneurs et leurs deux empaquetages — un chart Helm pour Kubernetes, qui décrit les déploiements, les services, l’ingress, les secrets et les volumes, et permet de substituer aux composants de données livrés ceux que la DSI opère déjà ; un fichier Compose pour le développement, les tests et une installation sur une machine seule.</w:t>
      </w:r>
    </w:p>
    <w:p w14:paraId="08C207B0" w14:textId="77777777" w:rsidR="00ED63DA" w:rsidRDefault="006B074D" w:rsidP="006B074D">
      <w:pPr>
        <w:jc w:val="both"/>
      </w:pPr>
      <w:r>
        <w:rPr>
          <w:b/>
          <w:bCs/>
        </w:rPr>
        <w:t>PBS-5.2 Chaîne CI/CD</w:t>
      </w:r>
      <w:r>
        <w:t> : la construction des images, l’exécution des tests et des contrôles de conformité au contrat, la publication des versions.</w:t>
      </w:r>
    </w:p>
    <w:p w14:paraId="3BD12F5A" w14:textId="1B02A699" w:rsidR="006B074D" w:rsidRPr="002A5F10" w:rsidRDefault="006B074D" w:rsidP="006B074D">
      <w:pPr>
        <w:jc w:val="both"/>
        <w:rPr>
          <w:b/>
          <w:bCs/>
        </w:rPr>
      </w:pPr>
      <w:r>
        <w:rPr>
          <w:b/>
          <w:bCs/>
        </w:rPr>
        <w:t>PBS-5.3 Tâches planifiées</w:t>
      </w:r>
      <w:r>
        <w:t> : les sauvegardes planifiées (WF-ADM-0170) et la lecture périodique des comptes du fournisseur d'identité, déclenchées par la plateforme, qui dépose la tâche en file à l'heure convenue ;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210" w:name="_Toc242434559"/>
      <w:r>
        <w:t>Allocation des fonctions</w:t>
      </w:r>
      <w:bookmarkEnd w:id="210"/>
    </w:p>
    <w:p w14:paraId="09EEBE78" w14:textId="1BB8DDA7" w:rsidR="00F218F3" w:rsidRDefault="006B074D" w:rsidP="006B074D">
      <w:pPr>
        <w:jc w:val="both"/>
      </w:pPr>
      <w:r>
        <w:t>La matrice donne, pour chaque fonction de l’arborescence fonctionnelle, les composants qui la réalisent. Toute fonction est réalisée au moins par PBS-1.1, PBS-2.1, PBS-2.3 et PBS-3.1 : la colonne ne cite que ce qui s’y ajoute. 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4113"/>
        <w:gridCol w:w="4949"/>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t>FBS-1.2 Gestion des rôles d’habilitation</w:t>
            </w:r>
          </w:p>
        </w:tc>
        <w:tc>
          <w:tcPr>
            <w:tcW w:w="0" w:type="auto"/>
            <w:hideMark/>
          </w:tcPr>
          <w:p w14:paraId="123BB67B" w14:textId="6F20FAE1"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commentRangeStart w:id="211"/>
            <w:r>
              <w:t>PBS-3.2 (autorisations évaluées)</w:t>
            </w:r>
            <w:commentRangeEnd w:id="211"/>
            <w:r w:rsidRPr="007424F2">
              <w:rPr>
                <w:rStyle w:val="Marquedecommentaire"/>
                <w:sz w:val="24"/>
                <w:szCs w:val="24"/>
              </w:rPr>
              <w:commentReference w:id="211"/>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t>FBS-1.3 Surveillance de l’état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PBS-4.1, PBS-4.2,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PBS-3.3, PBS-5.3</w:t>
            </w:r>
          </w:p>
        </w:tc>
      </w:tr>
      <w:tr w:rsidR="007424F2" w:rsidRPr="007424F2" w14:paraId="74A930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93F141" w14:textId="77777777" w:rsidR="007424F2" w:rsidRPr="007424F2" w:rsidRDefault="007424F2" w:rsidP="00960C7C">
            <w:pPr>
              <w:spacing w:after="160" w:line="278" w:lineRule="auto"/>
            </w:pPr>
            <w:r>
              <w:lastRenderedPageBreak/>
              <w:t>FBS-1.5 Journal d’audit</w:t>
            </w:r>
          </w:p>
        </w:tc>
        <w:tc>
          <w:tcPr>
            <w:tcW w:w="0" w:type="auto"/>
            <w:hideMark/>
          </w:tcPr>
          <w:p w14:paraId="199B44C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 (lecture de la table du journal, WF-SEC-0030)</w:t>
            </w:r>
          </w:p>
        </w:tc>
      </w:tr>
      <w:tr w:rsidR="007424F2" w:rsidRPr="007424F2" w14:paraId="50B506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t>FBS-2.1 à FBS-2.7 Portefeuille</w:t>
            </w:r>
          </w:p>
        </w:tc>
        <w:tc>
          <w:tcPr>
            <w:tcW w:w="0" w:type="auto"/>
            <w:hideMark/>
          </w:tcPr>
          <w:p w14:paraId="005B7C1D" w14:textId="5F4571BD"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 lit les indicateurs conservés aux dates passées, WF-DAT-0040)</w:t>
            </w:r>
          </w:p>
        </w:tc>
      </w:tr>
      <w:tr w:rsidR="007424F2" w:rsidRPr="007424F2" w14:paraId="5E89E43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7290B3D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t>FBS-4.1 Gestion des révisions</w:t>
            </w:r>
          </w:p>
        </w:tc>
        <w:tc>
          <w:tcPr>
            <w:tcW w:w="0" w:type="auto"/>
            <w:hideMark/>
          </w:tcPr>
          <w:p w14:paraId="150B6E3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(marquage), PBS-3.2 (cache de la révision en cours)</w:t>
            </w:r>
          </w:p>
        </w:tc>
      </w:tr>
      <w:tr w:rsidR="007424F2" w:rsidRPr="007424F2" w14:paraId="667B91C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t>FBS-4.2 Paramètres de projets</w:t>
            </w:r>
          </w:p>
        </w:tc>
        <w:tc>
          <w:tcPr>
            <w:tcW w:w="0" w:type="auto"/>
            <w:hideMark/>
          </w:tcPr>
          <w:p w14:paraId="1E560E9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661A06C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t>FBS-4.3.1 Chronologie</w:t>
            </w:r>
          </w:p>
        </w:tc>
        <w:tc>
          <w:tcPr>
            <w:tcW w:w="0" w:type="auto"/>
            <w:hideMark/>
          </w:tcPr>
          <w:p w14:paraId="2966C18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5AF11B9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t>FBS-4.3.2 Grille de planning</w:t>
            </w:r>
          </w:p>
        </w:tc>
        <w:tc>
          <w:tcPr>
            <w:tcW w:w="0" w:type="auto"/>
            <w:hideMark/>
          </w:tcPr>
          <w:p w14:paraId="1C9D55C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73D81ED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t>FBS-4.3.3 Diagramme de Gantt</w:t>
            </w:r>
          </w:p>
        </w:tc>
        <w:tc>
          <w:tcPr>
            <w:tcW w:w="0" w:type="auto"/>
            <w:hideMark/>
          </w:tcPr>
          <w:p w14:paraId="2C23C8B9"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6A5BB65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t>FBS-4.3.4 Imports / Exports</w:t>
            </w:r>
          </w:p>
        </w:tc>
        <w:tc>
          <w:tcPr>
            <w:tcW w:w="0" w:type="auto"/>
            <w:hideMark/>
          </w:tcPr>
          <w:p w14:paraId="40BB3E8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2FEE011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t>FBS-4.3.5 Arborescence de tâches</w:t>
            </w:r>
          </w:p>
        </w:tc>
        <w:tc>
          <w:tcPr>
            <w:tcW w:w="0" w:type="auto"/>
            <w:hideMark/>
          </w:tcPr>
          <w:p w14:paraId="4675CAB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ED63DA" w:rsidRPr="007424F2" w14:paraId="4E6ACD0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t>FBS-4.4 et FBS-4.5 (imports et exports Excel du devis et du reste à engager)</w:t>
            </w:r>
          </w:p>
        </w:tc>
        <w:tc>
          <w:tcPr>
            <w:tcW w:w="0" w:type="auto"/>
          </w:tcPr>
          <w:p w14:paraId="226316B4" w14:textId="15730798" w:rsidR="00ED63DA" w:rsidRPr="007424F2" w:rsidRDefault="00ED63DA" w:rsidP="007424F2">
            <w:pPr>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0B9150A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t>FBS-4.4.1 Indicateurs de devis</w:t>
            </w:r>
          </w:p>
        </w:tc>
        <w:tc>
          <w:tcPr>
            <w:tcW w:w="0" w:type="auto"/>
            <w:hideMark/>
          </w:tcPr>
          <w:p w14:paraId="63BE034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7092BF8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t>FBS-4.4.2 Grille de devis</w:t>
            </w:r>
          </w:p>
        </w:tc>
        <w:tc>
          <w:tcPr>
            <w:tcW w:w="0" w:type="auto"/>
            <w:hideMark/>
          </w:tcPr>
          <w:p w14:paraId="7F0EA9B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4E87B95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t>FBS-4.4.3 Gestion des coûts</w:t>
            </w:r>
          </w:p>
        </w:tc>
        <w:tc>
          <w:tcPr>
            <w:tcW w:w="0" w:type="auto"/>
            <w:hideMark/>
          </w:tcPr>
          <w:p w14:paraId="79B9232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5AA736DB"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712C5EC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53E62C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0299A95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t>FBS-4.5.3 Kanban – Démarrage des tâches</w:t>
            </w:r>
          </w:p>
        </w:tc>
        <w:tc>
          <w:tcPr>
            <w:tcW w:w="0" w:type="auto"/>
            <w:hideMark/>
          </w:tcPr>
          <w:p w14:paraId="280C801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74B82C70"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2CADEF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416F7AF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t>FBS-4.7 Coûts réels</w:t>
            </w:r>
          </w:p>
        </w:tc>
        <w:tc>
          <w:tcPr>
            <w:tcW w:w="0" w:type="auto"/>
            <w:hideMark/>
          </w:tcPr>
          <w:p w14:paraId="1AFEF0F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(import), PBS-3.3</w:t>
            </w:r>
          </w:p>
        </w:tc>
      </w:tr>
      <w:tr w:rsidR="007424F2" w:rsidRPr="007424F2" w14:paraId="3681F79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lastRenderedPageBreak/>
              <w:t>FBS-4.8.1 à FBS-4.8.5 Indicateurs projets</w:t>
            </w:r>
          </w:p>
        </w:tc>
        <w:tc>
          <w:tcPr>
            <w:tcW w:w="0" w:type="auto"/>
            <w:hideMark/>
          </w:tcPr>
          <w:p w14:paraId="168CE6E1" w14:textId="5AA703D0"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w:t>
            </w:r>
          </w:p>
        </w:tc>
      </w:tr>
      <w:tr w:rsidR="007424F2" w:rsidRPr="007424F2" w14:paraId="25302D3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 Diagrammes et courbes</w:t>
            </w:r>
          </w:p>
        </w:tc>
        <w:tc>
          <w:tcPr>
            <w:tcW w:w="0" w:type="auto"/>
            <w:hideMark/>
          </w:tcPr>
          <w:p w14:paraId="1FDABA77"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 PBS-3.2</w:t>
            </w:r>
          </w:p>
        </w:tc>
      </w:tr>
      <w:tr w:rsidR="007424F2" w:rsidRPr="007424F2" w14:paraId="52CB8B3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bl>
    <w:p w14:paraId="719EDFB3" w14:textId="6073BBB1" w:rsidR="006B074D" w:rsidRDefault="007424F2" w:rsidP="007424F2">
      <w:pPr>
        <w:pStyle w:val="Lgende"/>
      </w:pPr>
      <w:bookmarkStart w:id="212" w:name="_Toc242434615"/>
      <w:r>
        <w:t xml:space="preserve">Tableau </w:t>
      </w:r>
      <w:fldSimple w:instr=" SEQ Tableau \* ARABIC ">
        <w:r>
          <w:rPr>
            <w:noProof/>
          </w:rPr>
          <w:t>7</w:t>
        </w:r>
      </w:fldSimple>
      <w:r>
        <w:t xml:space="preserve"> Correspondances FBS – PBS</w:t>
      </w:r>
      <w:bookmarkEnd w:id="212"/>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Pr>
                <w:sz w:val="20"/>
                <w:szCs w:val="20"/>
              </w:rPr>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WF-ARC-0010-A</w:t>
            </w:r>
            <w:r>
              <w:rPr>
                <w:sz w:val="20"/>
                <w:szCs w:val="20"/>
              </w:rPr>
              <w:fldChar w:fldCharType="begin"/>
            </w:r>
            <w:r>
              <w:rPr>
                <w:sz w:val="20"/>
                <w:szCs w:val="20"/>
              </w:rPr>
              <w:instrText xml:space="preserve"> XE « WF-ARC-0010-A » </w:instrText>
            </w:r>
            <w:r>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Toute règle métier est implémentée une seule fois, dans le noyau métier (PBS-2.3), découpé en modules calqués sur les blocs de l’arborescence fonctionnelle ; un module n’accède aux données d’un autre que par l’interface de celui-ci, jamais par ses tables. Le noyau est exécuté par un seul service d’API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règle écrite deux fois diverge ; un service par bloc fonctionnel ferait éclater des transactions que le §3 exige unitaires, comme le marquage d’une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dépôt ne contient qu’une implémentation de la machine d’état, des calculs de planning, de chiffrage et d’indicateurs, partagée par l’API et le worker. Un module qui lit une table d’un autre module est rejeté par les contrôles de la chaîne CI/CD. L’API et le worker d’une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WF-ARC-0020-A</w:t>
            </w:r>
            <w:r>
              <w:rPr>
                <w:sz w:val="20"/>
                <w:szCs w:val="20"/>
              </w:rPr>
              <w:fldChar w:fldCharType="begin"/>
            </w:r>
            <w:r>
              <w:rPr>
                <w:sz w:val="20"/>
                <w:szCs w:val="20"/>
              </w:rPr>
              <w:instrText xml:space="preserve"> XE « WF-ARC-0020-A » </w:instrText>
            </w:r>
            <w:r>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Le front appelle l’API exclusivement par le client engendré du contrat OpenAPI (PBS-1.2). Il ne porte aucune règle métier, aucun calcul et aucune agrégation de données : une vue qui combine des données de plusieurs modules est servie par un endpoint de l’API. Aucun composant intermédiaire ne s’interpose entre le front et l’API.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calcul fait dans le front finit par différer de celui du serveur, et un écran par mentir. Une couche d’agrégation intermédiaire est un second contrat à maintenir, sans autre bénéfice que de déplacer du code que l’API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front ne contient aucun appel http vers l’API hors du client engendré. Les montants, dates et indices affichés sont ceux que l’API renvoie, sans recalcul. Le diagramme de déploiement (§4.3.1) ne montre aucun composant entre le front et l’API.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WF-ARC-0030-A</w:t>
            </w:r>
            <w:r>
              <w:rPr>
                <w:sz w:val="20"/>
                <w:szCs w:val="20"/>
              </w:rPr>
              <w:fldChar w:fldCharType="begin"/>
            </w:r>
            <w:r>
              <w:rPr>
                <w:sz w:val="20"/>
                <w:szCs w:val="20"/>
              </w:rPr>
              <w:instrText xml:space="preserve"> XE « WF-ARC-0030-A » </w:instrText>
            </w:r>
            <w:r>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lastRenderedPageBreak/>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Pr>
                <w:sz w:val="20"/>
                <w:szCs w:val="20"/>
              </w:rPr>
              <w:t>Motif</w:t>
            </w:r>
          </w:p>
        </w:tc>
        <w:tc>
          <w:tcPr>
            <w:tcW w:w="8079" w:type="dxa"/>
          </w:tcPr>
          <w:p w14:paraId="4F045632" w14:textId="6C0A05ED"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WF-ARC-0040-A</w:t>
            </w:r>
            <w:r>
              <w:rPr>
                <w:sz w:val="20"/>
                <w:szCs w:val="20"/>
              </w:rPr>
              <w:fldChar w:fldCharType="begin"/>
            </w:r>
            <w:r>
              <w:rPr>
                <w:sz w:val="20"/>
                <w:szCs w:val="20"/>
              </w:rPr>
              <w:instrText xml:space="preserve"> XE « WF-ARC-0040-A » </w:instrText>
            </w:r>
            <w:r>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257C233E"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au jour courant, et la correspondance que le front garde entre le témoin du navigateur et les jetons, qu'une reconnexion reconstruit — et la file de tâches, que la table des tâches de fond permet de reconstituer (WF-ARC-0090). Le stockage objet ne porte que les fichiers en transit pendant un import, les fichiers exportés en attente de téléchargement et les sauvegardes. Aucune donnée métier n'a d'autre source de vérité que PostgreSQL : ce que Redis et le stockage objet portent s'y recalcule, s'y réexporte ou s'y réapplique, et n'est jamais lu comme une donnée de projet.</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vidage de Redis, la plateforme fonctionne, les utilisateurs se reconnectent et aucune donnée de projet ne manque. Une sauvegarde puis une restauration de PostgreSQL et de la </w:t>
            </w:r>
            <w:r>
              <w:rPr>
                <w:sz w:val="20"/>
                <w:szCs w:val="20"/>
              </w:rPr>
              <w:lastRenderedPageBreak/>
              <w:t>base du fournisseur d'identité restituent tous les projets, révisions et comptes. Aucun import n'est appliqué depuis un fichier absent du stockage objet. Une tâche demandée avant le vidage de Redis et non encore prise est exécutée après le rétablissement.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WF-ARC-0050-A</w:t>
            </w:r>
            <w:r>
              <w:rPr>
                <w:sz w:val="20"/>
                <w:szCs w:val="20"/>
              </w:rPr>
              <w:fldChar w:fldCharType="begin"/>
            </w:r>
            <w:r>
              <w:rPr>
                <w:sz w:val="20"/>
                <w:szCs w:val="20"/>
              </w:rPr>
              <w:instrText xml:space="preserve"> XE « WF-ARC-0050-A » </w:instrText>
            </w:r>
            <w:r>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t>Waterfall est livré sous forme d’images de conteneurs — front, API, worker — et de deux empaquetages qui déploient les mêmes images : un chart Helm pour Kubernetes, où le front, l’API et le worker sont des déploiements distincts, l’API et le worker étant multipliables horizontalement, et où PostgreSQL, Redis et le stockage objet sont déployés avec Waterfall ou remplacés par des instances que l’exploitant opère déjà, par simple paramétrage ; et un fichier Compose qui déploie l’ensemble, composants de 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Pr>
                <w:sz w:val="20"/>
                <w:szCs w:val="20"/>
              </w:rPr>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production est exploitée par une DSI qui dispose d’un Kubernetes et, le plus souvent, de bases et de stockages déjà opérés : Waterfall doit s’y installer sans imposer les siens, et les déploiements distincts permettent de dimensionner le worker et l’API indépendamment. Mais un développeur, une recette ou une petite entreprise n’ont pas de cluster : Compose leur donne la même plateforme en une commande, à partir des mêmes images, ce qui garantit qu’on teste ce qu’on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chart s’installe sur un cluster vierge avec ses composants de données, et sur un cluster où PostgreSQL, Redis et le stockage objet sont fournis par des adresses et des secrets externes. Le passage de une à trois instances de l’API ne demande qu’un changement de paramètre et aucune interruption. Le fichier Compose démarre une plateforme complète sur une machine seule, à partir des mêmes images que le chart, et les tests de la chaîne CI/CD s’exécutent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213" w:name="_Toc242434560"/>
      <w:r>
        <w:t>Interactions techniques</w:t>
      </w:r>
      <w:bookmarkEnd w:id="213"/>
    </w:p>
    <w:p w14:paraId="05CC9F39" w14:textId="330CFF57" w:rsidR="0087399E" w:rsidRDefault="00340FF5" w:rsidP="00496905">
      <w:pPr>
        <w:pStyle w:val="Titre3"/>
        <w:numPr>
          <w:ilvl w:val="2"/>
          <w:numId w:val="4"/>
        </w:numPr>
      </w:pPr>
      <w:bookmarkStart w:id="214" w:name="_Toc242434561"/>
      <w:r>
        <w:t>Diagramme de déploiement</w:t>
      </w:r>
      <w:bookmarkEnd w:id="214"/>
    </w:p>
    <w:p w14:paraId="69E42059" w14:textId="0916484D" w:rsidR="0087399E" w:rsidRDefault="0028653E" w:rsidP="0028653E">
      <w:pPr>
        <w:jc w:val="both"/>
      </w:pPr>
      <w:r>
        <w:t>Le déploiement compte trois processus applicatifs — le front, le service d’API et le worker —, les tâches planifiées qui les réveillent (PBS-5.3), et trois composants de données, tous dans le cluster ou fournis par l’exploitant (WF-ARC-0050). Le navigateur ne parle qu’au front et, le cas échéant, au fournisseur d’identité ; la plateforme ne parle hors du cluster qu’à l’annuaire, au fournisseur d’identité externe lorsqu’il y en a un (WF-ADM-0180), et au serveur de messagerie ; aucun composant de données n’est joignable de l’extérieur.</w:t>
      </w:r>
    </w:p>
    <w:p w14:paraId="148CA833" w14:textId="6391FD6A" w:rsidR="006D53BF" w:rsidRDefault="00B853FC" w:rsidP="006D53BF">
      <w:pPr>
        <w:keepNext/>
        <w:jc w:val="center"/>
      </w:pPr>
      <w:r>
        <w:rPr>
          <w:noProof/>
        </w:rPr>
        <w:lastRenderedPageBreak/>
        <w:t xml:space="preserve"> </w:t>
      </w:r>
      <w:r>
        <w:rPr>
          <w:noProof/>
        </w:rPr>
        <w:drawing>
          <wp:inline distT="0" distB="0" distL="0" distR="0" wp14:anchorId="0B683A54" wp14:editId="3E26FCDB">
            <wp:extent cx="5760720" cy="2424793"/>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2424793"/>
                    </a:xfrm>
                    <a:prstGeom prst="rect">
                      <a:avLst/>
                    </a:prstGeom>
                  </pic:spPr>
                </pic:pic>
              </a:graphicData>
            </a:graphic>
          </wp:inline>
        </w:drawing>
      </w:r>
    </w:p>
    <w:p w14:paraId="50FCB044" w14:textId="5B96B85F" w:rsidR="0028653E" w:rsidRDefault="006D53BF" w:rsidP="006D53BF">
      <w:pPr>
        <w:pStyle w:val="Lgende"/>
        <w:jc w:val="center"/>
      </w:pPr>
      <w:bookmarkStart w:id="215" w:name="_Toc242434606"/>
      <w:commentRangeStart w:id="216"/>
      <w:commentRangeStart w:id="217"/>
      <w:commentRangeStart w:id="218"/>
      <w:r>
        <w:t xml:space="preserve">Figure </w:t>
      </w:r>
      <w:fldSimple w:instr=" SEQ Figure \* ARABIC ">
        <w:r>
          <w:rPr>
            <w:noProof/>
          </w:rPr>
          <w:t>18</w:t>
        </w:r>
      </w:fldSimple>
      <w:r>
        <w:t xml:space="preserve"> Diagramme de déploiement</w:t>
      </w:r>
      <w:bookmarkEnd w:id="215"/>
      <w:commentRangeEnd w:id="218"/>
      <w:r>
        <w:rPr>
          <w:rStyle w:val="Marquedecommentaire"/>
          <w:sz w:val="18"/>
          <w:szCs w:val="18"/>
        </w:rPr>
        <w:commentReference w:id="218"/>
      </w:r>
      <w:commentRangeEnd w:id="217"/>
      <w:r>
        <w:rPr>
          <w:rStyle w:val="Marquedecommentaire"/>
          <w:sz w:val="18"/>
          <w:szCs w:val="18"/>
        </w:rPr>
        <w:commentReference w:id="217"/>
      </w:r>
      <w:commentRangeEnd w:id="216"/>
      <w:r>
        <w:rPr>
          <w:rStyle w:val="Marquedecommentaire"/>
          <w:sz w:val="18"/>
          <w:szCs w:val="18"/>
        </w:rPr>
        <w:commentReference w:id="216"/>
      </w:r>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219" w:name="_Toc242434562"/>
      <w:r>
        <w:t>Tableau des flux techniques</w:t>
      </w:r>
      <w:bookmarkEnd w:id="219"/>
    </w:p>
    <w:p w14:paraId="32C97742" w14:textId="7E4BB26C" w:rsidR="00340FF5" w:rsidRDefault="006D53BF" w:rsidP="006D53BF">
      <w:pPr>
        <w:jc w:val="both"/>
      </w:pPr>
      <w:r>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15"/>
        <w:gridCol w:w="1643"/>
        <w:gridCol w:w="1851"/>
        <w:gridCol w:w="2700"/>
        <w:gridCol w:w="2153"/>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Service d’API,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t>TFX-04</w:t>
            </w:r>
          </w:p>
        </w:tc>
        <w:tc>
          <w:tcPr>
            <w:tcW w:w="0" w:type="auto"/>
            <w:hideMark/>
          </w:tcPr>
          <w:p w14:paraId="2D6338E9" w14:textId="5CB852E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Service d’API,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Clés d’accès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9563BBF" w14:textId="65A90941"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HTTPS : échange du code (front), clés publiques (API), API </w:t>
            </w:r>
            <w:r>
              <w:lastRenderedPageBreak/>
              <w:t>d’administration (API et worker)</w:t>
            </w:r>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lastRenderedPageBreak/>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t>TFX-10</w:t>
            </w:r>
          </w:p>
        </w:tc>
        <w:tc>
          <w:tcPr>
            <w:tcW w:w="0" w:type="auto"/>
            <w:hideMark/>
          </w:tcPr>
          <w:p w14:paraId="5E3324BC" w14:textId="2660D0CD"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Tâches planifiées (PBS-5.3)</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 annuaire LDAP</w:t>
            </w:r>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et OIDC ; LDAPS</w:t>
            </w:r>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 ; compte de service</w:t>
            </w:r>
          </w:p>
        </w:tc>
      </w:tr>
      <w:tr w:rsidR="006F302C" w14:paraId="599DF44E"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70536D30" w14:textId="77777777" w:rsidR="006F302C" w:rsidRDefault="002C3440">
            <w:pPr>
              <w:spacing w:after="160" w:line="278" w:lineRule="auto"/>
            </w:pPr>
            <w:r>
              <w:t>TFX-12</w:t>
            </w:r>
          </w:p>
        </w:tc>
        <w:tc>
          <w:tcPr>
            <w:tcW w:w="0" w:type="auto"/>
            <w:hideMark/>
          </w:tcPr>
          <w:p w14:paraId="4B90B59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09930BB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PostgreSQL</w:t>
            </w:r>
          </w:p>
        </w:tc>
        <w:tc>
          <w:tcPr>
            <w:tcW w:w="0" w:type="auto"/>
            <w:hideMark/>
          </w:tcPr>
          <w:p w14:paraId="6936401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61461B9B"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191AFA5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23CDD" w14:textId="77777777" w:rsidR="006F302C" w:rsidRDefault="002C3440">
            <w:pPr>
              <w:spacing w:after="160" w:line="278" w:lineRule="auto"/>
            </w:pPr>
            <w:r>
              <w:t>TFX-13</w:t>
            </w:r>
          </w:p>
        </w:tc>
        <w:tc>
          <w:tcPr>
            <w:tcW w:w="0" w:type="auto"/>
            <w:hideMark/>
          </w:tcPr>
          <w:p w14:paraId="1FD5ACAD" w14:textId="6B3702B1"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634E19C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Serveur de messagerie</w:t>
            </w:r>
          </w:p>
        </w:tc>
        <w:tc>
          <w:tcPr>
            <w:tcW w:w="0" w:type="auto"/>
            <w:hideMark/>
          </w:tcPr>
          <w:p w14:paraId="463FB239"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SMTP sur TLS</w:t>
            </w:r>
          </w:p>
        </w:tc>
        <w:tc>
          <w:tcPr>
            <w:tcW w:w="0" w:type="auto"/>
            <w:hideMark/>
          </w:tcPr>
          <w:p w14:paraId="14A500C3"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service</w:t>
            </w:r>
          </w:p>
        </w:tc>
      </w:tr>
    </w:tbl>
    <w:p w14:paraId="2A857B74" w14:textId="57383ED3" w:rsidR="006D53BF" w:rsidRDefault="006D53BF" w:rsidP="006D53BF">
      <w:pPr>
        <w:pStyle w:val="Lgende"/>
      </w:pPr>
      <w:bookmarkStart w:id="220" w:name="_Toc242434616"/>
      <w:r>
        <w:t xml:space="preserve">Tableau </w:t>
      </w:r>
      <w:fldSimple w:instr=" SEQ Tableau \* ARABIC ">
        <w:r>
          <w:rPr>
            <w:noProof/>
          </w:rPr>
          <w:t>8</w:t>
        </w:r>
      </w:fldSimple>
      <w:r>
        <w:t xml:space="preserve"> Tableau des flux techniques</w:t>
      </w:r>
      <w:bookmarkEnd w:id="220"/>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221" w:name="_Toc242434563"/>
      <w:r>
        <w:t>Réalisation des flux fonctionnels</w:t>
      </w:r>
      <w:bookmarkEnd w:id="221"/>
    </w:p>
    <w:p w14:paraId="5B140BEC" w14:textId="4C28ECCC" w:rsidR="00340FF5" w:rsidRDefault="006D53BF" w:rsidP="006D53BF">
      <w:pPr>
        <w:jc w:val="both"/>
      </w:pPr>
      <w:r>
        <w:t>Les flux fonctionnels avec les acteurs (FLX-09 à FLX-19) empruntent tous le même chemin : TFX-01 puis TFX-02, et rien d’autre.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63"/>
        <w:gridCol w:w="7099"/>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Dépôt par TFX-02, fichier écrit sur le stockage objet (TFX-05), tâche mise en file (TFX-04), analyse par le worker, compte rendu (WF-INTF-0080), confirmation de l’utilisateur,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t>FLX-02 Planning sortant</w:t>
            </w:r>
          </w:p>
        </w:tc>
        <w:tc>
          <w:tcPr>
            <w:tcW w:w="0" w:type="auto"/>
            <w:hideMark/>
          </w:tcPr>
          <w:p w14:paraId="5C7E8024" w14:textId="68703D5B"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Demande par TFX-02, tâche mise en file (TFX-04), engendrement du fichier par le worker à partir de la révision, dépôt sur le stockage objet (TFX-05), téléchargement par l’utilisateur, suppression du fichier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lastRenderedPageBreak/>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 l’application se faisant par insertion ou mise à jour sur le numéro de pièce (WF-DAT-0110)</w:t>
            </w:r>
          </w:p>
        </w:tc>
      </w:tr>
    </w:tbl>
    <w:p w14:paraId="59478CB3" w14:textId="0C2035E8" w:rsidR="006D53BF" w:rsidRDefault="006D53BF" w:rsidP="006D53BF">
      <w:pPr>
        <w:pStyle w:val="Lgende"/>
      </w:pPr>
      <w:bookmarkStart w:id="222" w:name="_Toc242434617"/>
      <w:r>
        <w:t xml:space="preserve">Tableau </w:t>
      </w:r>
      <w:fldSimple w:instr=" SEQ Tableau \* ARABIC ">
        <w:r>
          <w:rPr>
            <w:noProof/>
          </w:rPr>
          <w:t>9</w:t>
        </w:r>
      </w:fldSimple>
      <w:r>
        <w:t xml:space="preserve"> Réalisation des flux fonctionnels</w:t>
      </w:r>
      <w:bookmarkEnd w:id="222"/>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223" w:name="_Toc242434564"/>
      <w:r>
        <w:t>Diagrammes de séquence</w:t>
      </w:r>
      <w:bookmarkEnd w:id="223"/>
    </w:p>
    <w:p w14:paraId="53966017" w14:textId="48908473" w:rsidR="001E0B78" w:rsidRDefault="006D53BF" w:rsidP="006D53BF">
      <w:pPr>
        <w:jc w:val="both"/>
      </w:pPr>
      <w:r>
        <w:t>Deux enchaînements méritent d’être suivis de bout en bout, parce qu’ils engagent plusieurs composants et une décision de l’utilisateur.</w:t>
      </w:r>
    </w:p>
    <w:p w14:paraId="456051CE" w14:textId="19333199" w:rsidR="006D53BF" w:rsidRDefault="006D53BF" w:rsidP="006D53BF">
      <w:pPr>
        <w:jc w:val="both"/>
      </w:pPr>
      <w:r>
        <w:rPr>
          <w:b/>
          <w:bCs/>
        </w:rPr>
        <w:t>L’import en deux temps.</w:t>
      </w:r>
      <w:r>
        <w:t> Le fichier est déposé, analysé, et rien n’est écrit tant que l’utilisateur n’a pas vu le compte rendu et confirmé. L’abandon, le refus à l'application et l’expiration mènent au même endroit que l’application : la suppression du fichier.</w:t>
      </w:r>
    </w:p>
    <w:p w14:paraId="0C192614" w14:textId="77777777" w:rsidR="00480515" w:rsidRDefault="00480515" w:rsidP="00480515">
      <w:pPr>
        <w:keepNext/>
        <w:jc w:val="center"/>
      </w:pPr>
      <w:r>
        <w:rPr>
          <w:noProof/>
        </w:rPr>
        <w:lastRenderedPageBreak/>
        <w:drawing>
          <wp:inline distT="0" distB="0" distL="0" distR="0" wp14:anchorId="32EDD248" wp14:editId="0008B683">
            <wp:extent cx="5760720" cy="514350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5143500"/>
                    </a:xfrm>
                    <a:prstGeom prst="rect">
                      <a:avLst/>
                    </a:prstGeom>
                  </pic:spPr>
                </pic:pic>
              </a:graphicData>
            </a:graphic>
          </wp:inline>
        </w:drawing>
      </w:r>
    </w:p>
    <w:p w14:paraId="0258A43A" w14:textId="64D760F9" w:rsidR="006D53BF" w:rsidRDefault="00480515" w:rsidP="00480515">
      <w:pPr>
        <w:pStyle w:val="Lgende"/>
        <w:jc w:val="center"/>
      </w:pPr>
      <w:bookmarkStart w:id="224" w:name="_Toc242434607"/>
      <w:commentRangeStart w:id="225"/>
      <w:r>
        <w:t xml:space="preserve">Figure </w:t>
      </w:r>
      <w:fldSimple w:instr=" SEQ Figure \* ARABIC ">
        <w:r>
          <w:rPr>
            <w:noProof/>
          </w:rPr>
          <w:t>19</w:t>
        </w:r>
      </w:fldSimple>
      <w:r>
        <w:t xml:space="preserve"> Diagramme de séquence des imports</w:t>
      </w:r>
      <w:bookmarkEnd w:id="224"/>
      <w:commentRangeEnd w:id="225"/>
      <w:r>
        <w:rPr>
          <w:rStyle w:val="Marquedecommentaire"/>
          <w:sz w:val="18"/>
          <w:szCs w:val="18"/>
        </w:rPr>
        <w:commentReference w:id="225"/>
      </w:r>
    </w:p>
    <w:p w14:paraId="43B3C14D" w14:textId="77777777" w:rsidR="006D53BF" w:rsidRDefault="006D53BF" w:rsidP="006D53BF">
      <w:pPr>
        <w:jc w:val="both"/>
      </w:pPr>
    </w:p>
    <w:p w14:paraId="5493B57A" w14:textId="4E052BA0" w:rsidR="00ED63DA" w:rsidRDefault="00ED63DA" w:rsidP="006D53BF">
      <w:pPr>
        <w:jc w:val="both"/>
      </w:pPr>
      <w:r>
        <w:rPr>
          <w:b/>
          <w:bCs/>
        </w:rPr>
        <w:t>Le marquage d'une révision.</w:t>
      </w:r>
      <w:r>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738929FA">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2D27097C" w:rsidR="006D53BF" w:rsidRDefault="00480515" w:rsidP="00480515">
      <w:pPr>
        <w:pStyle w:val="Lgende"/>
        <w:jc w:val="center"/>
      </w:pPr>
      <w:bookmarkStart w:id="226" w:name="_Toc242434608"/>
      <w:r>
        <w:t xml:space="preserve">Figure </w:t>
      </w:r>
      <w:fldSimple w:instr=" SEQ Figure \* ARABIC ">
        <w:r>
          <w:rPr>
            <w:noProof/>
          </w:rPr>
          <w:t>20</w:t>
        </w:r>
      </w:fldSimple>
      <w:r>
        <w:t xml:space="preserve"> Diagramme de séquence du marquage de révision</w:t>
      </w:r>
      <w:bookmarkEnd w:id="226"/>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WF-ARC-0090-A</w:t>
            </w:r>
            <w:r>
              <w:rPr>
                <w:sz w:val="20"/>
                <w:szCs w:val="20"/>
              </w:rPr>
              <w:fldChar w:fldCharType="begin"/>
            </w:r>
            <w:r>
              <w:rPr>
                <w:sz w:val="20"/>
                <w:szCs w:val="20"/>
              </w:rPr>
              <w:instrText xml:space="preserve"> XE « WF-ARC-0090-A » </w:instrText>
            </w:r>
            <w:r>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Les traitements dont la durée dépend du volume des données — analyse et application d’un import, marquage d’une révision, engendrement d’un export, sauvegarde et restauration, lecture des comptes du fournisseur d’identité — sont exécutés par le worker à partir d’une file de tâches, et non dans la requête qui les demande. Toute tâche est d’abord inscrite dans la table des tâches de fond (§4.4.1), qui fait foi de son existence, de son état et de son résultat ; la file de Redis n’en porte que l’ordre d’exécution, et elle se reconstitue depuis cette table au redémarrage de Redis : aucune tâche demandée n’est perdue par la perte de la file. La requête rend la main en désignant la tâche créée, dont l’utilisateur suit l’avancement et le résultat, conservés pendant la rétention des tâches de fond (§4.4.1). Une tâche interrompue est reprise ou échoue sans laisser d’état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marquage d’une révision de dix mille objets et l’import d’un fichier de dix mille lignes (§4.6.2) ne tiennent pas dans le temps d’une requête : les tenir quand même immobilise une instance, expose aux délais du proxy et à l’abandon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n’immobilise aucune requête au-delà de la création de la tâche, et l’utilisateur en voit l’aboutissement. L’arrêt du worker pendant une tâche laisse la base inchangée, et la tâche est reprise après redémarrage. Aucun de ces traitements n’est joignable par un endpoint qui répondrait après l’avoir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WF-ARC-0100-A</w:t>
            </w:r>
            <w:r>
              <w:rPr>
                <w:sz w:val="20"/>
                <w:szCs w:val="20"/>
              </w:rPr>
              <w:fldChar w:fldCharType="begin"/>
            </w:r>
            <w:r>
              <w:rPr>
                <w:sz w:val="20"/>
                <w:szCs w:val="20"/>
              </w:rPr>
              <w:instrText xml:space="preserve"> XE « WF-ARC-0100-A » </w:instrText>
            </w:r>
            <w:r>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Pr>
                <w:sz w:val="20"/>
                <w:szCs w:val="20"/>
              </w:rPr>
              <w:lastRenderedPageBreak/>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Un import se déroule en deux temps séparés par la décision de l’utilisateur. L’analyse lit le fichier, contrôle son format et sa version (WF-INTF-0070), compare son contenu aux données existantes et produit le compte rendu de WF-INTF-0080, sans rien modifier. L’application, demandée depuis ce compte rendu, écrit en une seule transaction. Un compte rendu non confirmé expire sans effet au terme de vingt-quatre heures, et le fichier est supprimé dès que l’import est appliqué, refusé à l'application, abandonné ou expiré. 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Pr>
                <w:sz w:val="20"/>
                <w:szCs w:val="20"/>
              </w:rPr>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Séparer la lecture de l’écriture est ce qui permet à WF-INTF-0080 d’exister : on ne peut présenter un écart avant application que si l’analyse n’a rien appliqué. La transaction unique est ce qui rend vraie la phrase « un import interrompu laisse le projet inchangé ». L’expiration évite qu’un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Pr>
                <w:sz w:val="20"/>
                <w:szCs w:val="20"/>
              </w:rPr>
              <w:t>Vérif</w:t>
            </w:r>
          </w:p>
        </w:tc>
        <w:tc>
          <w:tcPr>
            <w:tcW w:w="8079" w:type="dxa"/>
          </w:tcPr>
          <w:p w14:paraId="15CAE5D1" w14:textId="5C027C4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Entre l’analyse et la confirmation, aucune donnée du projet n’a changé. L’interruption de l’application laisse le projet dans son état antérieur. Un compte rendu expiré ne peut plus être appliqué, et son fichier n’est plus sur le stockage objet. Un import confirmé par un utilisateur dont la permission est retirée avant l'exécution n'est pas appliqué, le refus nomme la condition manquante et son fichier n'est plus sur le stockage objet.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227" w:name="_Ref241257330"/>
      <w:bookmarkStart w:id="228" w:name="_Toc242434565"/>
      <w:r>
        <w:t>Données</w:t>
      </w:r>
      <w:bookmarkEnd w:id="227"/>
      <w:bookmarkEnd w:id="228"/>
    </w:p>
    <w:p w14:paraId="0F1EF96F" w14:textId="3E68D5C2" w:rsidR="00340FF5" w:rsidRDefault="00DD480A" w:rsidP="00496905">
      <w:pPr>
        <w:pStyle w:val="Titre3"/>
        <w:numPr>
          <w:ilvl w:val="2"/>
          <w:numId w:val="4"/>
        </w:numPr>
      </w:pPr>
      <w:bookmarkStart w:id="229" w:name="_Toc242434566"/>
      <w:r>
        <w:t>Modèle de données et conventions</w:t>
      </w:r>
      <w:bookmarkEnd w:id="229"/>
    </w:p>
    <w:p w14:paraId="62E3BF33" w14:textId="4F05CE85" w:rsidR="00DD480A" w:rsidRPr="00DD480A" w:rsidRDefault="00DD480A" w:rsidP="00DD480A">
      <w:pPr>
        <w:jc w:val="both"/>
      </w:pPr>
      <w:r>
        <w:t>Le modèle conceptuel du §3.2 dit ce que sont les objets ; ce paragraphe dit comment ils sont rangés. Le schéma physique lui-même — le DDL — vit dans le dépôt de code, sous forme de migrations (§4.4.6) : la spécification n’en fixe que les conventions et la correspondance avec les objets du §3, de sorte qu’un lecteur du §3 retrouve chaque objet dans une table qui porte son nom.</w:t>
      </w:r>
    </w:p>
    <w:p w14:paraId="562AEFE7" w14:textId="17B008D5" w:rsidR="00DD480A" w:rsidRPr="00DD480A" w:rsidRDefault="00DD480A" w:rsidP="00DD480A">
      <w:pPr>
        <w:jc w:val="both"/>
      </w:pPr>
      <w:r>
        <w:rPr>
          <w:b/>
          <w:bCs/>
        </w:rPr>
        <w:t>Quatre régimes de données.</w:t>
      </w:r>
      <w:r>
        <w:t> Toute table appartient à l’un d’eux, et c’est le régime qui fixe ses conventions d’identité, d’audit et de suppression.</w:t>
      </w:r>
    </w:p>
    <w:p w14:paraId="48424BBB" w14:textId="4F1D4892" w:rsidR="00DD480A" w:rsidRPr="00DD480A" w:rsidRDefault="00DD480A" w:rsidP="00B91F10">
      <w:pPr>
        <w:numPr>
          <w:ilvl w:val="0"/>
          <w:numId w:val="22"/>
        </w:numPr>
        <w:jc w:val="both"/>
      </w:pPr>
      <w:r>
        <w:t>Le </w:t>
      </w:r>
      <w:r>
        <w:rPr>
          <w:b/>
          <w:bCs/>
        </w:rPr>
        <w:t>référentiel</w:t>
      </w:r>
      <w:r>
        <w:t> : nœuds d’organisation, rôles de ressources, calendriers, natures et catégories de coût, taux horaires, bornes de la matrice, seuils et délai entre revues. Commun à tous les projets, jamais supprimé, désactivable (WF-REF-0130).</w:t>
      </w:r>
    </w:p>
    <w:p w14:paraId="32602478" w14:textId="5BE2B125" w:rsidR="00DD480A" w:rsidRPr="00DD480A" w:rsidRDefault="00DD480A" w:rsidP="00B91F10">
      <w:pPr>
        <w:numPr>
          <w:ilvl w:val="0"/>
          <w:numId w:val="22"/>
        </w:numPr>
        <w:jc w:val="both"/>
      </w:pPr>
      <w:commentRangeStart w:id="230"/>
      <w:r>
        <w:t>La </w:t>
      </w:r>
      <w:r>
        <w:rPr>
          <w:b/>
          <w:bCs/>
        </w:rPr>
        <w:t>plateforme</w:t>
      </w:r>
      <w:r>
        <w:t> : comptes, rôles d’habilitation, permissions, sauvegardes, inscriptions du journal d’audit, préférences d’affichage, tâches de fond. Sans lien avec les projets, hors la référence qu’une inscription du journal — sans clé étrangère — ou une tâche de fond porte vers le sien.</w:t>
      </w:r>
      <w:commentRangeEnd w:id="230"/>
      <w:r w:rsidRPr="00DD480A">
        <w:rPr>
          <w:rStyle w:val="Marquedecommentaire"/>
          <w:sz w:val="24"/>
          <w:szCs w:val="24"/>
        </w:rPr>
        <w:commentReference w:id="230"/>
      </w:r>
    </w:p>
    <w:p w14:paraId="2D63D9C6" w14:textId="1F71A0E1" w:rsidR="00DD480A" w:rsidRPr="00DD480A" w:rsidRDefault="00DD480A" w:rsidP="00B91F10">
      <w:pPr>
        <w:numPr>
          <w:ilvl w:val="0"/>
          <w:numId w:val="22"/>
        </w:numPr>
        <w:jc w:val="both"/>
      </w:pPr>
      <w:r>
        <w:t>Le </w:t>
      </w:r>
      <w:r>
        <w:rPr>
          <w:b/>
          <w:bCs/>
        </w:rPr>
        <w:t>projet</w:t>
      </w:r>
      <w:r>
        <w:t xml:space="preserve"> : ce qu’un projet porte en propre et qui ne fait pas partie de ses révisions — le projet lui-même et l’historique de ses états, le lotissement, les sous-projets, </w:t>
      </w:r>
      <w:r>
        <w:lastRenderedPageBreak/>
        <w:t>les contributeurs, les risques — identité, description et note de mitigation (WF-RIS-0020), les lignes de coût et le journal des imports, les chronologies et leurs inscriptions.</w:t>
      </w:r>
    </w:p>
    <w:p w14:paraId="6AA65406" w14:textId="58C1E39C" w:rsidR="00DD480A" w:rsidRPr="00DD480A" w:rsidRDefault="00DD480A" w:rsidP="00B91F10">
      <w:pPr>
        <w:numPr>
          <w:ilvl w:val="0"/>
          <w:numId w:val="22"/>
        </w:numPr>
        <w:jc w:val="both"/>
      </w:pPr>
      <w:r>
        <w:t>Le </w:t>
      </w:r>
      <w:r>
        <w:rPr>
          <w:b/>
          <w:bCs/>
        </w:rPr>
        <w:t>révisionné</w:t>
      </w:r>
      <w:r>
        <w:t> : ce qu’une révision contient en propre (WF-DAT-0010) — structures de coûts, tâches, liaisons, lignes de devis, valeurs du référentiel employées, indicateurs conservés, et l’évaluation des risques — réexamens, état, coût à la survenance (WF-RIS-0020). Chaque ligne porte l’identifiant de son projet, qui est la clé de partitionnement (WF-DAT-0050), et celui de sa révision.</w:t>
      </w:r>
    </w:p>
    <w:p w14:paraId="09F254E2" w14:textId="6535A06B" w:rsidR="00DD480A" w:rsidRPr="00DD480A" w:rsidRDefault="00DD480A" w:rsidP="00DD480A">
      <w:pPr>
        <w:jc w:val="both"/>
      </w:pPr>
      <w:r>
        <w:rPr>
          <w:b/>
          <w:bCs/>
        </w:rPr>
        <w:t>Correspondance entre objets et tables.</w:t>
      </w:r>
      <w:r>
        <w:t> Le code est écrit en anglais — tables, colonnes, variables, contrat d’API — et le document en français : le tableau ci-dessous est ce qui relie les deux, et c’est la traduction de référence de chaque objet du glossaire. Les tables portent le nom anglais de l’objet, au singulier. Un jalon est une tâche de durée nulle (WF-PLA-0050) : il n’a pas de table. Les valeurs du référentiel employées par une révision sont conservées dans quatre tables images des tables du référentiel — rôle, calendrier, catégorie, taux — rattachées à la révision. L’avatar d’un compte est conservé en base avec lui, et non sur le stockage objet : c’est ce qui le fait entrer dans la sauvegarde. La session du front, elle, vit dans Redis (WF-ARC-0040) et n’est pas sauvegardée : sa perte ne coûte qu’une reconnexion. La taille d'un avatar est bornée par un paramètre d'exploitation, livré à 512 Ko.</w:t>
      </w:r>
    </w:p>
    <w:tbl>
      <w:tblPr>
        <w:tblStyle w:val="TableauListe4-Accentuation1"/>
        <w:tblW w:w="0" w:type="auto"/>
        <w:tblLook w:val="04A0" w:firstRow="1" w:lastRow="0" w:firstColumn="1" w:lastColumn="0" w:noHBand="0" w:noVBand="1"/>
      </w:tblPr>
      <w:tblGrid>
        <w:gridCol w:w="3777"/>
        <w:gridCol w:w="3929"/>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t>Nœud d’organisation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55580A0D" w:rsidR="00DD480A" w:rsidRPr="00DD480A" w:rsidRDefault="00DD480A" w:rsidP="00DD480A">
            <w:pPr>
              <w:spacing w:after="160" w:line="278" w:lineRule="auto"/>
              <w:jc w:val="both"/>
            </w:pPr>
            <w:r>
              <w:t>Bornes de la matrice de risques, seuils d’alerte,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7395177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E3F06" w14:textId="77777777" w:rsidR="00DD480A" w:rsidRPr="00DD480A" w:rsidRDefault="00DD480A" w:rsidP="00DD480A">
            <w:pPr>
              <w:spacing w:after="160" w:line="278" w:lineRule="auto"/>
              <w:jc w:val="both"/>
            </w:pPr>
            <w:r>
              <w:t>Préférences d’affichage (WF-ADM-0040)</w:t>
            </w:r>
          </w:p>
        </w:tc>
        <w:tc>
          <w:tcPr>
            <w:tcW w:w="0" w:type="auto"/>
            <w:hideMark/>
          </w:tcPr>
          <w:p w14:paraId="57D4B71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display_preference</w:t>
            </w:r>
          </w:p>
        </w:tc>
        <w:tc>
          <w:tcPr>
            <w:tcW w:w="0" w:type="auto"/>
            <w:hideMark/>
          </w:tcPr>
          <w:p w14:paraId="168125D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3B76D27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t>Rôle d’habilitation</w:t>
            </w:r>
          </w:p>
        </w:tc>
        <w:tc>
          <w:tcPr>
            <w:tcW w:w="0" w:type="auto"/>
            <w:hideMark/>
          </w:tcPr>
          <w:p w14:paraId="55FE865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access_role</w:t>
            </w:r>
          </w:p>
        </w:tc>
        <w:tc>
          <w:tcPr>
            <w:tcW w:w="0" w:type="auto"/>
            <w:hideMark/>
          </w:tcPr>
          <w:p w14:paraId="2074CA0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5729A60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lastRenderedPageBreak/>
              <w:t>Permission</w:t>
            </w:r>
          </w:p>
        </w:tc>
        <w:tc>
          <w:tcPr>
            <w:tcW w:w="0" w:type="auto"/>
            <w:hideMark/>
          </w:tcPr>
          <w:p w14:paraId="7D1BAB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permission</w:t>
            </w:r>
          </w:p>
        </w:tc>
        <w:tc>
          <w:tcPr>
            <w:tcW w:w="0" w:type="auto"/>
            <w:hideMark/>
          </w:tcPr>
          <w:p w14:paraId="299F165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434BA2E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t>Sauvegarde</w:t>
            </w:r>
          </w:p>
        </w:tc>
        <w:tc>
          <w:tcPr>
            <w:tcW w:w="0" w:type="auto"/>
            <w:hideMark/>
          </w:tcPr>
          <w:p w14:paraId="332A1A7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backup</w:t>
            </w:r>
          </w:p>
        </w:tc>
        <w:tc>
          <w:tcPr>
            <w:tcW w:w="0" w:type="auto"/>
            <w:hideMark/>
          </w:tcPr>
          <w:p w14:paraId="7146C6F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B5D2D2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B3490A" w14:textId="77777777" w:rsidR="00DD480A" w:rsidRPr="00DD480A" w:rsidRDefault="00DD480A" w:rsidP="00DD480A">
            <w:pPr>
              <w:spacing w:after="160" w:line="278" w:lineRule="auto"/>
              <w:jc w:val="both"/>
            </w:pPr>
            <w:r>
              <w:t>Tâche de fond et son résultat (WF-ARC-0090)</w:t>
            </w:r>
          </w:p>
        </w:tc>
        <w:tc>
          <w:tcPr>
            <w:tcW w:w="0" w:type="auto"/>
            <w:hideMark/>
          </w:tcPr>
          <w:p w14:paraId="2E05DFA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background_task</w:t>
            </w:r>
          </w:p>
        </w:tc>
        <w:tc>
          <w:tcPr>
            <w:tcW w:w="0" w:type="auto"/>
            <w:hideMark/>
          </w:tcPr>
          <w:p w14:paraId="3262979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21511489"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0991F36" w14:textId="77777777" w:rsidR="00DD480A" w:rsidRPr="00DD480A" w:rsidRDefault="00DD480A" w:rsidP="00DD480A">
            <w:pPr>
              <w:spacing w:after="160" w:line="278" w:lineRule="auto"/>
              <w:jc w:val="both"/>
            </w:pPr>
            <w:r>
              <w:t>Inscription au journal d’audit (WF-SEC-0030)</w:t>
            </w:r>
          </w:p>
        </w:tc>
        <w:tc>
          <w:tcPr>
            <w:tcW w:w="0" w:type="auto"/>
            <w:hideMark/>
          </w:tcPr>
          <w:p w14:paraId="5D4F146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audit_entry</w:t>
            </w:r>
          </w:p>
        </w:tc>
        <w:tc>
          <w:tcPr>
            <w:tcW w:w="0" w:type="auto"/>
            <w:hideMark/>
          </w:tcPr>
          <w:p w14:paraId="3DCDF58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AB5EF2" w:rsidRPr="00DD480A" w14:paraId="0B3A032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t>Avatar</w:t>
            </w:r>
          </w:p>
        </w:tc>
        <w:tc>
          <w:tcPr>
            <w:tcW w:w="0" w:type="auto"/>
          </w:tcPr>
          <w:p w14:paraId="1F2A8ED9" w14:textId="37F06C28"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attribut de user_account</w:t>
            </w:r>
          </w:p>
        </w:tc>
        <w:tc>
          <w:tcPr>
            <w:tcW w:w="0" w:type="auto"/>
          </w:tcPr>
          <w:p w14:paraId="3EB6F0A0" w14:textId="7B4F83EF"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plateforme</w:t>
            </w:r>
          </w:p>
        </w:tc>
      </w:tr>
      <w:tr w:rsidR="00AB5EF2" w:rsidRPr="00DD480A" w14:paraId="24B8EB14"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6C346D9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t>Projet</w:t>
            </w:r>
          </w:p>
        </w:tc>
        <w:tc>
          <w:tcPr>
            <w:tcW w:w="0" w:type="auto"/>
            <w:hideMark/>
          </w:tcPr>
          <w:p w14:paraId="763591E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project</w:t>
            </w:r>
          </w:p>
        </w:tc>
        <w:tc>
          <w:tcPr>
            <w:tcW w:w="0" w:type="auto"/>
            <w:hideMark/>
          </w:tcPr>
          <w:p w14:paraId="002A275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369FD167"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t>Transition d’état d’un projet (WF-CYC-0130)</w:t>
            </w:r>
          </w:p>
        </w:tc>
        <w:tc>
          <w:tcPr>
            <w:tcW w:w="0" w:type="auto"/>
            <w:hideMark/>
          </w:tcPr>
          <w:p w14:paraId="4BBD6D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project_state_transition</w:t>
            </w:r>
          </w:p>
        </w:tc>
        <w:tc>
          <w:tcPr>
            <w:tcW w:w="0" w:type="auto"/>
            <w:hideMark/>
          </w:tcPr>
          <w:p w14:paraId="3D2E5C8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7062B2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t>Contributeur</w:t>
            </w:r>
          </w:p>
        </w:tc>
        <w:tc>
          <w:tcPr>
            <w:tcW w:w="0" w:type="auto"/>
            <w:hideMark/>
          </w:tcPr>
          <w:p w14:paraId="7371DC6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contributor</w:t>
            </w:r>
          </w:p>
        </w:tc>
        <w:tc>
          <w:tcPr>
            <w:tcW w:w="0" w:type="auto"/>
            <w:hideMark/>
          </w:tcPr>
          <w:p w14:paraId="7220952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1101F6B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t>Poste, Lot, Livrable</w:t>
            </w:r>
          </w:p>
        </w:tc>
        <w:tc>
          <w:tcPr>
            <w:tcW w:w="0" w:type="auto"/>
            <w:hideMark/>
          </w:tcPr>
          <w:p w14:paraId="545B083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r>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4412A048"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t>Sous-projet</w:t>
            </w:r>
          </w:p>
        </w:tc>
        <w:tc>
          <w:tcPr>
            <w:tcW w:w="0" w:type="auto"/>
            <w:hideMark/>
          </w:tcPr>
          <w:p w14:paraId="5866CCC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subproject</w:t>
            </w:r>
          </w:p>
        </w:tc>
        <w:tc>
          <w:tcPr>
            <w:tcW w:w="0" w:type="auto"/>
            <w:hideMark/>
          </w:tcPr>
          <w:p w14:paraId="7ACA75B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0E5D57C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t>Risque</w:t>
            </w:r>
          </w:p>
        </w:tc>
        <w:tc>
          <w:tcPr>
            <w:tcW w:w="0" w:type="auto"/>
            <w:hideMark/>
          </w:tcPr>
          <w:p w14:paraId="08A0D4F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risk</w:t>
            </w:r>
          </w:p>
        </w:tc>
        <w:tc>
          <w:tcPr>
            <w:tcW w:w="0" w:type="auto"/>
            <w:hideMark/>
          </w:tcPr>
          <w:p w14:paraId="1D16CA5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5098FC2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commentRangeStart w:id="231"/>
            <w:r>
              <w:t>Réexamen d’un risque (WF-RIS-0010)</w:t>
            </w:r>
            <w:commentRangeEnd w:id="231"/>
            <w:r w:rsidRPr="00DD480A">
              <w:rPr>
                <w:rStyle w:val="Marquedecommentaire"/>
                <w:sz w:val="24"/>
                <w:szCs w:val="24"/>
              </w:rPr>
              <w:commentReference w:id="231"/>
            </w:r>
          </w:p>
        </w:tc>
        <w:tc>
          <w:tcPr>
            <w:tcW w:w="0" w:type="auto"/>
            <w:hideMark/>
          </w:tcPr>
          <w:p w14:paraId="0CC694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risk_review</w:t>
            </w:r>
          </w:p>
        </w:tc>
        <w:tc>
          <w:tcPr>
            <w:tcW w:w="0" w:type="auto"/>
            <w:hideMark/>
          </w:tcPr>
          <w:p w14:paraId="393F6881" w14:textId="2D86851E"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6CD58D9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t>Ligne de coût</w:t>
            </w:r>
          </w:p>
        </w:tc>
        <w:tc>
          <w:tcPr>
            <w:tcW w:w="0" w:type="auto"/>
            <w:hideMark/>
          </w:tcPr>
          <w:p w14:paraId="127156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cost_line</w:t>
            </w:r>
          </w:p>
        </w:tc>
        <w:tc>
          <w:tcPr>
            <w:tcW w:w="0" w:type="auto"/>
            <w:hideMark/>
          </w:tcPr>
          <w:p w14:paraId="21058BE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FBDBC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cost_import</w:t>
            </w:r>
          </w:p>
        </w:tc>
        <w:tc>
          <w:tcPr>
            <w:tcW w:w="0" w:type="auto"/>
            <w:hideMark/>
          </w:tcPr>
          <w:p w14:paraId="401925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BEA7AE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512349" w14:textId="77777777" w:rsidR="00DD480A" w:rsidRPr="00DD480A" w:rsidRDefault="00DD480A" w:rsidP="00DD480A">
            <w:pPr>
              <w:spacing w:after="160" w:line="278" w:lineRule="auto"/>
              <w:jc w:val="both"/>
            </w:pPr>
            <w:r>
              <w:t>Compte rendu d’import (WF-INTF-0080, WF-ARC-0100)</w:t>
            </w:r>
          </w:p>
        </w:tc>
        <w:tc>
          <w:tcPr>
            <w:tcW w:w="0" w:type="auto"/>
            <w:hideMark/>
          </w:tcPr>
          <w:p w14:paraId="3BC395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import_report</w:t>
            </w:r>
          </w:p>
        </w:tc>
        <w:tc>
          <w:tcPr>
            <w:tcW w:w="0" w:type="auto"/>
            <w:hideMark/>
          </w:tcPr>
          <w:p w14:paraId="5945F59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06045E">
            <w:pPr>
              <w:spacing w:after="160" w:line="278" w:lineRule="auto"/>
            </w:pPr>
            <w:r>
              <w:lastRenderedPageBreak/>
              <w:t>Valeurs du référentiel employées</w:t>
            </w:r>
          </w:p>
        </w:tc>
        <w:tc>
          <w:tcPr>
            <w:tcW w:w="0" w:type="auto"/>
            <w:hideMark/>
          </w:tcPr>
          <w:p w14:paraId="5A38B687"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revision_role, revision_calendar, revision_category, revision_rate</w:t>
            </w:r>
          </w:p>
        </w:tc>
        <w:tc>
          <w:tcPr>
            <w:tcW w:w="0" w:type="auto"/>
            <w:hideMark/>
          </w:tcPr>
          <w:p w14:paraId="4CBF3DBF"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t>Indicateurs d’une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bl>
    <w:p w14:paraId="4647A509" w14:textId="5831037E" w:rsidR="00340FF5" w:rsidRDefault="00DD480A" w:rsidP="00DD480A">
      <w:pPr>
        <w:pStyle w:val="Lgende"/>
      </w:pPr>
      <w:bookmarkStart w:id="232" w:name="_Toc242434618"/>
      <w:r>
        <w:t xml:space="preserve">Tableau </w:t>
      </w:r>
      <w:fldSimple w:instr=" SEQ Tableau \* ARABIC ">
        <w:r>
          <w:rPr>
            <w:noProof/>
          </w:rPr>
          <w:t>10</w:t>
        </w:r>
      </w:fldSimple>
      <w:r>
        <w:t xml:space="preserve"> Correspondance entre objets et tables</w:t>
      </w:r>
      <w:bookmarkEnd w:id="232"/>
    </w:p>
    <w:p w14:paraId="45147139" w14:textId="772F550C" w:rsidR="00DD480A" w:rsidRPr="00DD480A" w:rsidRDefault="00DD480A" w:rsidP="00DD480A">
      <w:pPr>
        <w:jc w:val="both"/>
      </w:pPr>
      <w:r>
        <w:rPr>
          <w:b/>
          <w:bCs/>
        </w:rPr>
        <w:t>Identifiants.</w:t>
      </w:r>
      <w:r>
        <w:t> Toute ligne est identifiée par un UUID engendré par le serveur, ordonné dans le temps. Les codes que les utilisateurs connaissent — code projet, code de sous-projet, adresse électronique, numéro de pièce — sont des contraintes d’unicité, jamais des clés : un code se corrige, une clé non. Les objets révisionnés portent en outre leur identifiant de lignée (WF-DAT-0030).</w:t>
      </w:r>
    </w:p>
    <w:p w14:paraId="3C486EED" w14:textId="01983173" w:rsidR="00DD480A" w:rsidRPr="00DD480A" w:rsidRDefault="00DD480A" w:rsidP="00DD480A">
      <w:pPr>
        <w:jc w:val="both"/>
      </w:pPr>
      <w:r>
        <w:rPr>
          <w:b/>
          <w:bCs/>
        </w:rPr>
        <w:t>Audit.</w:t>
      </w:r>
      <w:r>
        <w:t> Toute table dont les lignes se modifient porte quatre colonnes : la date de création et son auteur, la date de dernière modification et son auteur. L’auteur est un compte, qui reste référencé après sa désactivation (WF-ADM-0060). Ces colonnes disent qui a touché une ligne en dernier ; le journal des actions irréversibles ou structurantes (WF-SEC-0030) relève de la sécurité (§4.6.1) et n’est pas une colonne : c’est une table à part, dont les lignes ne se modifient ni ne se suppriment.</w:t>
      </w:r>
    </w:p>
    <w:p w14:paraId="41D43E0F" w14:textId="46ADBC54" w:rsidR="00DD480A" w:rsidRPr="00DD480A" w:rsidRDefault="00DD480A" w:rsidP="00DD480A">
      <w:pPr>
        <w:jc w:val="both"/>
      </w:pPr>
      <w:r>
        <w:rPr>
          <w:b/>
          <w:bCs/>
        </w:rPr>
        <w:t>Suppression.</w:t>
      </w:r>
      <w:r>
        <w:t> Trois régimes pour les objets du §3, et un quatrième pour trois lignes techniques qui n'en sont pas :</w:t>
      </w:r>
    </w:p>
    <w:p w14:paraId="065D95A0" w14:textId="7D33285C" w:rsidR="00DD480A" w:rsidRPr="00DD480A" w:rsidRDefault="00DD480A" w:rsidP="00B91F10">
      <w:pPr>
        <w:numPr>
          <w:ilvl w:val="0"/>
          <w:numId w:val="23"/>
        </w:numPr>
        <w:jc w:val="both"/>
      </w:pPr>
      <w:r>
        <w:t>le référentiel et la plateforme ne suppriment jamais physiquement : un objet se désactive (WF-REF-0130, WF-ADM-0060), et un rôle d’habilitation se supprime en conservant sa ligne (WF-ADM-0090) ;</w:t>
      </w:r>
    </w:p>
    <w:p w14:paraId="4F41DC3D" w14:textId="26D42F95" w:rsidR="00DD480A" w:rsidRPr="00DD480A" w:rsidRDefault="00DD480A" w:rsidP="00B91F10">
      <w:pPr>
        <w:numPr>
          <w:ilvl w:val="0"/>
          <w:numId w:val="23"/>
        </w:numPr>
        <w:jc w:val="both"/>
      </w:pPr>
      <w:r>
        <w:t>le contenu d’une révision en cours se supprime physiquement — une tâche retirée disparaît, avec ses lignes et ses liaisons — et celui d’une révision marquée jamais (WF-DAT-0020) ;</w:t>
      </w:r>
    </w:p>
    <w:p w14:paraId="2CAAE415" w14:textId="24A32E03" w:rsidR="00DD480A" w:rsidRPr="00DD480A" w:rsidRDefault="00DD480A" w:rsidP="00B91F10">
      <w:pPr>
        <w:numPr>
          <w:ilvl w:val="0"/>
          <w:numId w:val="23"/>
        </w:numPr>
        <w:jc w:val="both"/>
      </w:pPr>
      <w:r>
        <w:t>un objet du régime projet se supprime physiquement tant qu’aucune révision marquée ni aucune ligne de coût ne le référence ; au-delà, il est marqué supprimé et conservé. C’est ce qui donne à WF-PRJ-0050 sa mise en œuvre : un sous-projet auquel des coûts sont imputés n’est pas supprimable, et un sous-projet référencé par une révision marquée ne l’est pas davantage.</w:t>
      </w:r>
    </w:p>
    <w:p w14:paraId="6A39E057" w14:textId="77777777" w:rsidR="00864662" w:rsidRDefault="00000000">
      <w:pPr>
        <w:numPr>
          <w:ilvl w:val="0"/>
          <w:numId w:val="23"/>
        </w:numPr>
        <w:jc w:val="both"/>
      </w:pPr>
      <w:commentRangeStart w:id="233"/>
      <w:r>
        <w:t>trois lignes techniques se suppriment physiquement selon leur propre règle : une tâche de fond au terme de la rétention de son résultat — paramètre d'exploitation livré à trente jours, le fichier d'un export disparaissant pour sa part au terme de vingt-quatre heures (WF-DAT-0120) —, un compte rendu d’import à son expiration ou à l’abandon de l’import (WF-ARC-0100), une préférence d’affichage à la demande de son porteur.</w:t>
      </w:r>
      <w:commentRangeEnd w:id="233"/>
      <w:r>
        <w:rPr>
          <w:rStyle w:val="Marquedecommentaire"/>
          <w:sz w:val="24"/>
          <w:szCs w:val="24"/>
        </w:rPr>
        <w:commentReference w:id="233"/>
      </w:r>
    </w:p>
    <w:p w14:paraId="32FCBDE4" w14:textId="180AB72D" w:rsidR="00DD480A" w:rsidRPr="00DD480A" w:rsidRDefault="00DD480A" w:rsidP="00DD480A">
      <w:pPr>
        <w:jc w:val="both"/>
      </w:pPr>
      <w:r>
        <w:rPr>
          <w:b/>
          <w:bCs/>
        </w:rPr>
        <w:lastRenderedPageBreak/>
        <w:t>Intégrité.</w:t>
      </w:r>
      <w:r>
        <w:t> Toutes les relations des diagrammes du §3.2 sont des clés étrangères déclarées, en refus par défaut : la base n’efface jamais une ligne pour en suivre une autre, sauf à l’intérieur d’une révision en cours, où la suppression d’une tâche entraîne ses lignes et ses liaisons. Les états — du projet, d’une tâche, d’un risque, d’une révision, d’un compte — sont des contraintes de vérification sur des valeurs énumérées, et les unicités que le §3 impose sont déclarées en base. Les montants sont des décimaux à deux chiffres dans la devise unique de l’installation (WF-REF-0140) ; les heures, des décimaux ; le début et la fin d’une tâche, une date sans heure et des heures de travail écoulées ce jour-là ; les dates des pièces, des dates sans heure ;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WF-DAT-0060-A</w:t>
            </w:r>
            <w:r>
              <w:rPr>
                <w:sz w:val="20"/>
                <w:szCs w:val="20"/>
              </w:rPr>
              <w:fldChar w:fldCharType="begin"/>
            </w:r>
            <w:r>
              <w:rPr>
                <w:sz w:val="20"/>
                <w:szCs w:val="20"/>
              </w:rPr>
              <w:instrText xml:space="preserve"> XE « WF-DAT-0060-A » </w:instrText>
            </w:r>
            <w:r>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ligne de la base est identifiée par un UUID engendré par le serveur et ordonné dans le temps. Les codes connus des utilisateurs — code projet, code de sous-projet, adresse électronique, numéro de pièce, nom de version — sont des contraintes d’unicité et jamais des clés. Un identifiant n’est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code se corrige — un code projet mal saisi, une adresse qui change — et une clé ne le peut pas sans propager la correction partout. L’UUID engendré par le serveur rend les identifiants indépendants de l’ordre d’insertion et de l’instance qui insère (§4.1.3) ; l’ordonnancement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code d’un projet ou de l’adresse d’un compte n’affecte aucune ligne qui les référence. Deux instances des services insérant simultanément ne produisent jamais le même identifiant. Un identifiant n’apparaît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WF-DAT-0070-A</w:t>
            </w:r>
            <w:r>
              <w:rPr>
                <w:sz w:val="20"/>
                <w:szCs w:val="20"/>
              </w:rPr>
              <w:fldChar w:fldCharType="begin"/>
            </w:r>
            <w:r>
              <w:rPr>
                <w:sz w:val="20"/>
                <w:szCs w:val="20"/>
              </w:rPr>
              <w:instrText xml:space="preserve"> XE « WF-DAT-0070-A » </w:instrText>
            </w:r>
            <w:r>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Colonnes d’audit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table dont les lignes peuvent être modifiées porte la date de création et son auteur, la date de dernière modification et son auteur. Ces colonnes sont renseignées par les services à chaque écriture, l’auteur étant le compte à l’origine de l’action,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Pr>
                <w:sz w:val="20"/>
                <w:szCs w:val="20"/>
              </w:rPr>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Savoir qui a touché une ligne en dernier est la première question d’un diagnostic, et elle ne doit dépendre d’aucun journal externe. Les actions irréversibles ont en plus leur journal d’audit (§4.6.1) : les colonnes disent l’état, le journal dit l’histoire.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modification d’une tâche par un utilisateur, la ligne porte son compte et l’horodatage de la modification. Une ligne créée par un import porte le compte qui l’a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WF-DAT-0080-A</w:t>
            </w:r>
            <w:r>
              <w:rPr>
                <w:sz w:val="20"/>
                <w:szCs w:val="20"/>
              </w:rPr>
              <w:fldChar w:fldCharType="begin"/>
            </w:r>
            <w:r>
              <w:rPr>
                <w:sz w:val="20"/>
                <w:szCs w:val="20"/>
              </w:rPr>
              <w:instrText xml:space="preserve"> XE « WF-DAT-0080-A » </w:instrText>
            </w:r>
            <w:r>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Pr>
                <w:sz w:val="20"/>
                <w:szCs w:val="20"/>
              </w:rPr>
              <w:lastRenderedPageBreak/>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6FB1DD96"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objets du référentiel et de la plateforme ne sont jamais supprimés physiquement : ils se désactivent, ou, pour un rôle d’habilitation, se suppriment sans que leur trace disparaisse. Le contenu d’une révision en cours se supprime physiquement, celui d’une révision marquée jamais. Un objet du projet — sous-projet, poste, lot, livrable, chronologie, risque — se supprime physiquement tant qu’aucune révision marquée ni aucune ligne de coût ne le référence ; au-delà, il est marqué supprimé, conservé, et n’est plus proposé à la saisie. Hors ces régimes, les tâches de fond, les comptes rendus d’import et les préférences d’affichage se suppriment selon leur propre règle (§4.4.1). Un risque qu’aucune révision, marquée ou en cours, n’évalue plus est supprimé avec l’abandon de la révision qui l’avait créé.</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Pr>
                <w:sz w:val="20"/>
                <w:szCs w:val="20"/>
              </w:rPr>
              <w:t>Motif</w:t>
            </w:r>
          </w:p>
        </w:tc>
        <w:tc>
          <w:tcPr>
            <w:tcW w:w="8079" w:type="dxa"/>
          </w:tcPr>
          <w:p w14:paraId="60D7C3DF" w14:textId="121EBB2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Trois régimes suffisent aux objets du §3, et chacun en découle : le référentiel est immuable par désactivation (WF-REF-0130), la révision marquée par construction (WF-DAT-0020), et un objet du projet ne peut disparaître sous une révision qui le cite sans la rendre illisible ; les trois lignes techniques n’ont pas d’histoire à conserver.</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 sous-projet non référencé le retire de la base. Celle d’un sous-projet référencé par une révision marquée le marque supprimé : la révision l’affiche toujours, la saisie ne le propose plus. Aucune commande ne supprime physiquement un rôle de ressource, un rôle d’habilitation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WF-DAT-0090-A</w:t>
            </w:r>
            <w:r>
              <w:rPr>
                <w:sz w:val="20"/>
                <w:szCs w:val="20"/>
              </w:rPr>
              <w:fldChar w:fldCharType="begin"/>
            </w:r>
            <w:r>
              <w:rPr>
                <w:sz w:val="20"/>
                <w:szCs w:val="20"/>
              </w:rPr>
              <w:instrText xml:space="preserve"> XE « WF-DAT-0090-A » </w:instrText>
            </w:r>
            <w:r>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6A3F476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relation du modèle conceptuel est une clé étrangère déclarée, en refus par défaut, à la seule exception des références portées par une inscription du journal d’audit (WF-SEC-0030), qui doivent survivre à l’objet qu’elles citent ; la suppression en cascade n’est autorisée qu’à l’intérieur d’une révision en cours, d’une tâche vers ses lignes et ses liaisons. La suppression physique d’un poste ou d’un lot met à nul, en base, le rattachement des tâches de la révision en cours ; lorsque le poste ou le lot est seulement marqué supprimé (WF-DAT-0080), ce sont les services qui retirent ce rattachement dans la révision en cours, et les révisions marquées le conservent (WF-PLA-0170). Les états sont des contraintes de vérification sur des valeurs énumérées. Les unicités imposées par le §3 — adresse électronique, code projet, code de sous-projet par projet, nom de version par projet, numéro de pièce par projet, code de nœud d’organisation, code de rôle de ressource, libellé de calendrier, code de nature de coût, code comptable de catégorie de coût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contrainte déclarée est vérifiée quel que soit le chemin d’écriture, y compris celui qu’on n’avait pas prévu. Le refus par défaut est ce qui empêche une suppression d’en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L’insertion d’une ligne de devis référençant une catégorie inexistante est rejetée par la base. L’insertion de deux sous-projets de même code dans un projet est rejetée par la base, avant toute règle des services. La suppression d’une tâche de la révision en cours entraîne ses lignes et ses liaisons, et rien d’autre. La suppression d’un lot cité par une révision marquée </w:t>
            </w:r>
            <w:r>
              <w:rPr>
                <w:sz w:val="20"/>
                <w:szCs w:val="20"/>
              </w:rPr>
              <w:lastRenderedPageBreak/>
              <w:t>le marque supprimé, retire le rattachement de la tâche de la révision en cours et laisse celui de la révision marquée.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WF-DAT-0100-A</w:t>
            </w:r>
            <w:r>
              <w:rPr>
                <w:sz w:val="20"/>
                <w:szCs w:val="20"/>
              </w:rPr>
              <w:fldChar w:fldCharType="begin"/>
            </w:r>
            <w:r>
              <w:rPr>
                <w:sz w:val="20"/>
                <w:szCs w:val="20"/>
              </w:rPr>
              <w:instrText xml:space="preserve"> XE « WF-DAT-0100-A » </w:instrText>
            </w:r>
            <w:r>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montants sont des décimaux exacts à deux chiffres après la virgule, dans la devise unique de l’installation, jamais des flottants. Les heures et les quantités sont des décimaux exacts. Les dates des pièces sont des dates sans heure. Le début et la fin d’une tâche sont une date sans heure et un nombre d’heures de travail écoulées ce jour-là, sans fuseau. Les horodatages d’audit et de marquage sont en temps universel. Les pourcentages sont conservés comme des décimaux exacts, non arrondis avant les calculs.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de référence est une somme de milliers de lignes : en flottant, deux sommes des mêmes lignes dans deux ordres différents ne donnent pas le même total, et l’indice de coût diffère entre deux écrans. Les dates sans heure évitent qu’un fuseau ne décale un jalon d’un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montants budgétés d’une révision est identique quel que soit l’ordre de sommation. Une tâche planifiée au 30 juin s’affiche au 30 juin sur tout poste client, quel que soit son fuseau. Un montant de 0,10 additionné dix fois donne exactement 1,00.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234" w:name="_Toc242434567"/>
      <w:r>
        <w:t>Historisation et immuabilité des révisions</w:t>
      </w:r>
      <w:bookmarkEnd w:id="234"/>
    </w:p>
    <w:p w14:paraId="2C29F8FC" w14:textId="0FFC8A9F" w:rsidR="005E0298" w:rsidRPr="005E0298" w:rsidRDefault="005E0298" w:rsidP="005E0298">
      <w:pPr>
        <w:jc w:val="both"/>
      </w:pPr>
      <w:r>
        <w:t>Le §3 pose qu’une révision est un instantané complet (WF-REV-0030) et qu’une révision marquée ne bouge plus (WF-REV-0020). Ce paragraphe dit comment la base le garantit, et ce que cela coûte.</w:t>
      </w:r>
    </w:p>
    <w:p w14:paraId="61419757" w14:textId="11A78979" w:rsidR="005E0298" w:rsidRPr="005E0298" w:rsidRDefault="005E0298" w:rsidP="005E0298">
      <w:pPr>
        <w:jc w:val="both"/>
      </w:pPr>
      <w:r>
        <w:rPr>
          <w:b/>
          <w:bCs/>
        </w:rPr>
        <w:t>Chaque révision possède ses lignes.</w:t>
      </w:r>
      <w:r>
        <w:t> Une révision est une ligne de la table des révisions, et tout ce qu’elle contient — structures de coûts, tâches, liaisons, lignes de devis, valeurs du référentiel employées, évaluations des risques (WF-RIS-0020) — est un jeu de lignes qui lui appartient en propre, marqué de son identifiant. Il n’y a ni « version courante » partagée entre révisions, ni journal de différences à rejouer : lire une révision, c’est lire ses lignes, et rien d’autre. La création d’une révision en cours copie les lignes de la dernière révision marquée (WF-REV-0010) ; le marquage ne copie rien, il change l’état de la révision ; l’abandon d’une révision en cours supprime ses lignes. La révision en cours et les révisions marquées vivent dans les mêmes tables : une révision en cours est une révision comme une autre, que l’on peut encore modifier.</w:t>
      </w:r>
    </w:p>
    <w:p w14:paraId="2C57BC7F" w14:textId="211BB3A8" w:rsidR="005E0298" w:rsidRPr="005E0298" w:rsidRDefault="005E0298" w:rsidP="005E0298">
      <w:pPr>
        <w:jc w:val="both"/>
      </w:pPr>
      <w:r>
        <w:t xml:space="preserve">Ce choix a été fait contre le versionnement ligne à ligne, qui n’aurait conservé que ce qui change entre deux revues. Il coûte de l’espace — dix mille lignes par révision, cent quatre-vingts révisions par projet pour une revue mensuelle, de l’ordre du milliard de lignes sur </w:t>
      </w:r>
      <w:r>
        <w:lastRenderedPageBreak/>
        <w:t>la durée de rétention, soit 150 à 200 Go (§4.6.2) — et il achète la simplicité de tout ce qui lit : une révision se lit par une requête, deux révisions se comparent par une jointure, et aucun indicateur ne dépend d’une reconstitution. Les tables qui portent le contenu des révisions sont partitionnées par projet, parce qu’aucune requête n’a besoin de traverser deux projets à la fois : le portefeuille ne lit que les indicateurs conservés.</w:t>
      </w:r>
    </w:p>
    <w:p w14:paraId="3CE73073" w14:textId="580F7672" w:rsidR="005E0298" w:rsidRPr="005E0298" w:rsidRDefault="005E0298" w:rsidP="005E0298">
      <w:pPr>
        <w:jc w:val="both"/>
      </w:pPr>
      <w:r>
        <w:rPr>
          <w:b/>
          <w:bCs/>
        </w:rPr>
        <w:t>L’immuabilité est tenue par la base, pas seulement par les services.</w:t>
      </w:r>
      <w:r>
        <w:t> Le §4.1.2 fait des services l’autorité sur les règles métier, et c’est là que le refus de modifier une révision marquée est d’abord appliqué. Mais une règle qui n’existe que dans le code est à la merci d’une migration, d’un script d’exploitation ou d’un bug : la base refuse elle-même toute modification ou suppression d’une ligne appartenant à une révision marquée. Les seuls attributs d’une révision qui changent après son marquage sont ceux que le §3 désigne : le caractère de référence (WF-REV-0040). Un objet du projet référencé par une révision marquée — un sous-projet, un poste du lotissement — n’est jamais supprimé physiquement.</w:t>
      </w:r>
    </w:p>
    <w:p w14:paraId="0C3A7D3A" w14:textId="27952603" w:rsidR="005E0298" w:rsidRPr="005E0298" w:rsidRDefault="005E0298" w:rsidP="005E0298">
      <w:pPr>
        <w:jc w:val="both"/>
      </w:pPr>
      <w:r>
        <w:rPr>
          <w:b/>
          <w:bCs/>
        </w:rPr>
        <w:t>Les objets ont une identité qui traverse les révisions.</w:t>
      </w:r>
      <w:r>
        <w:t> Une tâche copiée de révision en révision est la même tâche : c’est ce qui permet de comparer deux révisions (WF-REV-0080), de suivre un jalon de revue en revue sur le diagramme temps/temps (WF-IND-0090), et de garder une inscription à une chronologie (WF-PLA-0060). Chaque tâche, ligne de devis et structure porte donc deux identifiants : celui de sa ligne, propre à la révision, et celui de sa lignée, stable d’une révision à l’autre et attribué à sa première création.</w:t>
      </w:r>
    </w:p>
    <w:p w14:paraId="3AE2DE8E" w14:textId="5CF65758" w:rsidR="005E0298" w:rsidRPr="005E0298" w:rsidRDefault="005E0298" w:rsidP="005E0298">
      <w:pPr>
        <w:jc w:val="both"/>
      </w:pPr>
      <w:r>
        <w:rPr>
          <w:b/>
          <w:bCs/>
        </w:rPr>
        <w:t>Les indicateurs d’une révision marquée sont calculés une fois.</w:t>
      </w:r>
      <w:r>
        <w:t> WF-IND-0010 les fixe à la date de marquage et les rend invariables ; ils sont donc calculés au marquage, dans la même transaction, et conservés avec la révision, par sous-projet et pour le projet. C’est ce qui rend le portefeuille immédiat : une vue sur trois cents projets, ou l’évolution trimestrielle sur vingt ans, lit des indicateurs conservés et ne touche à aucune tâche. Seuls les indicateurs au jour courant se recalculent, à la demande, avec le cache du §4.4.5 : ceux de la révision en cours, ou ceux de la dernière révision marquée avec le coût réel du jour lorsque le projet n’en a pas (WF-IND-0010).</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WF-DAT-0010-A</w:t>
            </w:r>
            <w:r>
              <w:rPr>
                <w:sz w:val="20"/>
                <w:szCs w:val="20"/>
              </w:rPr>
              <w:fldChar w:fldCharType="begin"/>
            </w:r>
            <w:r>
              <w:rPr>
                <w:sz w:val="20"/>
                <w:szCs w:val="20"/>
              </w:rPr>
              <w:instrText xml:space="preserve"> XE « WF-DAT-0010-A » </w:instrText>
            </w:r>
            <w:r>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7181BEBB"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révision possède en propre l’ensemble des lignes qui la décrivent : structures de coûts, tâches, liaisons, lignes de devis, valeurs du référentiel employées et évaluations des risques (WF-RIS-0020), chacune portant l’identifiant de sa révision. La création d’une révision en cours copie ces lignes depuis la dernière révision marquée ; le marquage ne copie rien ; l’abandon d’une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Pr>
                <w:sz w:val="20"/>
                <w:szCs w:val="20"/>
              </w:rPr>
              <w:lastRenderedPageBreak/>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Lire une révision doit être une requête, pas une reconstitution : c’est ce dont dépendent la comparaison de deux révisions, le diagramme temps/temps et la relecture d’une offre des années plus tard. Le versionnement ligne à ligne aurait divisé l’espace par le taux de changement entre deux revues, au prix d’une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marquage d’une révision puis création de la suivante, le nombre de lignes de chaque table portant l’identifiant de la nouvelle révision égale celui de la révision marquée. Une modification dans la révision en cours ne change aucune ligne portant l’identifiant d’une révision marquée. L’abandon d’une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WF-DAT-0020-A</w:t>
            </w:r>
            <w:r>
              <w:rPr>
                <w:sz w:val="20"/>
                <w:szCs w:val="20"/>
              </w:rPr>
              <w:fldChar w:fldCharType="begin"/>
            </w:r>
            <w:r>
              <w:rPr>
                <w:sz w:val="20"/>
                <w:szCs w:val="20"/>
              </w:rPr>
              <w:instrText xml:space="preserve"> XE « WF-DAT-0020-A » </w:instrText>
            </w:r>
            <w:r>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La base de données refuse toute modification et toute suppression d’une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services appliquent la règle en premier (§4.1.2), mais une migration, un script d’exploitation ou un défaut du code passent à côté d’eux. L’immuabilité d’une révision marquée est ce sur quoi reposent le budget de référence et tous les indicateurs :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ou une suppression exécutée directement en base sur une tâche, une ligne de devis ou une valeur de référentiel d’une révision marquée est rejetée par la base. La désignation d’une révision marquée comme référence aboutit. La suppression physique d’un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WF-DAT-0030-A</w:t>
            </w:r>
            <w:r>
              <w:rPr>
                <w:sz w:val="20"/>
                <w:szCs w:val="20"/>
              </w:rPr>
              <w:fldChar w:fldCharType="begin"/>
            </w:r>
            <w:r>
              <w:rPr>
                <w:sz w:val="20"/>
                <w:szCs w:val="20"/>
              </w:rPr>
              <w:instrText xml:space="preserve"> XE « WF-DAT-0030-A » </w:instrText>
            </w:r>
            <w:r>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Identité de lignée des objets d’une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197EFE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structure de coûts, tâche et ligne de devis porte deux identifiants : l’identifiant de sa ligne, propre à la révision, et l’identifiant de sa lignée, attribué à sa première création et conservé par toutes les copies d’une révision à l’autre. La comparaison de deux révisions, le diagramme temps/temps, les inscriptions aux chronologies et au suivi temps/temps et le rapprochement des imports (WF-INTF-0040, WF-INTF-0100, WF-INTF-0120) s’appuient sur l’identifiant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identité stable, deux révisions ne se comparent que par le libellé des tâches, et un jalon renommé disparaît du diagramme temps/temps. L’identifiant de lignée est ce qui fait qu’une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renommée et déplacée dans la révision en cours est rapprochée de la tâche d’origine par la comparaison avec la révision marquée précédente. Un jalon renommé conserve sa courbe sur le diagramme temps/temps. Deux tâches créées séparément n’ont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Pr>
                <w:sz w:val="20"/>
                <w:szCs w:val="20"/>
              </w:rPr>
              <w:lastRenderedPageBreak/>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WF-DAT-0040-A</w:t>
            </w:r>
            <w:r>
              <w:rPr>
                <w:sz w:val="20"/>
                <w:szCs w:val="20"/>
              </w:rPr>
              <w:fldChar w:fldCharType="begin"/>
            </w:r>
            <w:r>
              <w:rPr>
                <w:sz w:val="20"/>
                <w:szCs w:val="20"/>
              </w:rPr>
              <w:instrText xml:space="preserve"> XE « WF-DAT-0040-A » </w:instrText>
            </w:r>
            <w:r>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t>Corp</w:t>
            </w:r>
          </w:p>
        </w:tc>
        <w:tc>
          <w:tcPr>
            <w:tcW w:w="8079" w:type="dxa"/>
          </w:tcPr>
          <w:p w14:paraId="6CA8FC3B" w14:textId="563891CD"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indicateurs d’une révision sont calculés à son marquage, dans la transaction qui la marque, et conservés avec elle par sous-projet — ensemble « hors sous-projet » compris — et pour le projet. Les séries des courbes de coûts cumulés et de valeur acquise (WF-IND-0100, WF-IND-0110) sont conservées avec eux, au pas du mois. Une révision marquée avant l'état En cours ne conserve que les indicateurs de devis (FBS-4.4.1) ; les indicateurs projets sont calculés et conservés à partir de l'état En cours, conformément à WF-IND-0010. Ils sont soumis à la même immuabilité que la révision. Les vues du portefeuille à une date passée et l’historique des indicateurs d’un projet lisent ces valeurs conservées et ne recalculent rien ; seuls les indicateurs au jour courant — ceux de la révision en cours ou, à défaut, ceux de la dernière révision marquée recalculés avec le coût réel du jour (WF-IND-0010) — sont calculés à la demande, et le portefeuille au jour courant les lit.</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WF-IND-0010 rend les indicateurs d’une révision marquée invariables : les calculer une fois est la conséquence directe. C’est aussi ce qui donne au portefeuille son coût constant, quel que soit le nombre de projets et de révisions qu’il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échoue entièrement si le calcul de ses indicateurs échoue. Une vue de portefeuille à une date passée, sur trois cents projets, ne lit aucune ligne de tâche ni de ligne de devis. Les indicateurs conservés d’une révision marquée sont identiques avant et après un import de coûts réels postérieur. Le marquage d'une offre, sur un projet en chiffrage, aboutit et conserve le total du devis sans aucun indicateur projet. La courbe de coût réel d’une révision marquée est identique avant et après l’exclusion d’une ligne de coût connue à son marquage.</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WF-DAT-0050-A</w:t>
            </w:r>
            <w:r>
              <w:rPr>
                <w:sz w:val="20"/>
                <w:szCs w:val="20"/>
              </w:rPr>
              <w:fldChar w:fldCharType="begin"/>
            </w:r>
            <w:r>
              <w:rPr>
                <w:sz w:val="20"/>
                <w:szCs w:val="20"/>
              </w:rPr>
              <w:instrText xml:space="preserve"> XE « WF-DAT-0050-A » </w:instrText>
            </w:r>
            <w:r>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Aucune requête n’a besoin de traverser deux projets : le portefeuille lit les indicateurs conservés (WF-DAT-0040), et tout le reste se fait projet par projet. Le partitionnement borne le coût d’une lecture à la taille d’un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plan d’exécution d’une lecture de révision ne parcourt que la partition du projet. La durée de lecture d’une révision est la même sur une plateforme d’un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235" w:name="_Toc242434568"/>
      <w:r>
        <w:t>Idempotence des imports</w:t>
      </w:r>
      <w:bookmarkEnd w:id="235"/>
    </w:p>
    <w:p w14:paraId="563B460F" w14:textId="15593CC0" w:rsidR="00CA05BD" w:rsidRPr="00CA05BD" w:rsidRDefault="00CA05BD" w:rsidP="00CA05BD">
      <w:pPr>
        <w:jc w:val="both"/>
      </w:pPr>
      <w:r>
        <w:t>Deux exigences du §3 demandent qu’un même fichier importé deux fois ne produise pas deux fois ses effets : WF-INTF-0140 pour les coûts réels, par le numéro de pièce, et WF-</w:t>
      </w:r>
      <w:r>
        <w:lastRenderedPageBreak/>
        <w:t>INTF-0060 pour l’aller-retour MS Project. Ce sont des propriétés du résultat ; elles ne tiennent que si la base les garantit, car un code qui oublie de chercher avant d’insérer produit un doublon que rien ne rattrape ensuite.</w:t>
      </w:r>
    </w:p>
    <w:p w14:paraId="3AFB9F61" w14:textId="5F81CC24" w:rsidR="00CA05BD" w:rsidRPr="00CA05BD" w:rsidRDefault="00CA05BD" w:rsidP="00CA05BD">
      <w:pPr>
        <w:jc w:val="both"/>
      </w:pPr>
      <w:r>
        <w:t>Les imports ne se ressemblent pas sur ce point. Le planning, le devis et le reste à engager s’appliquent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Pr>
                <w:sz w:val="20"/>
                <w:szCs w:val="20"/>
              </w:rPr>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WF-DAT-0110-A</w:t>
            </w:r>
            <w:r>
              <w:rPr>
                <w:sz w:val="20"/>
                <w:szCs w:val="20"/>
              </w:rPr>
              <w:fldChar w:fldCharType="begin"/>
            </w:r>
            <w:r>
              <w:rPr>
                <w:sz w:val="20"/>
                <w:szCs w:val="20"/>
              </w:rPr>
              <w:instrText xml:space="preserve"> XE « WF-DAT-0110-A » </w:instrText>
            </w:r>
            <w:r>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7CAC86F3"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Une ligne de coût est identifiée par le couple formé du projet et du numéro de pièce, qui porte une contrainte d’unicité en base. L’application d’un import de coûts réels insère ou met à jour sur ce couple, sans jamais créer de doublon, et ne modifie pas l’exclusion du périmètre suivi de la ligne existante (WF-CRE-0030). L’application d’un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L’idempotence est une propriété qu’un fichier réimporté ne doit pas pouvoir casser, y compris lorsque deux extractions se recouvrent ou que le même fichier est déposé deux fois de suite. Une contrainte d’unicité refuse le doublon même quand le code a oublié de le chercher ;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du même fichier de coûts réels laissent le même nombre de lignes et les mêmes montants, et une ligne exclue le reste. L’insertion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236" w:name="_Toc242434569"/>
      <w:r>
        <w:t>Stockage des fichiers</w:t>
      </w:r>
      <w:bookmarkEnd w:id="236"/>
    </w:p>
    <w:p w14:paraId="2D527383" w14:textId="197030B7" w:rsidR="001E0B78" w:rsidRDefault="00DA3420" w:rsidP="00DA3420">
      <w:pPr>
        <w:jc w:val="both"/>
      </w:pPr>
      <w:r>
        <w:t>Le stockage objet ne contient que trois choses, et rien d’autre n’y est déposé : les fichiers en cours d’import, qui y vivent le temps d’un import, les fichiers exportés, qui y attendent leur téléchargement, et les sauvegardes, qui y vivent le temps de leur rétention.</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WF-DAT-0120-A</w:t>
            </w:r>
            <w:r>
              <w:rPr>
                <w:sz w:val="20"/>
                <w:szCs w:val="20"/>
              </w:rPr>
              <w:fldChar w:fldCharType="begin"/>
            </w:r>
            <w:r>
              <w:rPr>
                <w:sz w:val="20"/>
                <w:szCs w:val="20"/>
              </w:rPr>
              <w:instrText xml:space="preserve"> XE « WF-DAT-0120-A » </w:instrText>
            </w:r>
            <w:r>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0C6B3E95"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 xml:space="preserve">Le stockage objet porte trois compartiments : les fichiers en cours d’import, les fichiers exportés en attente de téléchargement, et les sauvegardes. Un fichier en cours d’import est supprimé dès que l’import est appliqué, refusé, abandonné ou expiré (WF-ARC-0100). Un fichier exporté est supprimé à l’issue de son premier téléchargement complet, ou au terme de vingt-quatre heures s’il n’a pas été téléchargé ; un téléchargement interrompu le laisse en </w:t>
            </w:r>
            <w:r>
              <w:lastRenderedPageBreak/>
              <w:t>place. Les sauvegardes suivent la rétention de WF-ADM-0170. Aucun autre fichier n’y est conservé.</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Pr>
                <w:sz w:val="20"/>
                <w:szCs w:val="20"/>
              </w:rPr>
              <w:lastRenderedPageBreak/>
              <w:t>Motif</w:t>
            </w:r>
          </w:p>
        </w:tc>
        <w:tc>
          <w:tcPr>
            <w:tcW w:w="8079" w:type="dxa"/>
          </w:tcPr>
          <w:p w14:paraId="6EAB2FC5" w14:textId="533E3A5E"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stockage dont le contenu n’est pas énuméré grossit sans qu’on sache de quoi, et finit par contenir des données de projet que la sauvegarde de la base ne couvre pas. Les trois seuls contenus légitimes ont chacun leur règle de disparition, ce qui borne l’espace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Pr>
                <w:sz w:val="20"/>
                <w:szCs w:val="20"/>
              </w:rPr>
              <w:t>Vérif</w:t>
            </w:r>
          </w:p>
        </w:tc>
        <w:tc>
          <w:tcPr>
            <w:tcW w:w="8079" w:type="dxa"/>
          </w:tcPr>
          <w:p w14:paraId="14469643" w14:textId="7696649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application ou abandon d’un import, le fichier correspondant n’est plus sur le stockage objet. Un fichier déposé et jamais confirmé disparaît au terme du délai d’expiration. Un export téléchargé jusqu’au bout n’est plus sur le stockage objet ; un téléchargement interrompu le laisse disponible ; un export jamais téléchargé en disparaît au terme de vingt-quatre heures.</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237" w:name="_Toc242434570"/>
      <w:r>
        <w:t>Cache</w:t>
      </w:r>
      <w:bookmarkEnd w:id="237"/>
    </w:p>
    <w:p w14:paraId="1D3E24EC" w14:textId="015F0803" w:rsidR="00522FA9" w:rsidRDefault="00022B4F" w:rsidP="00DA3420">
      <w:pPr>
        <w:jc w:val="both"/>
      </w:pPr>
      <w:r>
        <w:t>Redis ne porte qu’une chose que l’on peut appeler un cache : les indicateurs de la révision en cours.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WF-DAT-0130-A</w:t>
            </w:r>
            <w:r>
              <w:rPr>
                <w:sz w:val="20"/>
                <w:szCs w:val="20"/>
              </w:rPr>
              <w:fldChar w:fldCharType="begin"/>
            </w:r>
            <w:r>
              <w:rPr>
                <w:sz w:val="20"/>
                <w:szCs w:val="20"/>
              </w:rPr>
              <w:instrText xml:space="preserve"> XE « WF-DAT-0130-A » </w:instrText>
            </w:r>
            <w:r>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E27A8A7"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t>Le cache porte les indicateurs au jour courant de chaque projet (WF-IND-0010). Chaque entrée est invalidée par l'écriture dont elle dépend : toute écriture dans une révision en cours invalide ses indicateurs, le marquage d'une révision invalide les entrées du projet, et un import de coûts réels appliqué invalide les entrées du projet. Une durée de validité, paramètre d'exploitation livré à dix minutes,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Pr>
                <w:sz w:val="20"/>
                <w:szCs w:val="20"/>
              </w:rPr>
              <w:t>Motif</w:t>
            </w:r>
          </w:p>
        </w:tc>
        <w:tc>
          <w:tcPr>
            <w:tcW w:w="8079" w:type="dxa"/>
          </w:tcPr>
          <w:p w14:paraId="461A40B6" w14:textId="42585988"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d'une ligne de devis change les indicateurs de la révision en cours à la lecture suivante. Après vidage complet du cache, toutes les valeurs sont recalculées et identiques à celles qu'il portait. L'indisponibilité du cache des indicateurs n'empêche aucune lecture ni aucune saisie faite par l'API ; la session du front, elle, n'est pas disponible pendant cette indisponibilité (§4.5.4).</w:t>
            </w:r>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238" w:name="_Toc242434571"/>
      <w:r>
        <w:lastRenderedPageBreak/>
        <w:t>Evolution du schéma</w:t>
      </w:r>
      <w:bookmarkEnd w:id="238"/>
    </w:p>
    <w:p w14:paraId="090330D2" w14:textId="37F6C876" w:rsidR="001E0B78" w:rsidRDefault="00DA3420" w:rsidP="00DA3420">
      <w:pPr>
        <w:jc w:val="both"/>
      </w:pPr>
      <w:r>
        <w:t>Le schéma évolue par migrations versionnées, conservées dans le dépôt avec le code qui les exige et appliquées par Alembic. Deux contraintes les encadrent. La première vient du déploiement sans interruption : pendant une mise à jour, deux versions du code s’exécutent en même temps, et le schéma doit convenir aux deux. La seconde vient du §3 : une révision marquée est immuable, et une migration est un point d’entrée comme un autre — c’est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WF-DAT-0140-A</w:t>
            </w:r>
            <w:r>
              <w:rPr>
                <w:sz w:val="20"/>
                <w:szCs w:val="20"/>
              </w:rPr>
              <w:fldChar w:fldCharType="begin"/>
            </w:r>
            <w:r>
              <w:rPr>
                <w:sz w:val="20"/>
                <w:szCs w:val="20"/>
              </w:rPr>
              <w:instrText xml:space="preserve"> XE « WF-DAT-0140-A » </w:instrText>
            </w:r>
            <w:r>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schéma n’évolue que par des migrations versionnées, ordonnées, appliquées une seule fois et tracées en base. Une migration est compatible avec la version du code en place au moment où elle s’applique comme avec celle qui lui succède, le temps du déploiement. Aucune migration ne supprime ni ne modifie une donnée appartenant à une révision marquée ni un indicateur conservé ; une évolution qui l’exigerait ajoute une donnée nouvelle et laisse l’ancienne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mise à jour sans interruption fait cohabiter deux versions du code sur le même schéma : une migration qui ne conviendrait qu’à la nouvelle casse la précédente pendant le déploiement. Et une migration qui réécrirait une révision marquée réécrirait l’histoire du projet par la seule porte que WF-DAT-0020 ne peut pas fermer, puisque c’est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installation en version N passe en version N+1 sans interruption de service ni perte de données. Une migration déjà appliquée ne se rejoue pas. Après une suite de migrations, les montants et les indicateurs conservés d’une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239" w:name="_Toc242434572"/>
      <w:r>
        <w:t>Modes de fonctionnement techniques</w:t>
      </w:r>
      <w:bookmarkEnd w:id="239"/>
    </w:p>
    <w:p w14:paraId="45E0C9AB" w14:textId="4FEE718C" w:rsidR="001E0B78" w:rsidRDefault="001E0B78" w:rsidP="00496905">
      <w:pPr>
        <w:pStyle w:val="Titre3"/>
        <w:numPr>
          <w:ilvl w:val="2"/>
          <w:numId w:val="4"/>
        </w:numPr>
      </w:pPr>
      <w:bookmarkStart w:id="240" w:name="_Toc242434573"/>
      <w:r>
        <w:t>Environnement</w:t>
      </w:r>
      <w:bookmarkEnd w:id="240"/>
    </w:p>
    <w:p w14:paraId="7858DED4" w14:textId="5491C296" w:rsidR="00522FA9" w:rsidRDefault="00064ACC" w:rsidP="00064ACC">
      <w:pPr>
        <w:jc w:val="both"/>
      </w:pPr>
      <w:r>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 S'y ajoutent les paramètres d'exploitation : des valeurs fixées par l'exploitant au déploiement, dans les valeurs du chart ou du fichier Compose (WF-ARC-0050), chacune livrée avec une valeur par défaut que le document donne là où il la cite ; ils ne font pas partie du référentiel, ne sont pas modifiables depuis l'interface, et l'écran d'état en présente les valeurs en vigueur (WF-ADM-0130).</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lastRenderedPageBreak/>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t>Données réelles</w:t>
            </w:r>
          </w:p>
        </w:tc>
      </w:tr>
    </w:tbl>
    <w:p w14:paraId="03D103EE" w14:textId="3C2C6F73" w:rsidR="00064ACC" w:rsidRDefault="00064ACC" w:rsidP="00064ACC">
      <w:pPr>
        <w:pStyle w:val="Lgende"/>
      </w:pPr>
      <w:bookmarkStart w:id="241" w:name="_Toc242434619"/>
      <w:r>
        <w:t xml:space="preserve">Tableau </w:t>
      </w:r>
      <w:fldSimple w:instr=" SEQ Tableau \* ARABIC ">
        <w:r>
          <w:rPr>
            <w:noProof/>
          </w:rPr>
          <w:t>11</w:t>
        </w:r>
      </w:fldSimple>
      <w:r>
        <w:t xml:space="preserve"> Environnements gérés</w:t>
      </w:r>
      <w:bookmarkEnd w:id="241"/>
    </w:p>
    <w:p w14:paraId="54BF6117" w14:textId="560A20D2" w:rsidR="00064ACC" w:rsidRDefault="00064ACC" w:rsidP="00064ACC">
      <w:pPr>
        <w:jc w:val="both"/>
      </w:pPr>
      <w:r>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WF-EXP-0010-A</w:t>
            </w:r>
            <w:r>
              <w:rPr>
                <w:sz w:val="20"/>
                <w:szCs w:val="20"/>
              </w:rPr>
              <w:fldChar w:fldCharType="begin"/>
            </w:r>
            <w:r>
              <w:rPr>
                <w:sz w:val="20"/>
                <w:szCs w:val="20"/>
              </w:rPr>
              <w:instrText xml:space="preserve"> XE « WF-EXP-0010-A » </w:instrText>
            </w:r>
            <w:r>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242" w:name="_Toc242434574"/>
      <w:r>
        <w:lastRenderedPageBreak/>
        <w:t>Installation initiale</w:t>
      </w:r>
      <w:bookmarkEnd w:id="242"/>
    </w:p>
    <w:p w14:paraId="09856111" w14:textId="77777777" w:rsidR="00064ACC" w:rsidRPr="00064ACC" w:rsidRDefault="00064ACC" w:rsidP="00064ACC">
      <w:pPr>
        <w:jc w:val="both"/>
      </w:pPr>
      <w:r>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0EE0075E" w:rsidR="00064ACC" w:rsidRPr="00064ACC" w:rsidRDefault="00064ACC" w:rsidP="00064ACC">
      <w:pPr>
        <w:jc w:val="both"/>
      </w:pPr>
      <w:r>
        <w:t>Elle crée : le schéma, par application de toutes les migrations (WF-DAT-0140) ; le catalogue des permissions, qui est livré et non modifiable (WF-ADM-0100) ; les trois rôles d'habilitation prédéfinis (WF-ADM-0010) ; un compte administrateur local unique, dont le mot de passe est fixé par le lien que l’installation produit ; un calendrier désigné par défaut, que WF-REF-0120 exige d'unique et que WF-CYC-0120 exige pourvu d'heures travaillées ; la nature de coût de type provision et sa catégorie (WF-REF-0030) ; et la langue par défaut de l’installation (WF-INTF-0160). Les autres natures et catégories de coût, les rôles de ressources, l'arbre d'organisation et les taux restent à saisir ; les bornes, les seuils et le délai sont livrés avec des valeurs que l’entreprise ajuste.</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WF-EXP-0020-A</w:t>
            </w:r>
            <w:r>
              <w:rPr>
                <w:sz w:val="20"/>
                <w:szCs w:val="20"/>
              </w:rPr>
              <w:fldChar w:fldCharType="begin"/>
            </w:r>
            <w:r>
              <w:rPr>
                <w:sz w:val="20"/>
                <w:szCs w:val="20"/>
              </w:rPr>
              <w:instrText xml:space="preserve"> XE « WF-EXP-0020-A » </w:instrText>
            </w:r>
            <w:r>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31297F86"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L’installation d’une plateforme neuve applique les migrations du schéma, crée le catalogue des permissions, les trois rôles d’habilitation prédéfinis (WF-ADM-0010), un unique compte administrateur local, créé dans le fournisseur d’identité et dans Waterfall, dont le lien de fixation du mot de passe, à usage unique, est produit par l’installation (WF-ADM-0140) et reste valable jusqu’à son emploi, un calendrier actif désigné par défaut portant des heures travaillées, une nature de coût de type provision et sa catégorie (WF-REF-0030), les bornes de la matrice de risques, les seuils d’alerte des indices et le délai maximal entre deux revues, avec des valeurs livrées — 25 %, 50 % et 75 % pour les bornes de probabilité, 1 %, 5 % et 10 % pour les bornes de gravité, 0,9 et 0,8 pour les seuils de chaque indice, six semaines pour le délai — modifiables ensuite (WF-REF-0160 à WF-REF-0180),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autre effet que de produire un nouveau lien de fixation si le compte administrateur n’a pas encore de mot de passe.</w:t>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Pr>
                <w:sz w:val="20"/>
                <w:szCs w:val="20"/>
              </w:rPr>
              <w:t>Motif</w:t>
            </w:r>
          </w:p>
        </w:tc>
        <w:tc>
          <w:tcPr>
            <w:tcW w:w="8079" w:type="dxa"/>
          </w:tcPr>
          <w:p w14:paraId="4589932D" w14:textId="48731CC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Pr>
                <w:sz w:val="20"/>
                <w:szCs w:val="20"/>
              </w:rPr>
              <w:lastRenderedPageBreak/>
              <w:t>Vérif</w:t>
            </w:r>
          </w:p>
        </w:tc>
        <w:tc>
          <w:tcPr>
            <w:tcW w:w="8079" w:type="dxa"/>
          </w:tcPr>
          <w:p w14:paraId="59C99993" w14:textId="1BD17CCD"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et dispose des trois rôles prédéfinis et du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 ; elle produit un nouveau lien, qui remplace le précédent, tant que l’administrateur n’a pas fixé son mot de passe, et aucun lien ensuite. Le lien produit à l’installation est accepté plus d’une heure après sa production. Sur une installation neuve, les bornes de probabilité valent 25 %, 50 % et 75 %, celles de gravité 1 %, 5 % et 10 %, les seuils 0,9 et 0,8 et le délai six semaines.</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243" w:name="_Toc242434575"/>
      <w:r>
        <w:t>Déploiement et mise à jour</w:t>
      </w:r>
      <w:bookmarkEnd w:id="243"/>
    </w:p>
    <w:p w14:paraId="18A14067" w14:textId="77777777" w:rsidR="00064ACC" w:rsidRPr="00064ACC" w:rsidRDefault="00064ACC" w:rsidP="00064ACC">
      <w:pPr>
        <w:jc w:val="both"/>
      </w:pPr>
      <w:r>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WF-EXP-0030-A</w:t>
            </w:r>
            <w:r>
              <w:rPr>
                <w:sz w:val="20"/>
                <w:szCs w:val="20"/>
              </w:rPr>
              <w:fldChar w:fldCharType="begin"/>
            </w:r>
            <w:r>
              <w:rPr>
                <w:sz w:val="20"/>
                <w:szCs w:val="20"/>
              </w:rPr>
              <w:instrText xml:space="preserve"> XE « WF-EXP-0030-A » </w:instrText>
            </w:r>
            <w:r>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244" w:name="_Toc242434576"/>
      <w:r>
        <w:t>Modes dégradés</w:t>
      </w:r>
      <w:bookmarkEnd w:id="244"/>
    </w:p>
    <w:p w14:paraId="222BC197" w14:textId="1F35E934" w:rsidR="00522FA9" w:rsidRDefault="00064ACC" w:rsidP="00064ACC">
      <w:pPr>
        <w:jc w:val="both"/>
      </w:pPr>
      <w:r>
        <w:t xml:space="preserve">La perte d'un composant ne doit pas devenir la perte de la plateforme. Le tableau ci-dessous dit ce qui reste possible, et c'est lui qui justifie deux choix faits ailleurs : que </w:t>
      </w:r>
      <w:r>
        <w:lastRenderedPageBreak/>
        <w:t>PostgreSQL soit la seule source de vérité (WF-ARC-0040), et que le fournisseur d'identité soit livré avec la plateforme et non confié à un tiers (WF-ARC-0030).</w:t>
      </w:r>
    </w:p>
    <w:tbl>
      <w:tblPr>
        <w:tblStyle w:val="TableauListe4-Accentuation1"/>
        <w:tblW w:w="0" w:type="auto"/>
        <w:tblLook w:val="04A0" w:firstRow="1" w:lastRow="0" w:firstColumn="1" w:lastColumn="0" w:noHBand="0" w:noVBand="1"/>
      </w:tblPr>
      <w:tblGrid>
        <w:gridCol w:w="1733"/>
        <w:gridCol w:w="3652"/>
        <w:gridCol w:w="3677"/>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t>Redis</w:t>
            </w:r>
          </w:p>
        </w:tc>
        <w:tc>
          <w:tcPr>
            <w:tcW w:w="0" w:type="auto"/>
            <w:hideMark/>
          </w:tcPr>
          <w:p w14:paraId="5913E87F" w14:textId="72197AD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commentRangeStart w:id="245"/>
            <w:r>
              <w:t>Les traitements que le worker a déjà pris ; les appels directs à l'API porteurs d'un jeton d'accès valide, les indicateurs de la révision en cours étant recalculés à chaque requête</w:t>
            </w:r>
            <w:commentRangeEnd w:id="245"/>
            <w:r w:rsidRPr="00064ACC">
              <w:rPr>
                <w:rStyle w:val="Marquedecommentaire"/>
                <w:sz w:val="24"/>
                <w:szCs w:val="24"/>
              </w:rPr>
              <w:commentReference w:id="245"/>
            </w:r>
          </w:p>
        </w:tc>
        <w:tc>
          <w:tcPr>
            <w:tcW w:w="0" w:type="auto"/>
            <w:hideMark/>
          </w:tcPr>
          <w:p w14:paraId="6BCB427A" w14:textId="1ADA969B"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Toute requête du front, dont la session ne peut être ni lue ni recréée ; la prise de nouvelles tâches, reprises depuis la table des tâches de fond au rétablissement</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leur synchronisation</w:t>
            </w:r>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Les métriques de l'écran d'état et les alertes</w:t>
            </w:r>
          </w:p>
        </w:tc>
      </w:tr>
    </w:tbl>
    <w:p w14:paraId="6697EE79" w14:textId="454C2342" w:rsidR="00064ACC" w:rsidRDefault="00E13361" w:rsidP="00E13361">
      <w:pPr>
        <w:pStyle w:val="Lgende"/>
      </w:pPr>
      <w:bookmarkStart w:id="246" w:name="_Toc242434620"/>
      <w:r>
        <w:t xml:space="preserve">Tableau </w:t>
      </w:r>
      <w:fldSimple w:instr=" SEQ Tableau \* ARABIC ">
        <w:r>
          <w:rPr>
            <w:noProof/>
          </w:rPr>
          <w:t>12</w:t>
        </w:r>
      </w:fldSimple>
      <w:r>
        <w:t xml:space="preserve"> Modes dégradés</w:t>
      </w:r>
      <w:bookmarkEnd w:id="246"/>
    </w:p>
    <w:p w14:paraId="0F8CEF12" w14:textId="77777777" w:rsidR="00A522B1" w:rsidRDefault="00000000">
      <w:r>
        <w:t>Redis est, avec PostgreSQL, le composant dont l'indisponibilité interrompt le travail des utilisateurs : c'est le prix de la session dans Redis (WF-ARC-0040), accepté parce que Redis se redémarre en quelques secondes et ne porte rien à restaurer.</w:t>
      </w:r>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WF-EXP-0040-A</w:t>
            </w:r>
            <w:r>
              <w:rPr>
                <w:sz w:val="20"/>
                <w:szCs w:val="20"/>
              </w:rPr>
              <w:fldChar w:fldCharType="begin"/>
            </w:r>
            <w:r>
              <w:rPr>
                <w:sz w:val="20"/>
                <w:szCs w:val="20"/>
              </w:rPr>
              <w:instrText xml:space="preserve"> XE « WF-EXP-0040-A » </w:instrText>
            </w:r>
            <w:r>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lastRenderedPageBreak/>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 ; lorsque PostgreSQL ou Redis le sont, l'écran lui-même n'est pas servi (tableau 12) et l'alerte de WF-OBS-0030 est ce qui le signale à l'exploitant.</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247" w:name="_Toc242434577"/>
      <w:r>
        <w:t>Exigences transverses</w:t>
      </w:r>
      <w:bookmarkEnd w:id="247"/>
    </w:p>
    <w:p w14:paraId="1FD114BD" w14:textId="52A6F5C8" w:rsidR="001E0B78" w:rsidRDefault="001E0B78" w:rsidP="00496905">
      <w:pPr>
        <w:pStyle w:val="Titre3"/>
        <w:numPr>
          <w:ilvl w:val="2"/>
          <w:numId w:val="4"/>
        </w:numPr>
      </w:pPr>
      <w:bookmarkStart w:id="248" w:name="_Toc242434578"/>
      <w:r>
        <w:t>Sécurité</w:t>
      </w:r>
      <w:bookmarkEnd w:id="248"/>
    </w:p>
    <w:p w14:paraId="1FCF1E78" w14:textId="43874BB5" w:rsidR="00E13361" w:rsidRPr="00E13361" w:rsidRDefault="00E13361" w:rsidP="00E13361">
      <w:pPr>
        <w:jc w:val="both"/>
      </w:pPr>
      <w:r>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 et ce que le journal d'audit, dont le §3.4.2.5 dit la consultation, exige de la base.</w:t>
      </w:r>
    </w:p>
    <w:p w14:paraId="67D0A4F4" w14:textId="158D6E6D" w:rsidR="00E13361" w:rsidRPr="00E13361" w:rsidRDefault="00E13361" w:rsidP="00E13361">
      <w:pPr>
        <w:jc w:val="both"/>
      </w:pPr>
      <w:r>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en anonymisant le compte (WF-ADM-0060),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WF-SEC-0010-A</w:t>
            </w:r>
            <w:r>
              <w:rPr>
                <w:sz w:val="20"/>
                <w:szCs w:val="20"/>
              </w:rPr>
              <w:fldChar w:fldCharType="begin"/>
            </w:r>
            <w:r>
              <w:rPr>
                <w:sz w:val="20"/>
                <w:szCs w:val="20"/>
              </w:rPr>
              <w:instrText xml:space="preserve"> XE « WF-SEC-0010-A » </w:instrText>
            </w:r>
            <w:r>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commentRangeStart w:id="249"/>
            <w:r>
              <w:t xml:space="preserve">Tout échange est chiffré : entre le navigateur et la plateforme, entre le front et l'API, et entre les services et les composants de données, conformément au tableau des flux techniques. Seul le point de métriques (TFX-09), qui n'expose ni donnée de projet, ni identité, ni secret, est servi en HTTP, et il n'est joignable que du réseau interne au cluster. Aucun secret — mot de passe de base, clé </w:t>
            </w:r>
            <w:r>
              <w:lastRenderedPageBreak/>
              <w:t>du stockage objet, secret client du fournisseur d'identité — ne figure dans le dépôt, dans une image de conteneur ; ils sont injectés par la plateforme d'exploitation au démarrage.</w:t>
            </w:r>
            <w:commentRangeEnd w:id="249"/>
            <w:r>
              <w:rPr>
                <w:rStyle w:val="Marquedecommentaire"/>
                <w:sz w:val="24"/>
                <w:szCs w:val="24"/>
              </w:rPr>
              <w:commentReference w:id="249"/>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Pr>
                <w:sz w:val="20"/>
                <w:szCs w:val="20"/>
              </w:rPr>
              <w:lastRenderedPageBreak/>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connexion en clair n'est acceptée par un composant de la plateforme, hors le point de métriques, qui n'est pas joignable hors du cluster.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WF-SEC-0020-A</w:t>
            </w:r>
            <w:r>
              <w:rPr>
                <w:sz w:val="20"/>
                <w:szCs w:val="20"/>
              </w:rPr>
              <w:fldChar w:fldCharType="begin"/>
            </w:r>
            <w:r>
              <w:rPr>
                <w:sz w:val="20"/>
                <w:szCs w:val="20"/>
              </w:rPr>
              <w:instrText xml:space="preserve"> XE « WF-SEC-0020-A » </w:instrText>
            </w:r>
            <w:r>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WF-SEC-0030-A</w:t>
            </w:r>
            <w:r>
              <w:rPr>
                <w:sz w:val="20"/>
                <w:szCs w:val="20"/>
              </w:rPr>
              <w:fldChar w:fldCharType="begin"/>
            </w:r>
            <w:r>
              <w:rPr>
                <w:sz w:val="20"/>
                <w:szCs w:val="20"/>
              </w:rPr>
              <w:instrText xml:space="preserve"> XE « WF-SEC-0030-A » </w:instrText>
            </w:r>
            <w:r>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Pr>
                <w:sz w:val="20"/>
                <w:szCs w:val="20"/>
              </w:rPr>
              <w:t>PBS</w:t>
            </w:r>
          </w:p>
        </w:tc>
        <w:tc>
          <w:tcPr>
            <w:tcW w:w="8079" w:type="dxa"/>
          </w:tcPr>
          <w:p w14:paraId="0F1FDE56" w14:textId="6DD2082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4534E58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Chaque action irréversible ou structurante — celles que WF-ADM-0100 soumet à une permission propre, et celles qui s'y ajoutent ici — est inscrite dans un journal d'audit : la création d'un projet, le marquage d'une révision, l'abandon d'une révision en cours, la désignation de la révision de référence, la fusion d'un différentiel (WF-REV-0050), la déclaration d'un risque survenu, la sortie du cycle de vie d'un projet, l'exclusion ou la réintégration d'une ligne de coût, l'application d'un import, la création, la modification, la désactivation et l'anonymisation d'un compte, la création, la modification et la suppression d'un rôle d'habilitation, l'attribution et le retrait d'un rôle à un compte, la sauvegarde et la restauration. Chaque inscription porte l'action, la </w:t>
            </w:r>
            <w:r>
              <w:lastRenderedPageBreak/>
              <w:t>date, l'auteur, l'objet concerné et le projet s'il y en a un. L'auteur, l'objet et le projet y sont désignés par leur identifiant et par leur libellé — et leur code pour un projet ou un rôle de ressource — tels qu'ils étaient au moment de l'action ; ces références ne sont pas des clés étrangères, de sorte qu'une inscription reste lisible et réinscriptible (WF-ADM-0160) lorsque l'objet qu'elle cite n'existe plus. Le journal est une table de la base de Waterfall, du régime plateforme (§4.4.1), sauvegardée avec elle (WF-ADM-0150) ; la base refuse toute modification et toute suppression de ses lignes, comme pour une révision marquée (WF-DAT-0020).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Pr>
                <w:sz w:val="20"/>
                <w:szCs w:val="20"/>
              </w:rPr>
              <w:lastRenderedPageBreak/>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 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actions énumérées produit une inscription datée et attribuée. L'abandon d'une révision en cours et la suppression d'un rôle produisent chacun une inscription qui nomme l'action et l'objet. Aucun écran ni endpoint ne permet de modifier ou de supprimer une inscription. Le journal d'un projet terminé depuis cinq ans est toujours consultable. Une mise à jour ou une suppression exécutée directement en base sur une inscription du journal est rejetée par la base.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250" w:name="_Toc242434579"/>
      <w:r>
        <w:t>Performance et volumétrie</w:t>
      </w:r>
      <w:bookmarkEnd w:id="250"/>
    </w:p>
    <w:p w14:paraId="2B953DE6" w14:textId="774EBC37" w:rsidR="00AD26FF" w:rsidRDefault="00723FB8" w:rsidP="00723FB8">
      <w:pPr>
        <w:jc w:val="both"/>
      </w:pPr>
      <w:r>
        <w:t>Ce paragraphe fixe les hypothèses de dimensionnement de la plateforme. Ce ne sont pas des exigences : ce sont les nombres sur lesquels les choix du §4 sont faits, et contre lesquels ils se vérifient. Une installation qui s’en écarte d’un facteur deux doit fonctionner ; au-delà, l’architecture est à revoir.</w:t>
      </w:r>
    </w:p>
    <w:p w14:paraId="6273B1CA" w14:textId="27C5BF9E" w:rsidR="00723FB8" w:rsidRPr="00723FB8" w:rsidRDefault="00723FB8" w:rsidP="00723FB8">
      <w:pPr>
        <w:jc w:val="both"/>
        <w:rPr>
          <w:b/>
          <w:bCs/>
        </w:rPr>
      </w:pPr>
      <w:r>
        <w:rPr>
          <w:b/>
          <w:bCs/>
        </w:rPr>
        <w:t>Hypothèses d’entreprise</w:t>
      </w:r>
    </w:p>
    <w:tbl>
      <w:tblPr>
        <w:tblStyle w:val="TableauListe4-Accentuation1"/>
        <w:tblW w:w="0" w:type="auto"/>
        <w:tblLook w:val="04A0" w:firstRow="1" w:lastRow="0" w:firstColumn="1" w:lastColumn="0" w:noHBand="0" w:noVBand="1"/>
      </w:tblPr>
      <w:tblGrid>
        <w:gridCol w:w="3371"/>
        <w:gridCol w:w="5691"/>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t>Durée d’un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t>Durée d’exécution d’un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1 000 dans la structure principale ; 30 risques portant chacun un devis propre d’une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lastRenderedPageBreak/>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mensuel, pendant toute l’exécution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t>Nœuds d’organisation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t>Taille d’un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le temps de l’import, puis suppression</w:t>
            </w:r>
          </w:p>
        </w:tc>
      </w:tr>
      <w:tr w:rsidR="00723FB8" w:rsidRPr="00723FB8" w14:paraId="30094BD1"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B631EA" w14:textId="77777777" w:rsidR="00723FB8" w:rsidRPr="00723FB8" w:rsidRDefault="00723FB8" w:rsidP="00723FB8">
            <w:pPr>
              <w:spacing w:after="160" w:line="278" w:lineRule="auto"/>
              <w:jc w:val="both"/>
            </w:pPr>
            <w:r>
              <w:t>Conservation des fichiers exportés</w:t>
            </w:r>
          </w:p>
        </w:tc>
        <w:tc>
          <w:tcPr>
            <w:tcW w:w="0" w:type="auto"/>
            <w:hideMark/>
          </w:tcPr>
          <w:p w14:paraId="4BA5BB2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vingt-quatre heures au plus, ou jusqu’au téléchargement</w:t>
            </w:r>
          </w:p>
        </w:tc>
      </w:tr>
      <w:tr w:rsidR="00723FB8" w:rsidRPr="00723FB8" w14:paraId="42C86C4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20 ans, sans purge</w:t>
            </w:r>
          </w:p>
        </w:tc>
      </w:tr>
    </w:tbl>
    <w:p w14:paraId="76B81385" w14:textId="1379659A" w:rsidR="00723FB8" w:rsidRDefault="00723FB8" w:rsidP="00723FB8">
      <w:pPr>
        <w:pStyle w:val="Lgende"/>
      </w:pPr>
      <w:bookmarkStart w:id="251" w:name="_Toc242434621"/>
      <w:r>
        <w:t xml:space="preserve">Tableau </w:t>
      </w:r>
      <w:fldSimple w:instr=" SEQ Tableau \* ARABIC ">
        <w:r>
          <w:rPr>
            <w:noProof/>
          </w:rPr>
          <w:t>13</w:t>
        </w:r>
      </w:fldSimple>
      <w:r>
        <w:t xml:space="preserve"> Hypothèses de volumétrie</w:t>
      </w:r>
      <w:bookmarkEnd w:id="251"/>
    </w:p>
    <w:p w14:paraId="7567593A" w14:textId="77777777" w:rsidR="00723FB8" w:rsidRDefault="00723FB8" w:rsidP="00723FB8">
      <w:pPr>
        <w:jc w:val="both"/>
      </w:pPr>
    </w:p>
    <w:p w14:paraId="03C46618" w14:textId="77777777" w:rsidR="00723FB8" w:rsidRPr="00723FB8" w:rsidRDefault="00723FB8" w:rsidP="00723FB8">
      <w:pPr>
        <w:jc w:val="both"/>
        <w:rPr>
          <w:b/>
          <w:bCs/>
        </w:rPr>
      </w:pPr>
      <w:r>
        <w:rPr>
          <w:b/>
          <w:bCs/>
        </w:rPr>
        <w:t>Volumes qui en découlent</w:t>
      </w:r>
    </w:p>
    <w:p w14:paraId="208D5673" w14:textId="77777777" w:rsidR="00723FB8" w:rsidRPr="00723FB8" w:rsidRDefault="00723FB8" w:rsidP="00723FB8">
      <w:pPr>
        <w:jc w:val="both"/>
      </w:pPr>
      <w:r>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t>Objets d’une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lastRenderedPageBreak/>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 millions d’objets-versions créés par an ; de l’ordre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360 000 par an ;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 dizaines, quelques centaines de Mo au plus</w:t>
            </w:r>
          </w:p>
        </w:tc>
      </w:tr>
      <w:tr w:rsidR="00723FB8" w:rsidRPr="00723FB8" w14:paraId="18DC04C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FAE4E70" w14:textId="77777777" w:rsidR="00723FB8" w:rsidRPr="00723FB8" w:rsidRDefault="00723FB8" w:rsidP="00723FB8">
            <w:pPr>
              <w:spacing w:after="160" w:line="278" w:lineRule="auto"/>
              <w:jc w:val="both"/>
            </w:pPr>
            <w:r>
              <w:t>Fichiers exportés en attente</w:t>
            </w:r>
          </w:p>
        </w:tc>
        <w:tc>
          <w:tcPr>
            <w:tcW w:w="0" w:type="auto"/>
            <w:hideMark/>
          </w:tcPr>
          <w:p w14:paraId="0D0423C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quelques-uns</w:t>
            </w:r>
          </w:p>
        </w:tc>
        <w:tc>
          <w:tcPr>
            <w:tcW w:w="0" w:type="auto"/>
            <w:hideMark/>
          </w:tcPr>
          <w:p w14:paraId="72DCBA17"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quelques centaines, quelques Go au plus</w:t>
            </w:r>
          </w:p>
        </w:tc>
      </w:tr>
      <w:tr w:rsidR="00723FB8" w:rsidRPr="00723FB8" w14:paraId="00DA7A2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t>Marquages de révisions</w:t>
            </w:r>
          </w:p>
        </w:tc>
        <w:tc>
          <w:tcPr>
            <w:tcW w:w="0" w:type="auto"/>
            <w:hideMark/>
          </w:tcPr>
          <w:p w14:paraId="056AE9FC"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par mois</w:t>
            </w:r>
          </w:p>
        </w:tc>
        <w:tc>
          <w:tcPr>
            <w:tcW w:w="0" w:type="auto"/>
            <w:hideMark/>
          </w:tcPr>
          <w:p w14:paraId="719F21A4" w14:textId="710584F6"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300 par mois, concentrés sur la semaine de revue : une dizaine par heure ouvrée au pic</w:t>
            </w:r>
          </w:p>
        </w:tc>
      </w:tr>
    </w:tbl>
    <w:p w14:paraId="7C1D8981" w14:textId="2A74FDDC" w:rsidR="00723FB8" w:rsidRDefault="00723FB8" w:rsidP="00723FB8">
      <w:pPr>
        <w:pStyle w:val="Lgende"/>
      </w:pPr>
      <w:bookmarkStart w:id="252" w:name="_Toc242434622"/>
      <w:r>
        <w:t xml:space="preserve">Tableau </w:t>
      </w:r>
      <w:fldSimple w:instr=" SEQ Tableau \* ARABIC ">
        <w:r>
          <w:rPr>
            <w:noProof/>
          </w:rPr>
          <w:t>14</w:t>
        </w:r>
      </w:fldSimple>
      <w:r>
        <w:t xml:space="preserve"> Volume de données</w:t>
      </w:r>
      <w:bookmarkEnd w:id="252"/>
    </w:p>
    <w:p w14:paraId="588D0175" w14:textId="11950314" w:rsidR="00723FB8" w:rsidRPr="00723FB8" w:rsidRDefault="00723FB8" w:rsidP="00723FB8">
      <w:pPr>
        <w:jc w:val="both"/>
      </w:pPr>
      <w:r>
        <w:t>Le volume qui commande l’architecture est celui des révisions :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Pr>
          <w:b/>
          <w:bCs/>
        </w:rPr>
        <w:t>Objectifs de temps de réponse</w:t>
      </w:r>
    </w:p>
    <w:p w14:paraId="6F1837CA" w14:textId="4AF0D1DB" w:rsidR="005D3130" w:rsidRDefault="005D3130" w:rsidP="00723FB8">
      <w:pPr>
        <w:jc w:val="both"/>
      </w:pPr>
      <w:r>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lastRenderedPageBreak/>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 s</w:t>
            </w:r>
          </w:p>
        </w:tc>
      </w:tr>
    </w:tbl>
    <w:p w14:paraId="2A74B4E3" w14:textId="781A2109" w:rsidR="005D3130" w:rsidRDefault="005D3130" w:rsidP="005D3130">
      <w:pPr>
        <w:pStyle w:val="Lgende"/>
      </w:pPr>
      <w:bookmarkStart w:id="253" w:name="_Toc242434623"/>
      <w:r>
        <w:t xml:space="preserve">Tableau </w:t>
      </w:r>
      <w:fldSimple w:instr=" SEQ Tableau \* ARABIC ">
        <w:r>
          <w:rPr>
            <w:noProof/>
          </w:rPr>
          <w:t>15</w:t>
        </w:r>
      </w:fldSimple>
      <w:r>
        <w:t xml:space="preserve"> Objectifs de temps de réponse</w:t>
      </w:r>
      <w:bookmarkEnd w:id="253"/>
    </w:p>
    <w:p w14:paraId="37961EAB" w14:textId="1A7D3290" w:rsidR="005D3130" w:rsidRDefault="005D3130" w:rsidP="00723FB8">
      <w:pPr>
        <w:jc w:val="both"/>
      </w:pPr>
      <w:r>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254" w:name="_Toc242434580"/>
      <w:r>
        <w:t>Observabilité</w:t>
      </w:r>
      <w:bookmarkEnd w:id="254"/>
    </w:p>
    <w:p w14:paraId="6715CE10" w14:textId="3B111E17" w:rsidR="00AD26FF" w:rsidRDefault="00E13361" w:rsidP="00E13361">
      <w:pPr>
        <w:jc w:val="both"/>
      </w:pPr>
      <w:r>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WF-OBS-0010-A</w:t>
            </w:r>
            <w:r>
              <w:rPr>
                <w:sz w:val="20"/>
                <w:szCs w:val="20"/>
              </w:rPr>
              <w:fldChar w:fldCharType="begin"/>
            </w:r>
            <w:r>
              <w:rPr>
                <w:sz w:val="20"/>
                <w:szCs w:val="20"/>
              </w:rPr>
              <w:instrText xml:space="preserve"> XE « WF-OBS-0010-A » </w:instrText>
            </w:r>
            <w:r>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WF-OBS-0020-A</w:t>
            </w:r>
            <w:r>
              <w:rPr>
                <w:sz w:val="20"/>
                <w:szCs w:val="20"/>
              </w:rPr>
              <w:fldChar w:fldCharType="begin"/>
            </w:r>
            <w:r>
              <w:rPr>
                <w:sz w:val="20"/>
                <w:szCs w:val="20"/>
              </w:rPr>
              <w:instrText xml:space="preserve"> XE « WF-OBS-0020-A » </w:instrText>
            </w:r>
            <w:r>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Les services écrivent des journaux structurés, dont chaque enregistrement porte un identifiant de corrélation, l'auteur de l'action, le projet concerné s'il </w:t>
            </w:r>
            <w:r>
              <w:lastRenderedPageBreak/>
              <w:t>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Pr>
                <w:sz w:val="20"/>
                <w:szCs w:val="20"/>
              </w:rPr>
              <w:lastRenderedPageBreak/>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WF-OBS-0030-A</w:t>
            </w:r>
            <w:r>
              <w:rPr>
                <w:sz w:val="20"/>
                <w:szCs w:val="20"/>
              </w:rPr>
              <w:fldChar w:fldCharType="begin"/>
            </w:r>
            <w:r>
              <w:rPr>
                <w:sz w:val="20"/>
                <w:szCs w:val="20"/>
              </w:rPr>
              <w:instrText xml:space="preserve"> XE « WF-OBS-0030-A » </w:instrText>
            </w:r>
            <w:r>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32BFA99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Des alertes sont déclenchées sur les situations qui ont une conséquence pour les utilisateurs : indisponibilité d'un composant, file de tâches dont la plus ancienne attend plus longtemps qu'un seuil, échec d'une sauvegarde planifiée (WF-ADM-0170), échec d'une synchronisation de l'annuaire, espace de stockage au-delà d'un taux d'occupation, taux d'erreur des requêtes au-delà d'un seuil. Les trois seuils sont des paramètres d'exploitation, livrés à quinze minutes, 85 % et 5 % sur cinq minutes.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Pr>
                <w:sz w:val="20"/>
                <w:szCs w:val="20"/>
              </w:rPr>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Pr>
                <w:sz w:val="20"/>
                <w:szCs w:val="20"/>
              </w:rPr>
              <w:t>Vérif</w:t>
            </w:r>
          </w:p>
        </w:tc>
        <w:tc>
          <w:tcPr>
            <w:tcW w:w="8079" w:type="dxa"/>
          </w:tcPr>
          <w:p w14:paraId="19B1D573" w14:textId="58E0EA9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l'échec d'une sauvegarde planifiée et la saturation du stockage produisent chacun une alerte visible sur l'écran d'état. Une alerte disparaît de l'écran dès que sa cause a cessé. Un taux d'erreur porté au-dessus du seuil pendant cinq minutes produit une alerte. Une tâche laissée en file plus de quinze minutes produit une alerte, et une tâche prise avant n'en produit pas. Un stockage porté à 85 % d'occupation produit une alerte. Chaque seuil modifié change la valeur à laquelle l'alerte apparaît.</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255" w:name="_Toc242434581"/>
      <w:r>
        <w:t>Sauvegarde et reprise</w:t>
      </w:r>
      <w:bookmarkEnd w:id="255"/>
    </w:p>
    <w:p w14:paraId="73CD5952" w14:textId="158C7513" w:rsidR="00AD26FF" w:rsidRDefault="00E13361" w:rsidP="00E13361">
      <w:pPr>
        <w:jc w:val="both"/>
      </w:pPr>
      <w:r>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WF-EXP-0050-A</w:t>
            </w:r>
            <w:r>
              <w:rPr>
                <w:sz w:val="20"/>
                <w:szCs w:val="20"/>
              </w:rPr>
              <w:fldChar w:fldCharType="begin"/>
            </w:r>
            <w:r>
              <w:rPr>
                <w:sz w:val="20"/>
                <w:szCs w:val="20"/>
              </w:rPr>
              <w:instrText xml:space="preserve"> XE « WF-EXP-0050-A » </w:instrText>
            </w:r>
            <w:r>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La perte de données maximale acceptée en cas de sinistre est de vingt-quatre heures, garantie par une sauvegarde planifiée quotidienne (WF-ADM-0170) </w:t>
            </w:r>
            <w:r>
              <w:lastRenderedPageBreak/>
              <w:t>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Pr>
                <w:sz w:val="20"/>
                <w:szCs w:val="20"/>
              </w:rPr>
              <w:lastRenderedPageBreak/>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Pr>
                <w:sz w:val="20"/>
                <w:szCs w:val="20"/>
              </w:rPr>
              <w:t>Vérif</w:t>
            </w:r>
          </w:p>
        </w:tc>
        <w:tc>
          <w:tcPr>
            <w:tcW w:w="8079" w:type="dxa"/>
          </w:tcPr>
          <w:p w14:paraId="6A8279C7" w14:textId="27EA981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WF-EXP-0060-A</w:t>
            </w:r>
            <w:r>
              <w:rPr>
                <w:sz w:val="20"/>
                <w:szCs w:val="20"/>
              </w:rPr>
              <w:fldChar w:fldCharType="begin"/>
            </w:r>
            <w:r>
              <w:rPr>
                <w:sz w:val="20"/>
                <w:szCs w:val="20"/>
              </w:rPr>
              <w:instrText xml:space="preserve"> XE « WF-EXP-0060-A » </w:instrText>
            </w:r>
            <w:r>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Une sauvegarde est restaurée périodiquement, au moins une fois par mois, dans un environnement isolé créé pour l'occasion et détruit à la fin du test. Le test vérifie que la plateforme démarre, que le nombre de projets, de révisions marquées, de lignes de coût et de comptes du fournisseur d'identité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Pr>
                <w:sz w:val="20"/>
                <w:szCs w:val="20"/>
              </w:rPr>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Pr>
                <w:sz w:val="20"/>
                <w:szCs w:val="20"/>
              </w:rPr>
              <w:t>Vérif</w:t>
            </w:r>
          </w:p>
        </w:tc>
        <w:tc>
          <w:tcPr>
            <w:tcW w:w="8079" w:type="dxa"/>
          </w:tcPr>
          <w:p w14:paraId="7D44C2D0" w14:textId="524A915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256" w:name="_Toc242434582"/>
      <w:r>
        <w:t>Compatibilité</w:t>
      </w:r>
      <w:bookmarkEnd w:id="256"/>
    </w:p>
    <w:p w14:paraId="279D65FE" w14:textId="07F56EC0" w:rsidR="00DB7960" w:rsidRDefault="00E13361" w:rsidP="00E13361">
      <w:pPr>
        <w:jc w:val="both"/>
      </w:pPr>
      <w:r>
        <w:t>Trois compatibilités engagent Waterfall : celle des navigateurs, qui conditionne l'accès ; celle des formats d'échange, déjà fixée par le §3 (WF-INTF-0040 pour le format XML de MS Project des versions 2010 et suivantes,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WF-CMP-0010-A</w:t>
            </w:r>
            <w:r>
              <w:rPr>
                <w:sz w:val="20"/>
                <w:szCs w:val="20"/>
              </w:rPr>
              <w:fldChar w:fldCharType="begin"/>
            </w:r>
            <w:r>
              <w:rPr>
                <w:sz w:val="20"/>
                <w:szCs w:val="20"/>
              </w:rPr>
              <w:instrText xml:space="preserve"> XE « WF-CMP-0010-A » </w:instrText>
            </w:r>
            <w:r>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lastRenderedPageBreak/>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Pr>
                <w:sz w:val="20"/>
                <w:szCs w:val="20"/>
              </w:rPr>
              <w:t>Vérif</w:t>
            </w:r>
          </w:p>
        </w:tc>
        <w:tc>
          <w:tcPr>
            <w:tcW w:w="8079" w:type="dxa"/>
          </w:tcPr>
          <w:p w14:paraId="7BB68FBB" w14:textId="12422062"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WF-CMP-0020-A</w:t>
            </w:r>
            <w:r>
              <w:rPr>
                <w:sz w:val="20"/>
                <w:szCs w:val="20"/>
              </w:rPr>
              <w:fldChar w:fldCharType="begin"/>
            </w:r>
            <w:r>
              <w:rPr>
                <w:sz w:val="20"/>
                <w:szCs w:val="20"/>
              </w:rPr>
              <w:instrText xml:space="preserve"> XE « WF-CMP-0020-A » </w:instrText>
            </w:r>
            <w:r>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t>Waterfall exige PostgreSQL dans une version au moins égale à 15, Redis dans une version au moins égale à 7, un stockage compatible avec l'interface S3, Keycloak dans une version au moins égale à 26 comme fournisseur d'identité, et, pour le déploiement par chart, Kubernetes dans une version au moins égale à 1.27. Pour le déploiement par Compose, un moteur de conteneurs compatible avec la spécification Compose v2, et une machine de quatre cœurs et huit gigaoctets de mémoire pour la plateforme entière, composants de données compris. 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Pr>
                <w:sz w:val="20"/>
                <w:szCs w:val="20"/>
              </w:rPr>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déploiement échoue en le disant si un composant est d'une version antérieure à celle exigée. Le chart s'installe sur deux distributions de Kubernetes différentes sans modification. L'écran d'état présente la version de chaque composant. 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55045BF4"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w:t>
            </w:r>
            <w:r>
              <w:lastRenderedPageBreak/>
              <w:t>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lastRenderedPageBreak/>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6C298428"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58DC7247" w14:textId="77777777" w:rsidR="006F302C" w:rsidRDefault="006F302C"/>
    <w:p w14:paraId="56E51ECE" w14:textId="32E83E6F" w:rsidR="005D3130" w:rsidRDefault="005D3130" w:rsidP="00496905">
      <w:pPr>
        <w:pStyle w:val="Titre2"/>
        <w:numPr>
          <w:ilvl w:val="1"/>
          <w:numId w:val="4"/>
        </w:numPr>
      </w:pPr>
      <w:bookmarkStart w:id="257" w:name="_Toc242434583"/>
      <w:r>
        <w:t>Qualité et vérification</w:t>
      </w:r>
      <w:bookmarkEnd w:id="257"/>
    </w:p>
    <w:p w14:paraId="4DA67413" w14:textId="5B38760A" w:rsidR="005D3130" w:rsidRPr="005D3130" w:rsidRDefault="005D3130" w:rsidP="005D3130">
      <w:pPr>
        <w:jc w:val="both"/>
      </w:pPr>
      <w:r>
        <w:t>Le reste de ce chapitre dit ce que la plateforme doit faire ; ce paragraphe dit comment on saura qu'elle le fait. Il ne nomme aucun outil : un outil se remplace, et la propriété qu'il garantit ne doit pas se remplacer avec lui. L'outillage retenu est en annexe C, à titre informatif.</w:t>
      </w:r>
    </w:p>
    <w:p w14:paraId="05BFCA15" w14:textId="483929D8" w:rsidR="005D3130" w:rsidRPr="005D3130" w:rsidRDefault="005D3130" w:rsidP="005D3130">
      <w:pPr>
        <w:jc w:val="both"/>
      </w:pPr>
      <w:r>
        <w:t>La spécification porte déjà son plan de recette, et c'est son principal actif de vérification : les champs Vérif de ce document sont autant de conditions 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WF-QUA-0010-A</w:t>
            </w:r>
            <w:r>
              <w:rPr>
                <w:sz w:val="20"/>
                <w:szCs w:val="20"/>
              </w:rPr>
              <w:fldChar w:fldCharType="begin"/>
            </w:r>
            <w:r>
              <w:rPr>
                <w:sz w:val="20"/>
                <w:szCs w:val="20"/>
              </w:rPr>
              <w:instrText xml:space="preserve"> XE « WF-QUA-0010-A » </w:instrText>
            </w:r>
            <w:r>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ACF088F"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exigence sans test est une intention : rien ne dira le jour où elle cesse d'être tenue. Citer l'identifiant dans le test est ce qui rend le lien mécanique et le rapport calculable, plutôt que déclaratif. Bloquer à la publication et non à chaque exécution laisse le </w:t>
            </w:r>
            <w:r>
              <w:rPr>
                <w:sz w:val="20"/>
                <w:szCs w:val="20"/>
              </w:rPr>
              <w:lastRenderedPageBreak/>
              <w:t>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Pr>
                <w:sz w:val="20"/>
                <w:szCs w:val="20"/>
              </w:rPr>
              <w:lastRenderedPageBreak/>
              <w:t>Vérif</w:t>
            </w:r>
          </w:p>
        </w:tc>
        <w:tc>
          <w:tcPr>
            <w:tcW w:w="8079" w:type="dxa"/>
          </w:tcPr>
          <w:p w14:paraId="47ED2E21" w14:textId="3B409F89"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WF-QUA-0020-A</w:t>
            </w:r>
            <w:r>
              <w:rPr>
                <w:sz w:val="20"/>
                <w:szCs w:val="20"/>
              </w:rPr>
              <w:fldChar w:fldCharType="begin"/>
            </w:r>
            <w:r>
              <w:rPr>
                <w:sz w:val="20"/>
                <w:szCs w:val="20"/>
              </w:rPr>
              <w:instrText xml:space="preserve"> XE « WF-QUA-0020-A » </w:instrText>
            </w:r>
            <w:r>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chaîne d’intégration ne peut pas exécuter MS Project, et un moteur éprouvé contre ses propres résultats ne prouve rien. Prendre pour valeurs attendues celles que MS Project a calculées fait de l’égalité des dates de WF-INTF-0050 et de WF-INTF-0060 une propriété </w:t>
            </w:r>
            <w:r>
              <w:rPr>
                <w:sz w:val="20"/>
                <w:szCs w:val="20"/>
              </w:rPr>
              <w:lastRenderedPageBreak/>
              <w:t>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lastRenderedPageBreak/>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WF-QUA-0030-A</w:t>
            </w:r>
            <w:r>
              <w:rPr>
                <w:sz w:val="20"/>
                <w:szCs w:val="20"/>
              </w:rPr>
              <w:fldChar w:fldCharType="begin"/>
            </w:r>
            <w:r>
              <w:rPr>
                <w:sz w:val="20"/>
                <w:szCs w:val="20"/>
              </w:rPr>
              <w:instrText xml:space="preserve"> XE « WF-QUA-0030-A » </w:instrText>
            </w:r>
            <w:r>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Pr>
                <w:sz w:val="20"/>
                <w:szCs w:val="20"/>
              </w:rPr>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WF-QUA-0040-A</w:t>
            </w:r>
            <w:r>
              <w:rPr>
                <w:sz w:val="20"/>
                <w:szCs w:val="20"/>
              </w:rPr>
              <w:fldChar w:fldCharType="begin"/>
            </w:r>
            <w:r>
              <w:rPr>
                <w:sz w:val="20"/>
                <w:szCs w:val="20"/>
              </w:rPr>
              <w:instrText xml:space="preserve"> XE « WF-QUA-0040-A » </w:instrText>
            </w:r>
            <w:r>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Pr>
                <w:sz w:val="20"/>
                <w:szCs w:val="20"/>
              </w:rPr>
              <w:lastRenderedPageBreak/>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WF-QUA-0050-A</w:t>
            </w:r>
            <w:r>
              <w:rPr>
                <w:sz w:val="20"/>
                <w:szCs w:val="20"/>
              </w:rPr>
              <w:fldChar w:fldCharType="begin"/>
            </w:r>
            <w:r>
              <w:rPr>
                <w:sz w:val="20"/>
                <w:szCs w:val="20"/>
              </w:rPr>
              <w:instrText xml:space="preserve"> XE « WF-QUA-0050-A » </w:instrText>
            </w:r>
            <w:r>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WF-QUA-0060-A</w:t>
            </w:r>
            <w:r>
              <w:rPr>
                <w:sz w:val="20"/>
                <w:szCs w:val="20"/>
              </w:rPr>
              <w:fldChar w:fldCharType="begin"/>
            </w:r>
            <w:r>
              <w:rPr>
                <w:sz w:val="20"/>
                <w:szCs w:val="20"/>
              </w:rPr>
              <w:instrText xml:space="preserve"> XE « WF-QUA-0060-A » </w:instrText>
            </w:r>
            <w:r>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WF-QUA-0070-A</w:t>
            </w:r>
            <w:r>
              <w:rPr>
                <w:sz w:val="20"/>
                <w:szCs w:val="20"/>
              </w:rPr>
              <w:fldChar w:fldCharType="begin"/>
            </w:r>
            <w:r>
              <w:rPr>
                <w:sz w:val="20"/>
                <w:szCs w:val="20"/>
              </w:rPr>
              <w:instrText xml:space="preserve"> XE « WF-QUA-0070-A » </w:instrText>
            </w:r>
            <w:r>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t xml:space="preserve">La chaîne CI/CD vérifie que les catalogues de traduction portent exactement les mêmes clés, sans clé manquante ni clé orpheline, et qu'aucun texte destiné à l'utilisateur n'est écrit en dur hors catalogue. Elle est bloquante sur </w:t>
            </w:r>
            <w:r>
              <w:lastRenderedPageBreak/>
              <w:t>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Pr>
                <w:sz w:val="20"/>
                <w:szCs w:val="20"/>
              </w:rPr>
              <w:lastRenderedPageBreak/>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258" w:name="_Toc242434584"/>
      <w:r>
        <w:lastRenderedPageBreak/>
        <w:t>Index des exigences</w:t>
      </w:r>
      <w:bookmarkEnd w:id="258"/>
    </w:p>
    <w:p w14:paraId="41DEE52B" w14:textId="77777777" w:rsidR="00377910" w:rsidRDefault="00377910" w:rsidP="00E862DF"/>
    <w:p w14:paraId="529BA675" w14:textId="77777777" w:rsidR="005301C9" w:rsidRDefault="0077235B" w:rsidP="00E862DF">
      <w:pPr>
        <w:rPr>
          <w:noProof/>
        </w:rPr>
        <w:sectPr w:rsidR="005301C9" w:rsidSect="005301C9">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384DC6BF" w14:textId="77777777" w:rsidR="005301C9" w:rsidRDefault="005301C9">
      <w:pPr>
        <w:pStyle w:val="Index1"/>
        <w:tabs>
          <w:tab w:val="right" w:leader="dot" w:pos="4166"/>
        </w:tabs>
        <w:rPr>
          <w:noProof/>
        </w:rPr>
      </w:pPr>
      <w:r>
        <w:rPr>
          <w:noProof/>
        </w:rPr>
        <w:t>WF-ADM-0010-A</w:t>
      </w:r>
      <w:r>
        <w:rPr>
          <w:noProof/>
        </w:rPr>
        <w:tab/>
      </w:r>
      <w:r>
        <w:rPr>
          <w:noProof/>
          <w:sz w:val="20"/>
          <w:szCs w:val="20"/>
        </w:rPr>
        <w:t>53</w:t>
      </w:r>
    </w:p>
    <w:p w14:paraId="1ACE6AFA" w14:textId="77777777" w:rsidR="005301C9" w:rsidRDefault="005301C9">
      <w:pPr>
        <w:pStyle w:val="Index1"/>
        <w:tabs>
          <w:tab w:val="right" w:leader="dot" w:pos="4166"/>
        </w:tabs>
        <w:rPr>
          <w:noProof/>
        </w:rPr>
      </w:pPr>
      <w:r>
        <w:rPr>
          <w:noProof/>
        </w:rPr>
        <w:t>WF-ADM-0020-A</w:t>
      </w:r>
      <w:r>
        <w:rPr>
          <w:noProof/>
        </w:rPr>
        <w:tab/>
      </w:r>
      <w:r>
        <w:rPr>
          <w:noProof/>
          <w:sz w:val="20"/>
          <w:szCs w:val="20"/>
        </w:rPr>
        <w:t>53</w:t>
      </w:r>
    </w:p>
    <w:p w14:paraId="7BEAA746" w14:textId="77777777" w:rsidR="005301C9" w:rsidRDefault="005301C9">
      <w:pPr>
        <w:pStyle w:val="Index1"/>
        <w:tabs>
          <w:tab w:val="right" w:leader="dot" w:pos="4166"/>
        </w:tabs>
        <w:rPr>
          <w:noProof/>
        </w:rPr>
      </w:pPr>
      <w:r>
        <w:rPr>
          <w:noProof/>
        </w:rPr>
        <w:t>WF-ADM-0030-A</w:t>
      </w:r>
      <w:r>
        <w:rPr>
          <w:noProof/>
        </w:rPr>
        <w:tab/>
      </w:r>
      <w:r>
        <w:rPr>
          <w:noProof/>
          <w:sz w:val="20"/>
          <w:szCs w:val="20"/>
        </w:rPr>
        <w:t>51</w:t>
      </w:r>
    </w:p>
    <w:p w14:paraId="742019F1" w14:textId="77777777" w:rsidR="005301C9" w:rsidRDefault="005301C9">
      <w:pPr>
        <w:pStyle w:val="Index1"/>
        <w:tabs>
          <w:tab w:val="right" w:leader="dot" w:pos="4166"/>
        </w:tabs>
        <w:rPr>
          <w:noProof/>
        </w:rPr>
      </w:pPr>
      <w:r>
        <w:rPr>
          <w:noProof/>
        </w:rPr>
        <w:t>WF-ADM-0040-A</w:t>
      </w:r>
      <w:r>
        <w:rPr>
          <w:noProof/>
        </w:rPr>
        <w:tab/>
      </w:r>
      <w:r>
        <w:rPr>
          <w:noProof/>
          <w:sz w:val="20"/>
          <w:szCs w:val="20"/>
        </w:rPr>
        <w:t>52</w:t>
      </w:r>
    </w:p>
    <w:p w14:paraId="0E9039F3" w14:textId="77777777" w:rsidR="005301C9" w:rsidRDefault="005301C9">
      <w:pPr>
        <w:pStyle w:val="Index1"/>
        <w:tabs>
          <w:tab w:val="right" w:leader="dot" w:pos="4166"/>
        </w:tabs>
        <w:rPr>
          <w:noProof/>
        </w:rPr>
      </w:pPr>
      <w:r>
        <w:rPr>
          <w:noProof/>
        </w:rPr>
        <w:t>WF-ADM-0050-A</w:t>
      </w:r>
      <w:r>
        <w:rPr>
          <w:noProof/>
        </w:rPr>
        <w:tab/>
      </w:r>
      <w:r>
        <w:rPr>
          <w:noProof/>
          <w:sz w:val="20"/>
          <w:szCs w:val="20"/>
        </w:rPr>
        <w:t>49</w:t>
      </w:r>
    </w:p>
    <w:p w14:paraId="4E0BDB72" w14:textId="77777777" w:rsidR="005301C9" w:rsidRDefault="005301C9">
      <w:pPr>
        <w:pStyle w:val="Index1"/>
        <w:tabs>
          <w:tab w:val="right" w:leader="dot" w:pos="4166"/>
        </w:tabs>
        <w:rPr>
          <w:noProof/>
        </w:rPr>
      </w:pPr>
      <w:r>
        <w:rPr>
          <w:noProof/>
        </w:rPr>
        <w:t>WF-ADM-0060-A</w:t>
      </w:r>
      <w:r>
        <w:rPr>
          <w:noProof/>
        </w:rPr>
        <w:tab/>
      </w:r>
      <w:r>
        <w:rPr>
          <w:noProof/>
          <w:sz w:val="20"/>
          <w:szCs w:val="20"/>
        </w:rPr>
        <w:t>49</w:t>
      </w:r>
    </w:p>
    <w:p w14:paraId="37EE78C9" w14:textId="77777777" w:rsidR="005301C9" w:rsidRDefault="005301C9">
      <w:pPr>
        <w:pStyle w:val="Index1"/>
        <w:tabs>
          <w:tab w:val="right" w:leader="dot" w:pos="4166"/>
        </w:tabs>
        <w:rPr>
          <w:noProof/>
        </w:rPr>
      </w:pPr>
      <w:r>
        <w:rPr>
          <w:noProof/>
        </w:rPr>
        <w:t>WF-ADM-0070-A</w:t>
      </w:r>
      <w:r>
        <w:rPr>
          <w:noProof/>
        </w:rPr>
        <w:tab/>
      </w:r>
      <w:r>
        <w:rPr>
          <w:noProof/>
          <w:sz w:val="20"/>
          <w:szCs w:val="20"/>
        </w:rPr>
        <w:t>50</w:t>
      </w:r>
    </w:p>
    <w:p w14:paraId="529C7EBA" w14:textId="77777777" w:rsidR="005301C9" w:rsidRDefault="005301C9">
      <w:pPr>
        <w:pStyle w:val="Index1"/>
        <w:tabs>
          <w:tab w:val="right" w:leader="dot" w:pos="4166"/>
        </w:tabs>
        <w:rPr>
          <w:noProof/>
        </w:rPr>
      </w:pPr>
      <w:r>
        <w:rPr>
          <w:noProof/>
        </w:rPr>
        <w:t>WF-ADM-0080-A</w:t>
      </w:r>
      <w:r>
        <w:rPr>
          <w:noProof/>
        </w:rPr>
        <w:tab/>
      </w:r>
      <w:r>
        <w:rPr>
          <w:noProof/>
          <w:sz w:val="20"/>
          <w:szCs w:val="20"/>
        </w:rPr>
        <w:t>52</w:t>
      </w:r>
    </w:p>
    <w:p w14:paraId="58B678E4" w14:textId="77777777" w:rsidR="005301C9" w:rsidRDefault="005301C9">
      <w:pPr>
        <w:pStyle w:val="Index1"/>
        <w:tabs>
          <w:tab w:val="right" w:leader="dot" w:pos="4166"/>
        </w:tabs>
        <w:rPr>
          <w:noProof/>
        </w:rPr>
      </w:pPr>
      <w:r>
        <w:rPr>
          <w:noProof/>
        </w:rPr>
        <w:t>WF-ADM-0090-A</w:t>
      </w:r>
      <w:r>
        <w:rPr>
          <w:noProof/>
        </w:rPr>
        <w:tab/>
      </w:r>
      <w:r>
        <w:rPr>
          <w:noProof/>
          <w:sz w:val="20"/>
          <w:szCs w:val="20"/>
        </w:rPr>
        <w:t>54</w:t>
      </w:r>
    </w:p>
    <w:p w14:paraId="6B489C11" w14:textId="77777777" w:rsidR="005301C9" w:rsidRDefault="005301C9">
      <w:pPr>
        <w:pStyle w:val="Index1"/>
        <w:tabs>
          <w:tab w:val="right" w:leader="dot" w:pos="4166"/>
        </w:tabs>
        <w:rPr>
          <w:noProof/>
        </w:rPr>
      </w:pPr>
      <w:r>
        <w:rPr>
          <w:noProof/>
        </w:rPr>
        <w:t>WF-ADM-0100-A</w:t>
      </w:r>
      <w:r>
        <w:rPr>
          <w:noProof/>
        </w:rPr>
        <w:tab/>
      </w:r>
      <w:r>
        <w:rPr>
          <w:noProof/>
          <w:sz w:val="20"/>
          <w:szCs w:val="20"/>
        </w:rPr>
        <w:t>54</w:t>
      </w:r>
    </w:p>
    <w:p w14:paraId="5B981ED4" w14:textId="77777777" w:rsidR="005301C9" w:rsidRDefault="005301C9">
      <w:pPr>
        <w:pStyle w:val="Index1"/>
        <w:tabs>
          <w:tab w:val="right" w:leader="dot" w:pos="4166"/>
        </w:tabs>
        <w:rPr>
          <w:noProof/>
        </w:rPr>
      </w:pPr>
      <w:r>
        <w:rPr>
          <w:noProof/>
        </w:rPr>
        <w:t>WF-ADM-0110-A</w:t>
      </w:r>
      <w:r>
        <w:rPr>
          <w:noProof/>
        </w:rPr>
        <w:tab/>
      </w:r>
      <w:r>
        <w:rPr>
          <w:noProof/>
          <w:sz w:val="20"/>
          <w:szCs w:val="20"/>
        </w:rPr>
        <w:t>55</w:t>
      </w:r>
    </w:p>
    <w:p w14:paraId="75E37F28" w14:textId="77777777" w:rsidR="005301C9" w:rsidRDefault="005301C9">
      <w:pPr>
        <w:pStyle w:val="Index1"/>
        <w:tabs>
          <w:tab w:val="right" w:leader="dot" w:pos="4166"/>
        </w:tabs>
        <w:rPr>
          <w:noProof/>
        </w:rPr>
      </w:pPr>
      <w:r>
        <w:rPr>
          <w:noProof/>
        </w:rPr>
        <w:t>WF-ADM-0120-A</w:t>
      </w:r>
      <w:r>
        <w:rPr>
          <w:noProof/>
        </w:rPr>
        <w:tab/>
      </w:r>
      <w:r>
        <w:rPr>
          <w:noProof/>
          <w:sz w:val="20"/>
          <w:szCs w:val="20"/>
        </w:rPr>
        <w:t>55</w:t>
      </w:r>
    </w:p>
    <w:p w14:paraId="3392210F" w14:textId="77777777" w:rsidR="005301C9" w:rsidRDefault="005301C9">
      <w:pPr>
        <w:pStyle w:val="Index1"/>
        <w:tabs>
          <w:tab w:val="right" w:leader="dot" w:pos="4166"/>
        </w:tabs>
        <w:rPr>
          <w:noProof/>
        </w:rPr>
      </w:pPr>
      <w:r>
        <w:rPr>
          <w:noProof/>
        </w:rPr>
        <w:t>WF-ADM-0130-A</w:t>
      </w:r>
      <w:r>
        <w:rPr>
          <w:noProof/>
        </w:rPr>
        <w:tab/>
      </w:r>
      <w:r>
        <w:rPr>
          <w:noProof/>
          <w:sz w:val="20"/>
          <w:szCs w:val="20"/>
        </w:rPr>
        <w:t>56</w:t>
      </w:r>
    </w:p>
    <w:p w14:paraId="080B1C49" w14:textId="77777777" w:rsidR="005301C9" w:rsidRDefault="005301C9">
      <w:pPr>
        <w:pStyle w:val="Index1"/>
        <w:tabs>
          <w:tab w:val="right" w:leader="dot" w:pos="4166"/>
        </w:tabs>
        <w:rPr>
          <w:noProof/>
        </w:rPr>
      </w:pPr>
      <w:r>
        <w:rPr>
          <w:noProof/>
        </w:rPr>
        <w:t>WF-ADM-0140-A</w:t>
      </w:r>
      <w:r>
        <w:rPr>
          <w:noProof/>
        </w:rPr>
        <w:tab/>
      </w:r>
      <w:r>
        <w:rPr>
          <w:noProof/>
          <w:sz w:val="20"/>
          <w:szCs w:val="20"/>
        </w:rPr>
        <w:t>50</w:t>
      </w:r>
    </w:p>
    <w:p w14:paraId="2D48DC36" w14:textId="77777777" w:rsidR="005301C9" w:rsidRDefault="005301C9">
      <w:pPr>
        <w:pStyle w:val="Index1"/>
        <w:tabs>
          <w:tab w:val="right" w:leader="dot" w:pos="4166"/>
        </w:tabs>
        <w:rPr>
          <w:noProof/>
        </w:rPr>
      </w:pPr>
      <w:r>
        <w:rPr>
          <w:noProof/>
        </w:rPr>
        <w:t>WF-ADM-0150-A</w:t>
      </w:r>
      <w:r>
        <w:rPr>
          <w:noProof/>
        </w:rPr>
        <w:tab/>
      </w:r>
      <w:r>
        <w:rPr>
          <w:noProof/>
          <w:sz w:val="20"/>
          <w:szCs w:val="20"/>
        </w:rPr>
        <w:t>56</w:t>
      </w:r>
    </w:p>
    <w:p w14:paraId="5F34C63A" w14:textId="77777777" w:rsidR="005301C9" w:rsidRDefault="005301C9">
      <w:pPr>
        <w:pStyle w:val="Index1"/>
        <w:tabs>
          <w:tab w:val="right" w:leader="dot" w:pos="4166"/>
        </w:tabs>
        <w:rPr>
          <w:noProof/>
        </w:rPr>
      </w:pPr>
      <w:r>
        <w:rPr>
          <w:noProof/>
        </w:rPr>
        <w:t>WF-ADM-0160-A</w:t>
      </w:r>
      <w:r>
        <w:rPr>
          <w:noProof/>
        </w:rPr>
        <w:tab/>
      </w:r>
      <w:r>
        <w:rPr>
          <w:noProof/>
          <w:sz w:val="20"/>
          <w:szCs w:val="20"/>
        </w:rPr>
        <w:t>57</w:t>
      </w:r>
    </w:p>
    <w:p w14:paraId="06A58B45" w14:textId="77777777" w:rsidR="005301C9" w:rsidRDefault="005301C9">
      <w:pPr>
        <w:pStyle w:val="Index1"/>
        <w:tabs>
          <w:tab w:val="right" w:leader="dot" w:pos="4166"/>
        </w:tabs>
        <w:rPr>
          <w:noProof/>
        </w:rPr>
      </w:pPr>
      <w:r>
        <w:rPr>
          <w:noProof/>
        </w:rPr>
        <w:t>WF-ADM-0170-A</w:t>
      </w:r>
      <w:r>
        <w:rPr>
          <w:noProof/>
        </w:rPr>
        <w:tab/>
      </w:r>
      <w:r>
        <w:rPr>
          <w:noProof/>
          <w:sz w:val="20"/>
          <w:szCs w:val="20"/>
        </w:rPr>
        <w:t>57</w:t>
      </w:r>
    </w:p>
    <w:p w14:paraId="17DC94A2" w14:textId="77777777" w:rsidR="005301C9" w:rsidRDefault="005301C9">
      <w:pPr>
        <w:pStyle w:val="Index1"/>
        <w:tabs>
          <w:tab w:val="right" w:leader="dot" w:pos="4166"/>
        </w:tabs>
        <w:rPr>
          <w:noProof/>
        </w:rPr>
      </w:pPr>
      <w:r>
        <w:rPr>
          <w:noProof/>
        </w:rPr>
        <w:t>WF-ADM-0180-A</w:t>
      </w:r>
      <w:r>
        <w:rPr>
          <w:noProof/>
        </w:rPr>
        <w:tab/>
      </w:r>
      <w:r>
        <w:rPr>
          <w:noProof/>
          <w:sz w:val="20"/>
          <w:szCs w:val="20"/>
        </w:rPr>
        <w:t>51</w:t>
      </w:r>
    </w:p>
    <w:p w14:paraId="043ED808" w14:textId="77777777" w:rsidR="005301C9" w:rsidRDefault="005301C9">
      <w:pPr>
        <w:pStyle w:val="Index1"/>
        <w:tabs>
          <w:tab w:val="right" w:leader="dot" w:pos="4166"/>
        </w:tabs>
        <w:rPr>
          <w:noProof/>
        </w:rPr>
      </w:pPr>
      <w:r>
        <w:rPr>
          <w:noProof/>
        </w:rPr>
        <w:t>WF-ADM-0190-A</w:t>
      </w:r>
      <w:r>
        <w:rPr>
          <w:noProof/>
        </w:rPr>
        <w:tab/>
        <w:t>58</w:t>
      </w:r>
    </w:p>
    <w:p w14:paraId="79F261D3" w14:textId="77777777" w:rsidR="005301C9" w:rsidRDefault="005301C9">
      <w:pPr>
        <w:pStyle w:val="Index1"/>
        <w:tabs>
          <w:tab w:val="right" w:leader="dot" w:pos="4166"/>
        </w:tabs>
        <w:rPr>
          <w:noProof/>
        </w:rPr>
      </w:pPr>
      <w:r>
        <w:rPr>
          <w:noProof/>
        </w:rPr>
        <w:t>WF-ARC-0010-A</w:t>
      </w:r>
      <w:r>
        <w:rPr>
          <w:noProof/>
        </w:rPr>
        <w:tab/>
      </w:r>
      <w:r>
        <w:rPr>
          <w:noProof/>
          <w:sz w:val="20"/>
          <w:szCs w:val="20"/>
        </w:rPr>
        <w:t>134</w:t>
      </w:r>
    </w:p>
    <w:p w14:paraId="629FE153" w14:textId="77777777" w:rsidR="005301C9" w:rsidRDefault="005301C9">
      <w:pPr>
        <w:pStyle w:val="Index1"/>
        <w:tabs>
          <w:tab w:val="right" w:leader="dot" w:pos="4166"/>
        </w:tabs>
        <w:rPr>
          <w:noProof/>
        </w:rPr>
      </w:pPr>
      <w:r>
        <w:rPr>
          <w:noProof/>
        </w:rPr>
        <w:t>WF-ARC-0020-A</w:t>
      </w:r>
      <w:r>
        <w:rPr>
          <w:noProof/>
        </w:rPr>
        <w:tab/>
      </w:r>
      <w:r>
        <w:rPr>
          <w:noProof/>
          <w:sz w:val="20"/>
          <w:szCs w:val="20"/>
        </w:rPr>
        <w:t>134</w:t>
      </w:r>
    </w:p>
    <w:p w14:paraId="2A9408CB" w14:textId="77777777" w:rsidR="005301C9" w:rsidRDefault="005301C9">
      <w:pPr>
        <w:pStyle w:val="Index1"/>
        <w:tabs>
          <w:tab w:val="right" w:leader="dot" w:pos="4166"/>
        </w:tabs>
        <w:rPr>
          <w:noProof/>
        </w:rPr>
      </w:pPr>
      <w:r>
        <w:rPr>
          <w:noProof/>
        </w:rPr>
        <w:t>WF-ARC-0030-A</w:t>
      </w:r>
      <w:r>
        <w:rPr>
          <w:noProof/>
        </w:rPr>
        <w:tab/>
      </w:r>
      <w:r>
        <w:rPr>
          <w:noProof/>
          <w:sz w:val="20"/>
          <w:szCs w:val="20"/>
        </w:rPr>
        <w:t>134</w:t>
      </w:r>
    </w:p>
    <w:p w14:paraId="0C220CD8" w14:textId="77777777" w:rsidR="005301C9" w:rsidRDefault="005301C9">
      <w:pPr>
        <w:pStyle w:val="Index1"/>
        <w:tabs>
          <w:tab w:val="right" w:leader="dot" w:pos="4166"/>
        </w:tabs>
        <w:rPr>
          <w:noProof/>
        </w:rPr>
      </w:pPr>
      <w:r>
        <w:rPr>
          <w:noProof/>
        </w:rPr>
        <w:t>WF-ARC-0040-A</w:t>
      </w:r>
      <w:r>
        <w:rPr>
          <w:noProof/>
        </w:rPr>
        <w:tab/>
      </w:r>
      <w:r>
        <w:rPr>
          <w:noProof/>
          <w:sz w:val="20"/>
          <w:szCs w:val="20"/>
        </w:rPr>
        <w:t>135</w:t>
      </w:r>
    </w:p>
    <w:p w14:paraId="11537DAF" w14:textId="77777777" w:rsidR="005301C9" w:rsidRDefault="005301C9">
      <w:pPr>
        <w:pStyle w:val="Index1"/>
        <w:tabs>
          <w:tab w:val="right" w:leader="dot" w:pos="4166"/>
        </w:tabs>
        <w:rPr>
          <w:noProof/>
        </w:rPr>
      </w:pPr>
      <w:r>
        <w:rPr>
          <w:noProof/>
        </w:rPr>
        <w:t>WF-ARC-0050-A</w:t>
      </w:r>
      <w:r>
        <w:rPr>
          <w:noProof/>
        </w:rPr>
        <w:tab/>
      </w:r>
      <w:r>
        <w:rPr>
          <w:noProof/>
          <w:sz w:val="20"/>
          <w:szCs w:val="20"/>
        </w:rPr>
        <w:t>135</w:t>
      </w:r>
    </w:p>
    <w:p w14:paraId="4B09536D" w14:textId="77777777" w:rsidR="005301C9" w:rsidRDefault="005301C9">
      <w:pPr>
        <w:pStyle w:val="Index1"/>
        <w:tabs>
          <w:tab w:val="right" w:leader="dot" w:pos="4166"/>
        </w:tabs>
        <w:rPr>
          <w:noProof/>
        </w:rPr>
      </w:pPr>
      <w:r>
        <w:rPr>
          <w:noProof/>
        </w:rPr>
        <w:t>WF-ARC-0060-A</w:t>
      </w:r>
      <w:r>
        <w:rPr>
          <w:noProof/>
        </w:rPr>
        <w:tab/>
      </w:r>
      <w:r>
        <w:rPr>
          <w:noProof/>
          <w:sz w:val="20"/>
          <w:szCs w:val="20"/>
        </w:rPr>
        <w:t>127</w:t>
      </w:r>
    </w:p>
    <w:p w14:paraId="3FD266EC" w14:textId="77777777" w:rsidR="005301C9" w:rsidRDefault="005301C9">
      <w:pPr>
        <w:pStyle w:val="Index1"/>
        <w:tabs>
          <w:tab w:val="right" w:leader="dot" w:pos="4166"/>
        </w:tabs>
        <w:rPr>
          <w:noProof/>
        </w:rPr>
      </w:pPr>
      <w:r>
        <w:rPr>
          <w:noProof/>
        </w:rPr>
        <w:t>WF-ARC-0070-A</w:t>
      </w:r>
      <w:r>
        <w:rPr>
          <w:noProof/>
        </w:rPr>
        <w:tab/>
      </w:r>
      <w:r>
        <w:rPr>
          <w:noProof/>
          <w:sz w:val="20"/>
          <w:szCs w:val="20"/>
        </w:rPr>
        <w:t>128</w:t>
      </w:r>
    </w:p>
    <w:p w14:paraId="05C33BE9" w14:textId="77777777" w:rsidR="005301C9" w:rsidRDefault="005301C9">
      <w:pPr>
        <w:pStyle w:val="Index1"/>
        <w:tabs>
          <w:tab w:val="right" w:leader="dot" w:pos="4166"/>
        </w:tabs>
        <w:rPr>
          <w:noProof/>
        </w:rPr>
      </w:pPr>
      <w:r>
        <w:rPr>
          <w:noProof/>
        </w:rPr>
        <w:t>WF-ARC-0080-A</w:t>
      </w:r>
      <w:r>
        <w:rPr>
          <w:noProof/>
        </w:rPr>
        <w:tab/>
      </w:r>
      <w:r>
        <w:rPr>
          <w:noProof/>
          <w:sz w:val="20"/>
          <w:szCs w:val="20"/>
        </w:rPr>
        <w:t>128</w:t>
      </w:r>
    </w:p>
    <w:p w14:paraId="2DDE1AC2" w14:textId="77777777" w:rsidR="005301C9" w:rsidRDefault="005301C9">
      <w:pPr>
        <w:pStyle w:val="Index1"/>
        <w:tabs>
          <w:tab w:val="right" w:leader="dot" w:pos="4166"/>
        </w:tabs>
        <w:rPr>
          <w:noProof/>
        </w:rPr>
      </w:pPr>
      <w:r>
        <w:rPr>
          <w:noProof/>
        </w:rPr>
        <w:t>WF-ARC-0090-A</w:t>
      </w:r>
      <w:r>
        <w:rPr>
          <w:noProof/>
        </w:rPr>
        <w:tab/>
      </w:r>
      <w:r>
        <w:rPr>
          <w:noProof/>
          <w:sz w:val="20"/>
          <w:szCs w:val="20"/>
        </w:rPr>
        <w:t>141</w:t>
      </w:r>
    </w:p>
    <w:p w14:paraId="3CB55866" w14:textId="77777777" w:rsidR="005301C9" w:rsidRDefault="005301C9">
      <w:pPr>
        <w:pStyle w:val="Index1"/>
        <w:tabs>
          <w:tab w:val="right" w:leader="dot" w:pos="4166"/>
        </w:tabs>
        <w:rPr>
          <w:noProof/>
        </w:rPr>
      </w:pPr>
      <w:r>
        <w:rPr>
          <w:noProof/>
        </w:rPr>
        <w:t>WF-ARC-0100-A</w:t>
      </w:r>
      <w:r>
        <w:rPr>
          <w:noProof/>
        </w:rPr>
        <w:tab/>
      </w:r>
      <w:r>
        <w:rPr>
          <w:noProof/>
          <w:sz w:val="20"/>
          <w:szCs w:val="20"/>
        </w:rPr>
        <w:t>141</w:t>
      </w:r>
    </w:p>
    <w:p w14:paraId="140D0551" w14:textId="77777777" w:rsidR="005301C9" w:rsidRDefault="005301C9">
      <w:pPr>
        <w:pStyle w:val="Index1"/>
        <w:tabs>
          <w:tab w:val="right" w:leader="dot" w:pos="4166"/>
        </w:tabs>
        <w:rPr>
          <w:noProof/>
        </w:rPr>
      </w:pPr>
      <w:r>
        <w:rPr>
          <w:noProof/>
        </w:rPr>
        <w:t>WF-ARC-0110-A</w:t>
      </w:r>
      <w:r>
        <w:rPr>
          <w:noProof/>
        </w:rPr>
        <w:tab/>
      </w:r>
      <w:r>
        <w:rPr>
          <w:noProof/>
          <w:sz w:val="20"/>
          <w:szCs w:val="20"/>
        </w:rPr>
        <w:t>129</w:t>
      </w:r>
    </w:p>
    <w:p w14:paraId="5291BA1C" w14:textId="77777777" w:rsidR="005301C9" w:rsidRDefault="005301C9">
      <w:pPr>
        <w:pStyle w:val="Index1"/>
        <w:tabs>
          <w:tab w:val="right" w:leader="dot" w:pos="4166"/>
        </w:tabs>
        <w:rPr>
          <w:noProof/>
        </w:rPr>
      </w:pPr>
      <w:r>
        <w:rPr>
          <w:noProof/>
        </w:rPr>
        <w:t>WF-CMP-0010-A</w:t>
      </w:r>
      <w:r>
        <w:rPr>
          <w:noProof/>
        </w:rPr>
        <w:tab/>
      </w:r>
      <w:r>
        <w:rPr>
          <w:noProof/>
          <w:sz w:val="20"/>
          <w:szCs w:val="20"/>
        </w:rPr>
        <w:t>165</w:t>
      </w:r>
    </w:p>
    <w:p w14:paraId="3B9D9B2A" w14:textId="77777777" w:rsidR="005301C9" w:rsidRDefault="005301C9">
      <w:pPr>
        <w:pStyle w:val="Index1"/>
        <w:tabs>
          <w:tab w:val="right" w:leader="dot" w:pos="4166"/>
        </w:tabs>
        <w:rPr>
          <w:noProof/>
        </w:rPr>
      </w:pPr>
      <w:r>
        <w:rPr>
          <w:noProof/>
        </w:rPr>
        <w:t>WF-CMP-0020-A</w:t>
      </w:r>
      <w:r>
        <w:rPr>
          <w:noProof/>
        </w:rPr>
        <w:tab/>
      </w:r>
      <w:r>
        <w:rPr>
          <w:noProof/>
          <w:sz w:val="20"/>
          <w:szCs w:val="20"/>
        </w:rPr>
        <w:t>165</w:t>
      </w:r>
    </w:p>
    <w:p w14:paraId="28566FAE" w14:textId="77777777" w:rsidR="005301C9" w:rsidRDefault="005301C9">
      <w:pPr>
        <w:pStyle w:val="Index1"/>
        <w:tabs>
          <w:tab w:val="right" w:leader="dot" w:pos="4166"/>
        </w:tabs>
        <w:rPr>
          <w:noProof/>
        </w:rPr>
      </w:pPr>
      <w:r>
        <w:rPr>
          <w:noProof/>
        </w:rPr>
        <w:t>WF-CMP-0030-A</w:t>
      </w:r>
      <w:r>
        <w:rPr>
          <w:noProof/>
        </w:rPr>
        <w:tab/>
      </w:r>
      <w:r>
        <w:rPr>
          <w:noProof/>
          <w:sz w:val="20"/>
          <w:szCs w:val="20"/>
        </w:rPr>
        <w:t>166</w:t>
      </w:r>
    </w:p>
    <w:p w14:paraId="17071C63" w14:textId="77777777" w:rsidR="005301C9" w:rsidRDefault="005301C9">
      <w:pPr>
        <w:pStyle w:val="Index1"/>
        <w:tabs>
          <w:tab w:val="right" w:leader="dot" w:pos="4166"/>
        </w:tabs>
        <w:rPr>
          <w:noProof/>
        </w:rPr>
      </w:pPr>
      <w:r>
        <w:rPr>
          <w:noProof/>
        </w:rPr>
        <w:t>WF-CRE-0010-A</w:t>
      </w:r>
      <w:r>
        <w:rPr>
          <w:noProof/>
        </w:rPr>
        <w:tab/>
      </w:r>
      <w:r>
        <w:rPr>
          <w:noProof/>
          <w:sz w:val="20"/>
          <w:szCs w:val="20"/>
        </w:rPr>
        <w:t>108</w:t>
      </w:r>
    </w:p>
    <w:p w14:paraId="06D8C1F5" w14:textId="77777777" w:rsidR="005301C9" w:rsidRDefault="005301C9">
      <w:pPr>
        <w:pStyle w:val="Index1"/>
        <w:tabs>
          <w:tab w:val="right" w:leader="dot" w:pos="4166"/>
        </w:tabs>
        <w:rPr>
          <w:noProof/>
        </w:rPr>
      </w:pPr>
      <w:r>
        <w:rPr>
          <w:noProof/>
        </w:rPr>
        <w:t>WF-CRE-0020-A</w:t>
      </w:r>
      <w:r>
        <w:rPr>
          <w:noProof/>
        </w:rPr>
        <w:tab/>
      </w:r>
      <w:r>
        <w:rPr>
          <w:noProof/>
          <w:sz w:val="20"/>
          <w:szCs w:val="20"/>
        </w:rPr>
        <w:t>109</w:t>
      </w:r>
    </w:p>
    <w:p w14:paraId="44958C20" w14:textId="77777777" w:rsidR="005301C9" w:rsidRDefault="005301C9">
      <w:pPr>
        <w:pStyle w:val="Index1"/>
        <w:tabs>
          <w:tab w:val="right" w:leader="dot" w:pos="4166"/>
        </w:tabs>
        <w:rPr>
          <w:noProof/>
        </w:rPr>
      </w:pPr>
      <w:r>
        <w:rPr>
          <w:noProof/>
        </w:rPr>
        <w:t>WF-CRE-0030-A</w:t>
      </w:r>
      <w:r>
        <w:rPr>
          <w:noProof/>
        </w:rPr>
        <w:tab/>
      </w:r>
      <w:r>
        <w:rPr>
          <w:noProof/>
          <w:sz w:val="20"/>
          <w:szCs w:val="20"/>
        </w:rPr>
        <w:t>109</w:t>
      </w:r>
    </w:p>
    <w:p w14:paraId="382D8357" w14:textId="77777777" w:rsidR="005301C9" w:rsidRDefault="005301C9">
      <w:pPr>
        <w:pStyle w:val="Index1"/>
        <w:tabs>
          <w:tab w:val="right" w:leader="dot" w:pos="4166"/>
        </w:tabs>
        <w:rPr>
          <w:noProof/>
        </w:rPr>
      </w:pPr>
      <w:r>
        <w:rPr>
          <w:noProof/>
        </w:rPr>
        <w:t>WF-CRE-0040-A</w:t>
      </w:r>
      <w:r>
        <w:rPr>
          <w:noProof/>
        </w:rPr>
        <w:tab/>
      </w:r>
      <w:r>
        <w:rPr>
          <w:noProof/>
          <w:sz w:val="20"/>
          <w:szCs w:val="20"/>
        </w:rPr>
        <w:t>110</w:t>
      </w:r>
    </w:p>
    <w:p w14:paraId="451460AB" w14:textId="77777777" w:rsidR="005301C9" w:rsidRDefault="005301C9">
      <w:pPr>
        <w:pStyle w:val="Index1"/>
        <w:tabs>
          <w:tab w:val="right" w:leader="dot" w:pos="4166"/>
        </w:tabs>
        <w:rPr>
          <w:noProof/>
        </w:rPr>
      </w:pPr>
      <w:r>
        <w:rPr>
          <w:noProof/>
        </w:rPr>
        <w:t>WF-CRE-0050-A</w:t>
      </w:r>
      <w:r>
        <w:rPr>
          <w:noProof/>
        </w:rPr>
        <w:tab/>
      </w:r>
      <w:r>
        <w:rPr>
          <w:noProof/>
          <w:sz w:val="20"/>
          <w:szCs w:val="20"/>
        </w:rPr>
        <w:t>110</w:t>
      </w:r>
    </w:p>
    <w:p w14:paraId="39CD6593" w14:textId="77777777" w:rsidR="005301C9" w:rsidRDefault="005301C9">
      <w:pPr>
        <w:pStyle w:val="Index1"/>
        <w:tabs>
          <w:tab w:val="right" w:leader="dot" w:pos="4166"/>
        </w:tabs>
        <w:rPr>
          <w:noProof/>
        </w:rPr>
      </w:pPr>
      <w:r>
        <w:rPr>
          <w:noProof/>
        </w:rPr>
        <w:t>WF-CYC-0010-A</w:t>
      </w:r>
      <w:r>
        <w:rPr>
          <w:noProof/>
        </w:rPr>
        <w:tab/>
      </w:r>
      <w:r>
        <w:rPr>
          <w:noProof/>
          <w:sz w:val="20"/>
          <w:szCs w:val="20"/>
        </w:rPr>
        <w:t>43</w:t>
      </w:r>
    </w:p>
    <w:p w14:paraId="17BE8FFF" w14:textId="77777777" w:rsidR="005301C9" w:rsidRDefault="005301C9">
      <w:pPr>
        <w:pStyle w:val="Index1"/>
        <w:tabs>
          <w:tab w:val="right" w:leader="dot" w:pos="4166"/>
        </w:tabs>
        <w:rPr>
          <w:noProof/>
        </w:rPr>
      </w:pPr>
      <w:r>
        <w:rPr>
          <w:noProof/>
        </w:rPr>
        <w:t>WF-CYC-0020-A</w:t>
      </w:r>
      <w:r>
        <w:rPr>
          <w:noProof/>
        </w:rPr>
        <w:tab/>
      </w:r>
      <w:r>
        <w:rPr>
          <w:noProof/>
          <w:sz w:val="20"/>
          <w:szCs w:val="20"/>
        </w:rPr>
        <w:t>44</w:t>
      </w:r>
    </w:p>
    <w:p w14:paraId="04A6EA14" w14:textId="77777777" w:rsidR="005301C9" w:rsidRDefault="005301C9">
      <w:pPr>
        <w:pStyle w:val="Index1"/>
        <w:tabs>
          <w:tab w:val="right" w:leader="dot" w:pos="4166"/>
        </w:tabs>
        <w:rPr>
          <w:noProof/>
        </w:rPr>
      </w:pPr>
      <w:r>
        <w:rPr>
          <w:noProof/>
        </w:rPr>
        <w:t>WF-CYC-0030-A</w:t>
      </w:r>
      <w:r>
        <w:rPr>
          <w:noProof/>
        </w:rPr>
        <w:tab/>
      </w:r>
      <w:r>
        <w:rPr>
          <w:noProof/>
          <w:sz w:val="20"/>
          <w:szCs w:val="20"/>
        </w:rPr>
        <w:t>44</w:t>
      </w:r>
    </w:p>
    <w:p w14:paraId="126EBCD6" w14:textId="77777777" w:rsidR="005301C9" w:rsidRDefault="005301C9">
      <w:pPr>
        <w:pStyle w:val="Index1"/>
        <w:tabs>
          <w:tab w:val="right" w:leader="dot" w:pos="4166"/>
        </w:tabs>
        <w:rPr>
          <w:noProof/>
        </w:rPr>
      </w:pPr>
      <w:r>
        <w:rPr>
          <w:noProof/>
        </w:rPr>
        <w:t>WF-CYC-0050-A</w:t>
      </w:r>
      <w:r>
        <w:rPr>
          <w:noProof/>
        </w:rPr>
        <w:tab/>
      </w:r>
      <w:r>
        <w:rPr>
          <w:noProof/>
          <w:sz w:val="20"/>
          <w:szCs w:val="20"/>
        </w:rPr>
        <w:t>45</w:t>
      </w:r>
    </w:p>
    <w:p w14:paraId="3D4F20BB" w14:textId="77777777" w:rsidR="005301C9" w:rsidRDefault="005301C9">
      <w:pPr>
        <w:pStyle w:val="Index1"/>
        <w:tabs>
          <w:tab w:val="right" w:leader="dot" w:pos="4166"/>
        </w:tabs>
        <w:rPr>
          <w:noProof/>
        </w:rPr>
      </w:pPr>
      <w:r>
        <w:rPr>
          <w:noProof/>
        </w:rPr>
        <w:t>WF-CYC-0060-A</w:t>
      </w:r>
      <w:r>
        <w:rPr>
          <w:noProof/>
        </w:rPr>
        <w:tab/>
      </w:r>
      <w:r>
        <w:rPr>
          <w:noProof/>
          <w:sz w:val="20"/>
          <w:szCs w:val="20"/>
        </w:rPr>
        <w:t>45</w:t>
      </w:r>
    </w:p>
    <w:p w14:paraId="1FA7683F" w14:textId="77777777" w:rsidR="005301C9" w:rsidRDefault="005301C9">
      <w:pPr>
        <w:pStyle w:val="Index1"/>
        <w:tabs>
          <w:tab w:val="right" w:leader="dot" w:pos="4166"/>
        </w:tabs>
        <w:rPr>
          <w:noProof/>
        </w:rPr>
      </w:pPr>
      <w:r>
        <w:rPr>
          <w:noProof/>
        </w:rPr>
        <w:t>WF-CYC-0080-A</w:t>
      </w:r>
      <w:r>
        <w:rPr>
          <w:noProof/>
        </w:rPr>
        <w:tab/>
      </w:r>
      <w:r>
        <w:rPr>
          <w:noProof/>
          <w:sz w:val="20"/>
          <w:szCs w:val="20"/>
        </w:rPr>
        <w:t>45</w:t>
      </w:r>
    </w:p>
    <w:p w14:paraId="74570935" w14:textId="77777777" w:rsidR="005301C9" w:rsidRDefault="005301C9">
      <w:pPr>
        <w:pStyle w:val="Index1"/>
        <w:tabs>
          <w:tab w:val="right" w:leader="dot" w:pos="4166"/>
        </w:tabs>
        <w:rPr>
          <w:noProof/>
        </w:rPr>
      </w:pPr>
      <w:r>
        <w:rPr>
          <w:noProof/>
        </w:rPr>
        <w:t>WF-CYC-0090-A</w:t>
      </w:r>
      <w:r>
        <w:rPr>
          <w:noProof/>
        </w:rPr>
        <w:tab/>
      </w:r>
      <w:r>
        <w:rPr>
          <w:noProof/>
          <w:sz w:val="20"/>
          <w:szCs w:val="20"/>
        </w:rPr>
        <w:t>45</w:t>
      </w:r>
    </w:p>
    <w:p w14:paraId="4A092BAB" w14:textId="77777777" w:rsidR="005301C9" w:rsidRDefault="005301C9">
      <w:pPr>
        <w:pStyle w:val="Index1"/>
        <w:tabs>
          <w:tab w:val="right" w:leader="dot" w:pos="4166"/>
        </w:tabs>
        <w:rPr>
          <w:noProof/>
        </w:rPr>
      </w:pPr>
      <w:r>
        <w:rPr>
          <w:noProof/>
        </w:rPr>
        <w:t>WF-CYC-0100-A</w:t>
      </w:r>
      <w:r>
        <w:rPr>
          <w:noProof/>
        </w:rPr>
        <w:tab/>
      </w:r>
      <w:r>
        <w:rPr>
          <w:noProof/>
          <w:sz w:val="20"/>
          <w:szCs w:val="20"/>
        </w:rPr>
        <w:t>46</w:t>
      </w:r>
    </w:p>
    <w:p w14:paraId="5CDD0ADF" w14:textId="77777777" w:rsidR="005301C9" w:rsidRDefault="005301C9">
      <w:pPr>
        <w:pStyle w:val="Index1"/>
        <w:tabs>
          <w:tab w:val="right" w:leader="dot" w:pos="4166"/>
        </w:tabs>
        <w:rPr>
          <w:noProof/>
        </w:rPr>
      </w:pPr>
      <w:r>
        <w:rPr>
          <w:noProof/>
        </w:rPr>
        <w:t>WF-CYC-0110-A</w:t>
      </w:r>
      <w:r>
        <w:rPr>
          <w:noProof/>
        </w:rPr>
        <w:tab/>
      </w:r>
      <w:r>
        <w:rPr>
          <w:noProof/>
          <w:sz w:val="20"/>
          <w:szCs w:val="20"/>
        </w:rPr>
        <w:t>46</w:t>
      </w:r>
    </w:p>
    <w:p w14:paraId="26F6FF5B" w14:textId="77777777" w:rsidR="005301C9" w:rsidRDefault="005301C9">
      <w:pPr>
        <w:pStyle w:val="Index1"/>
        <w:tabs>
          <w:tab w:val="right" w:leader="dot" w:pos="4166"/>
        </w:tabs>
        <w:rPr>
          <w:noProof/>
        </w:rPr>
      </w:pPr>
      <w:r>
        <w:rPr>
          <w:noProof/>
        </w:rPr>
        <w:t>WF-CYC-0120-A</w:t>
      </w:r>
      <w:r>
        <w:rPr>
          <w:noProof/>
        </w:rPr>
        <w:tab/>
      </w:r>
      <w:r>
        <w:rPr>
          <w:noProof/>
          <w:sz w:val="20"/>
          <w:szCs w:val="20"/>
        </w:rPr>
        <w:t>42</w:t>
      </w:r>
    </w:p>
    <w:p w14:paraId="6CAF0093" w14:textId="77777777" w:rsidR="005301C9" w:rsidRDefault="005301C9">
      <w:pPr>
        <w:pStyle w:val="Index1"/>
        <w:tabs>
          <w:tab w:val="right" w:leader="dot" w:pos="4166"/>
        </w:tabs>
        <w:rPr>
          <w:noProof/>
        </w:rPr>
      </w:pPr>
      <w:r>
        <w:rPr>
          <w:noProof/>
        </w:rPr>
        <w:t>WF-CYC-0130-A</w:t>
      </w:r>
      <w:r>
        <w:rPr>
          <w:noProof/>
        </w:rPr>
        <w:tab/>
      </w:r>
      <w:r>
        <w:rPr>
          <w:noProof/>
          <w:sz w:val="20"/>
          <w:szCs w:val="20"/>
        </w:rPr>
        <w:t>46</w:t>
      </w:r>
    </w:p>
    <w:p w14:paraId="10B6024A" w14:textId="77777777" w:rsidR="005301C9" w:rsidRDefault="005301C9">
      <w:pPr>
        <w:pStyle w:val="Index1"/>
        <w:tabs>
          <w:tab w:val="right" w:leader="dot" w:pos="4166"/>
        </w:tabs>
        <w:rPr>
          <w:noProof/>
        </w:rPr>
      </w:pPr>
      <w:r>
        <w:rPr>
          <w:noProof/>
        </w:rPr>
        <w:t>WF-DAT-0010-A</w:t>
      </w:r>
      <w:r>
        <w:rPr>
          <w:noProof/>
        </w:rPr>
        <w:tab/>
      </w:r>
      <w:r>
        <w:rPr>
          <w:noProof/>
          <w:sz w:val="20"/>
          <w:szCs w:val="20"/>
        </w:rPr>
        <w:t>149</w:t>
      </w:r>
    </w:p>
    <w:p w14:paraId="3182802A" w14:textId="77777777" w:rsidR="005301C9" w:rsidRDefault="005301C9">
      <w:pPr>
        <w:pStyle w:val="Index1"/>
        <w:tabs>
          <w:tab w:val="right" w:leader="dot" w:pos="4166"/>
        </w:tabs>
        <w:rPr>
          <w:noProof/>
        </w:rPr>
      </w:pPr>
      <w:r>
        <w:rPr>
          <w:noProof/>
        </w:rPr>
        <w:t>WF-DAT-0020-A</w:t>
      </w:r>
      <w:r>
        <w:rPr>
          <w:noProof/>
        </w:rPr>
        <w:tab/>
      </w:r>
      <w:r>
        <w:rPr>
          <w:noProof/>
          <w:sz w:val="20"/>
          <w:szCs w:val="20"/>
        </w:rPr>
        <w:t>149</w:t>
      </w:r>
    </w:p>
    <w:p w14:paraId="767B9655" w14:textId="77777777" w:rsidR="005301C9" w:rsidRDefault="005301C9">
      <w:pPr>
        <w:pStyle w:val="Index1"/>
        <w:tabs>
          <w:tab w:val="right" w:leader="dot" w:pos="4166"/>
        </w:tabs>
        <w:rPr>
          <w:noProof/>
        </w:rPr>
      </w:pPr>
      <w:r>
        <w:rPr>
          <w:noProof/>
        </w:rPr>
        <w:t>WF-DAT-0030-A</w:t>
      </w:r>
      <w:r>
        <w:rPr>
          <w:noProof/>
        </w:rPr>
        <w:tab/>
      </w:r>
      <w:r>
        <w:rPr>
          <w:noProof/>
          <w:sz w:val="20"/>
          <w:szCs w:val="20"/>
        </w:rPr>
        <w:t>150</w:t>
      </w:r>
    </w:p>
    <w:p w14:paraId="7E433B3A" w14:textId="77777777" w:rsidR="005301C9" w:rsidRDefault="005301C9">
      <w:pPr>
        <w:pStyle w:val="Index1"/>
        <w:tabs>
          <w:tab w:val="right" w:leader="dot" w:pos="4166"/>
        </w:tabs>
        <w:rPr>
          <w:noProof/>
        </w:rPr>
      </w:pPr>
      <w:r>
        <w:rPr>
          <w:noProof/>
        </w:rPr>
        <w:t>WF-DAT-0040-A</w:t>
      </w:r>
      <w:r>
        <w:rPr>
          <w:noProof/>
        </w:rPr>
        <w:tab/>
      </w:r>
      <w:r>
        <w:rPr>
          <w:noProof/>
          <w:sz w:val="20"/>
          <w:szCs w:val="20"/>
        </w:rPr>
        <w:t>150</w:t>
      </w:r>
    </w:p>
    <w:p w14:paraId="7444261D" w14:textId="77777777" w:rsidR="005301C9" w:rsidRDefault="005301C9">
      <w:pPr>
        <w:pStyle w:val="Index1"/>
        <w:tabs>
          <w:tab w:val="right" w:leader="dot" w:pos="4166"/>
        </w:tabs>
        <w:rPr>
          <w:noProof/>
        </w:rPr>
      </w:pPr>
      <w:r>
        <w:rPr>
          <w:noProof/>
        </w:rPr>
        <w:t>WF-DAT-0050-A</w:t>
      </w:r>
      <w:r>
        <w:rPr>
          <w:noProof/>
        </w:rPr>
        <w:tab/>
      </w:r>
      <w:r>
        <w:rPr>
          <w:noProof/>
          <w:sz w:val="20"/>
          <w:szCs w:val="20"/>
        </w:rPr>
        <w:t>151</w:t>
      </w:r>
    </w:p>
    <w:p w14:paraId="75772516" w14:textId="77777777" w:rsidR="005301C9" w:rsidRDefault="005301C9">
      <w:pPr>
        <w:pStyle w:val="Index1"/>
        <w:tabs>
          <w:tab w:val="right" w:leader="dot" w:pos="4166"/>
        </w:tabs>
        <w:rPr>
          <w:noProof/>
        </w:rPr>
      </w:pPr>
      <w:r>
        <w:rPr>
          <w:noProof/>
        </w:rPr>
        <w:t>WF-DAT-0060-A</w:t>
      </w:r>
      <w:r>
        <w:rPr>
          <w:noProof/>
        </w:rPr>
        <w:tab/>
      </w:r>
      <w:r>
        <w:rPr>
          <w:noProof/>
          <w:sz w:val="20"/>
          <w:szCs w:val="20"/>
        </w:rPr>
        <w:t>146</w:t>
      </w:r>
    </w:p>
    <w:p w14:paraId="76D6B540" w14:textId="77777777" w:rsidR="005301C9" w:rsidRDefault="005301C9">
      <w:pPr>
        <w:pStyle w:val="Index1"/>
        <w:tabs>
          <w:tab w:val="right" w:leader="dot" w:pos="4166"/>
        </w:tabs>
        <w:rPr>
          <w:noProof/>
        </w:rPr>
      </w:pPr>
      <w:r>
        <w:rPr>
          <w:noProof/>
        </w:rPr>
        <w:t>WF-DAT-0070-A</w:t>
      </w:r>
      <w:r>
        <w:rPr>
          <w:noProof/>
        </w:rPr>
        <w:tab/>
      </w:r>
      <w:r>
        <w:rPr>
          <w:noProof/>
          <w:sz w:val="20"/>
          <w:szCs w:val="20"/>
        </w:rPr>
        <w:t>146</w:t>
      </w:r>
    </w:p>
    <w:p w14:paraId="25F4469F" w14:textId="77777777" w:rsidR="005301C9" w:rsidRDefault="005301C9">
      <w:pPr>
        <w:pStyle w:val="Index1"/>
        <w:tabs>
          <w:tab w:val="right" w:leader="dot" w:pos="4166"/>
        </w:tabs>
        <w:rPr>
          <w:noProof/>
        </w:rPr>
      </w:pPr>
      <w:r>
        <w:rPr>
          <w:noProof/>
        </w:rPr>
        <w:t>WF-DAT-0080-A</w:t>
      </w:r>
      <w:r>
        <w:rPr>
          <w:noProof/>
        </w:rPr>
        <w:tab/>
      </w:r>
      <w:r>
        <w:rPr>
          <w:noProof/>
          <w:sz w:val="20"/>
          <w:szCs w:val="20"/>
        </w:rPr>
        <w:t>146</w:t>
      </w:r>
    </w:p>
    <w:p w14:paraId="27460AAB" w14:textId="77777777" w:rsidR="005301C9" w:rsidRDefault="005301C9">
      <w:pPr>
        <w:pStyle w:val="Index1"/>
        <w:tabs>
          <w:tab w:val="right" w:leader="dot" w:pos="4166"/>
        </w:tabs>
        <w:rPr>
          <w:noProof/>
        </w:rPr>
      </w:pPr>
      <w:r>
        <w:rPr>
          <w:noProof/>
        </w:rPr>
        <w:t>WF-DAT-0090-A</w:t>
      </w:r>
      <w:r>
        <w:rPr>
          <w:noProof/>
        </w:rPr>
        <w:tab/>
      </w:r>
      <w:r>
        <w:rPr>
          <w:noProof/>
          <w:sz w:val="20"/>
          <w:szCs w:val="20"/>
        </w:rPr>
        <w:t>147</w:t>
      </w:r>
    </w:p>
    <w:p w14:paraId="451411D8" w14:textId="77777777" w:rsidR="005301C9" w:rsidRDefault="005301C9">
      <w:pPr>
        <w:pStyle w:val="Index1"/>
        <w:tabs>
          <w:tab w:val="right" w:leader="dot" w:pos="4166"/>
        </w:tabs>
        <w:rPr>
          <w:noProof/>
        </w:rPr>
      </w:pPr>
      <w:r>
        <w:rPr>
          <w:noProof/>
        </w:rPr>
        <w:t>WF-DAT-0100-A</w:t>
      </w:r>
      <w:r>
        <w:rPr>
          <w:noProof/>
        </w:rPr>
        <w:tab/>
      </w:r>
      <w:r>
        <w:rPr>
          <w:noProof/>
          <w:sz w:val="20"/>
          <w:szCs w:val="20"/>
        </w:rPr>
        <w:t>147</w:t>
      </w:r>
    </w:p>
    <w:p w14:paraId="2DFD6F80" w14:textId="77777777" w:rsidR="005301C9" w:rsidRDefault="005301C9">
      <w:pPr>
        <w:pStyle w:val="Index1"/>
        <w:tabs>
          <w:tab w:val="right" w:leader="dot" w:pos="4166"/>
        </w:tabs>
        <w:rPr>
          <w:noProof/>
        </w:rPr>
      </w:pPr>
      <w:r>
        <w:rPr>
          <w:noProof/>
        </w:rPr>
        <w:t>WF-DAT-0110-A</w:t>
      </w:r>
      <w:r>
        <w:rPr>
          <w:noProof/>
        </w:rPr>
        <w:tab/>
      </w:r>
      <w:r>
        <w:rPr>
          <w:noProof/>
          <w:sz w:val="20"/>
          <w:szCs w:val="20"/>
        </w:rPr>
        <w:t>151</w:t>
      </w:r>
    </w:p>
    <w:p w14:paraId="6EAB47C8" w14:textId="77777777" w:rsidR="005301C9" w:rsidRDefault="005301C9">
      <w:pPr>
        <w:pStyle w:val="Index1"/>
        <w:tabs>
          <w:tab w:val="right" w:leader="dot" w:pos="4166"/>
        </w:tabs>
        <w:rPr>
          <w:noProof/>
        </w:rPr>
      </w:pPr>
      <w:r>
        <w:rPr>
          <w:noProof/>
        </w:rPr>
        <w:t>WF-DAT-0120-A</w:t>
      </w:r>
      <w:r>
        <w:rPr>
          <w:noProof/>
        </w:rPr>
        <w:tab/>
      </w:r>
      <w:r>
        <w:rPr>
          <w:noProof/>
          <w:sz w:val="20"/>
          <w:szCs w:val="20"/>
        </w:rPr>
        <w:t>152</w:t>
      </w:r>
    </w:p>
    <w:p w14:paraId="3BEDAC08" w14:textId="77777777" w:rsidR="005301C9" w:rsidRDefault="005301C9">
      <w:pPr>
        <w:pStyle w:val="Index1"/>
        <w:tabs>
          <w:tab w:val="right" w:leader="dot" w:pos="4166"/>
        </w:tabs>
        <w:rPr>
          <w:noProof/>
        </w:rPr>
      </w:pPr>
      <w:r>
        <w:rPr>
          <w:noProof/>
        </w:rPr>
        <w:t>WF-DAT-0130-A</w:t>
      </w:r>
      <w:r>
        <w:rPr>
          <w:noProof/>
        </w:rPr>
        <w:tab/>
      </w:r>
      <w:r>
        <w:rPr>
          <w:noProof/>
          <w:sz w:val="20"/>
          <w:szCs w:val="20"/>
        </w:rPr>
        <w:t>152</w:t>
      </w:r>
    </w:p>
    <w:p w14:paraId="27ED89CC" w14:textId="77777777" w:rsidR="005301C9" w:rsidRDefault="005301C9">
      <w:pPr>
        <w:pStyle w:val="Index1"/>
        <w:tabs>
          <w:tab w:val="right" w:leader="dot" w:pos="4166"/>
        </w:tabs>
        <w:rPr>
          <w:noProof/>
        </w:rPr>
      </w:pPr>
      <w:r>
        <w:rPr>
          <w:noProof/>
        </w:rPr>
        <w:t>WF-DAT-0140-A</w:t>
      </w:r>
      <w:r>
        <w:rPr>
          <w:noProof/>
        </w:rPr>
        <w:tab/>
      </w:r>
      <w:r>
        <w:rPr>
          <w:noProof/>
          <w:sz w:val="20"/>
          <w:szCs w:val="20"/>
        </w:rPr>
        <w:t>153</w:t>
      </w:r>
    </w:p>
    <w:p w14:paraId="5ECC173F" w14:textId="77777777" w:rsidR="005301C9" w:rsidRDefault="005301C9">
      <w:pPr>
        <w:pStyle w:val="Index1"/>
        <w:tabs>
          <w:tab w:val="right" w:leader="dot" w:pos="4166"/>
        </w:tabs>
        <w:rPr>
          <w:noProof/>
        </w:rPr>
      </w:pPr>
      <w:r>
        <w:rPr>
          <w:noProof/>
        </w:rPr>
        <w:t>WF-DEV-0010-A</w:t>
      </w:r>
      <w:r>
        <w:rPr>
          <w:noProof/>
        </w:rPr>
        <w:tab/>
      </w:r>
      <w:r>
        <w:rPr>
          <w:noProof/>
          <w:sz w:val="20"/>
          <w:szCs w:val="20"/>
        </w:rPr>
        <w:t>95</w:t>
      </w:r>
    </w:p>
    <w:p w14:paraId="56A4B84F" w14:textId="77777777" w:rsidR="005301C9" w:rsidRDefault="005301C9">
      <w:pPr>
        <w:pStyle w:val="Index1"/>
        <w:tabs>
          <w:tab w:val="right" w:leader="dot" w:pos="4166"/>
        </w:tabs>
        <w:rPr>
          <w:noProof/>
        </w:rPr>
      </w:pPr>
      <w:r>
        <w:rPr>
          <w:noProof/>
        </w:rPr>
        <w:t>WF-DEV-0020-A</w:t>
      </w:r>
      <w:r>
        <w:rPr>
          <w:noProof/>
        </w:rPr>
        <w:tab/>
      </w:r>
      <w:r>
        <w:rPr>
          <w:noProof/>
          <w:sz w:val="20"/>
          <w:szCs w:val="20"/>
        </w:rPr>
        <w:t>95</w:t>
      </w:r>
    </w:p>
    <w:p w14:paraId="083F822C" w14:textId="77777777" w:rsidR="005301C9" w:rsidRDefault="005301C9">
      <w:pPr>
        <w:pStyle w:val="Index1"/>
        <w:tabs>
          <w:tab w:val="right" w:leader="dot" w:pos="4166"/>
        </w:tabs>
        <w:rPr>
          <w:noProof/>
        </w:rPr>
      </w:pPr>
      <w:r>
        <w:rPr>
          <w:noProof/>
        </w:rPr>
        <w:t>WF-DEV-0030-A</w:t>
      </w:r>
      <w:r>
        <w:rPr>
          <w:noProof/>
        </w:rPr>
        <w:tab/>
      </w:r>
      <w:r>
        <w:rPr>
          <w:noProof/>
          <w:sz w:val="20"/>
          <w:szCs w:val="20"/>
        </w:rPr>
        <w:t>98</w:t>
      </w:r>
    </w:p>
    <w:p w14:paraId="077192CD" w14:textId="77777777" w:rsidR="005301C9" w:rsidRDefault="005301C9">
      <w:pPr>
        <w:pStyle w:val="Index1"/>
        <w:tabs>
          <w:tab w:val="right" w:leader="dot" w:pos="4166"/>
        </w:tabs>
        <w:rPr>
          <w:noProof/>
        </w:rPr>
      </w:pPr>
      <w:r>
        <w:rPr>
          <w:noProof/>
        </w:rPr>
        <w:t>WF-DEV-0040-A</w:t>
      </w:r>
      <w:r>
        <w:rPr>
          <w:noProof/>
        </w:rPr>
        <w:tab/>
      </w:r>
      <w:r>
        <w:rPr>
          <w:noProof/>
          <w:sz w:val="20"/>
          <w:szCs w:val="20"/>
        </w:rPr>
        <w:t>98</w:t>
      </w:r>
    </w:p>
    <w:p w14:paraId="2B197A85" w14:textId="77777777" w:rsidR="005301C9" w:rsidRDefault="005301C9">
      <w:pPr>
        <w:pStyle w:val="Index1"/>
        <w:tabs>
          <w:tab w:val="right" w:leader="dot" w:pos="4166"/>
        </w:tabs>
        <w:rPr>
          <w:noProof/>
        </w:rPr>
      </w:pPr>
      <w:r>
        <w:rPr>
          <w:noProof/>
        </w:rPr>
        <w:t>WF-DEV-0050-A</w:t>
      </w:r>
      <w:r>
        <w:rPr>
          <w:noProof/>
        </w:rPr>
        <w:tab/>
      </w:r>
      <w:r>
        <w:rPr>
          <w:noProof/>
          <w:sz w:val="20"/>
          <w:szCs w:val="20"/>
        </w:rPr>
        <w:t>97</w:t>
      </w:r>
    </w:p>
    <w:p w14:paraId="0B7E1510" w14:textId="77777777" w:rsidR="005301C9" w:rsidRDefault="005301C9">
      <w:pPr>
        <w:pStyle w:val="Index1"/>
        <w:tabs>
          <w:tab w:val="right" w:leader="dot" w:pos="4166"/>
        </w:tabs>
        <w:rPr>
          <w:noProof/>
        </w:rPr>
      </w:pPr>
      <w:r>
        <w:rPr>
          <w:noProof/>
        </w:rPr>
        <w:t>WF-DEV-0060-A</w:t>
      </w:r>
      <w:r>
        <w:rPr>
          <w:noProof/>
        </w:rPr>
        <w:tab/>
      </w:r>
      <w:r>
        <w:rPr>
          <w:noProof/>
          <w:sz w:val="20"/>
          <w:szCs w:val="20"/>
        </w:rPr>
        <w:t>96</w:t>
      </w:r>
    </w:p>
    <w:p w14:paraId="7EFACAFE" w14:textId="77777777" w:rsidR="005301C9" w:rsidRDefault="005301C9">
      <w:pPr>
        <w:pStyle w:val="Index1"/>
        <w:tabs>
          <w:tab w:val="right" w:leader="dot" w:pos="4166"/>
        </w:tabs>
        <w:rPr>
          <w:noProof/>
        </w:rPr>
      </w:pPr>
      <w:r>
        <w:rPr>
          <w:noProof/>
        </w:rPr>
        <w:t>WF-DEV-0070-A</w:t>
      </w:r>
      <w:r>
        <w:rPr>
          <w:noProof/>
        </w:rPr>
        <w:tab/>
      </w:r>
      <w:r>
        <w:rPr>
          <w:noProof/>
          <w:sz w:val="20"/>
          <w:szCs w:val="20"/>
        </w:rPr>
        <w:t>99</w:t>
      </w:r>
    </w:p>
    <w:p w14:paraId="764A7DB6" w14:textId="77777777" w:rsidR="005301C9" w:rsidRDefault="005301C9">
      <w:pPr>
        <w:pStyle w:val="Index1"/>
        <w:tabs>
          <w:tab w:val="right" w:leader="dot" w:pos="4166"/>
        </w:tabs>
        <w:rPr>
          <w:noProof/>
        </w:rPr>
      </w:pPr>
      <w:r>
        <w:rPr>
          <w:noProof/>
        </w:rPr>
        <w:t>WF-DEV-0080-A</w:t>
      </w:r>
      <w:r>
        <w:rPr>
          <w:noProof/>
        </w:rPr>
        <w:tab/>
      </w:r>
      <w:r>
        <w:rPr>
          <w:noProof/>
          <w:sz w:val="20"/>
          <w:szCs w:val="20"/>
        </w:rPr>
        <w:t>99</w:t>
      </w:r>
    </w:p>
    <w:p w14:paraId="22C5B0AC" w14:textId="77777777" w:rsidR="005301C9" w:rsidRDefault="005301C9">
      <w:pPr>
        <w:pStyle w:val="Index1"/>
        <w:tabs>
          <w:tab w:val="right" w:leader="dot" w:pos="4166"/>
        </w:tabs>
        <w:rPr>
          <w:noProof/>
        </w:rPr>
      </w:pPr>
      <w:r>
        <w:rPr>
          <w:noProof/>
        </w:rPr>
        <w:t>WF-EXP-0010-A</w:t>
      </w:r>
      <w:r>
        <w:rPr>
          <w:noProof/>
        </w:rPr>
        <w:tab/>
      </w:r>
      <w:r>
        <w:rPr>
          <w:noProof/>
          <w:sz w:val="20"/>
          <w:szCs w:val="20"/>
        </w:rPr>
        <w:t>154</w:t>
      </w:r>
    </w:p>
    <w:p w14:paraId="15176C36" w14:textId="77777777" w:rsidR="005301C9" w:rsidRDefault="005301C9">
      <w:pPr>
        <w:pStyle w:val="Index1"/>
        <w:tabs>
          <w:tab w:val="right" w:leader="dot" w:pos="4166"/>
        </w:tabs>
        <w:rPr>
          <w:noProof/>
        </w:rPr>
      </w:pPr>
      <w:r>
        <w:rPr>
          <w:noProof/>
        </w:rPr>
        <w:t>WF-EXP-0020-A</w:t>
      </w:r>
      <w:r>
        <w:rPr>
          <w:noProof/>
        </w:rPr>
        <w:tab/>
      </w:r>
      <w:r>
        <w:rPr>
          <w:noProof/>
          <w:sz w:val="20"/>
          <w:szCs w:val="20"/>
        </w:rPr>
        <w:t>155</w:t>
      </w:r>
    </w:p>
    <w:p w14:paraId="3E9F1029" w14:textId="77777777" w:rsidR="005301C9" w:rsidRDefault="005301C9">
      <w:pPr>
        <w:pStyle w:val="Index1"/>
        <w:tabs>
          <w:tab w:val="right" w:leader="dot" w:pos="4166"/>
        </w:tabs>
        <w:rPr>
          <w:noProof/>
        </w:rPr>
      </w:pPr>
      <w:r>
        <w:rPr>
          <w:noProof/>
        </w:rPr>
        <w:t>WF-EXP-0030-A</w:t>
      </w:r>
      <w:r>
        <w:rPr>
          <w:noProof/>
        </w:rPr>
        <w:tab/>
      </w:r>
      <w:r>
        <w:rPr>
          <w:noProof/>
          <w:sz w:val="20"/>
          <w:szCs w:val="20"/>
        </w:rPr>
        <w:t>156</w:t>
      </w:r>
    </w:p>
    <w:p w14:paraId="773BC5BD" w14:textId="77777777" w:rsidR="005301C9" w:rsidRDefault="005301C9">
      <w:pPr>
        <w:pStyle w:val="Index1"/>
        <w:tabs>
          <w:tab w:val="right" w:leader="dot" w:pos="4166"/>
        </w:tabs>
        <w:rPr>
          <w:noProof/>
        </w:rPr>
      </w:pPr>
      <w:r>
        <w:rPr>
          <w:noProof/>
        </w:rPr>
        <w:t>WF-EXP-0040-A</w:t>
      </w:r>
      <w:r>
        <w:rPr>
          <w:noProof/>
        </w:rPr>
        <w:tab/>
      </w:r>
      <w:r>
        <w:rPr>
          <w:noProof/>
          <w:sz w:val="20"/>
          <w:szCs w:val="20"/>
        </w:rPr>
        <w:t>157</w:t>
      </w:r>
    </w:p>
    <w:p w14:paraId="4B1DE37D" w14:textId="77777777" w:rsidR="005301C9" w:rsidRDefault="005301C9">
      <w:pPr>
        <w:pStyle w:val="Index1"/>
        <w:tabs>
          <w:tab w:val="right" w:leader="dot" w:pos="4166"/>
        </w:tabs>
        <w:rPr>
          <w:noProof/>
        </w:rPr>
      </w:pPr>
      <w:r>
        <w:rPr>
          <w:noProof/>
        </w:rPr>
        <w:t>WF-EXP-0050-A</w:t>
      </w:r>
      <w:r>
        <w:rPr>
          <w:noProof/>
        </w:rPr>
        <w:tab/>
      </w:r>
      <w:r>
        <w:rPr>
          <w:noProof/>
          <w:sz w:val="20"/>
          <w:szCs w:val="20"/>
        </w:rPr>
        <w:t>164</w:t>
      </w:r>
    </w:p>
    <w:p w14:paraId="54AD07C1" w14:textId="77777777" w:rsidR="005301C9" w:rsidRDefault="005301C9">
      <w:pPr>
        <w:pStyle w:val="Index1"/>
        <w:tabs>
          <w:tab w:val="right" w:leader="dot" w:pos="4166"/>
        </w:tabs>
        <w:rPr>
          <w:noProof/>
        </w:rPr>
      </w:pPr>
      <w:r>
        <w:rPr>
          <w:noProof/>
        </w:rPr>
        <w:t>WF-EXP-0060-A</w:t>
      </w:r>
      <w:r>
        <w:rPr>
          <w:noProof/>
        </w:rPr>
        <w:tab/>
      </w:r>
      <w:r>
        <w:rPr>
          <w:noProof/>
          <w:sz w:val="20"/>
          <w:szCs w:val="20"/>
        </w:rPr>
        <w:t>164</w:t>
      </w:r>
    </w:p>
    <w:p w14:paraId="0D0F4CAF" w14:textId="77777777" w:rsidR="005301C9" w:rsidRDefault="005301C9">
      <w:pPr>
        <w:pStyle w:val="Index1"/>
        <w:tabs>
          <w:tab w:val="right" w:leader="dot" w:pos="4166"/>
        </w:tabs>
        <w:rPr>
          <w:noProof/>
        </w:rPr>
      </w:pPr>
      <w:r>
        <w:rPr>
          <w:noProof/>
        </w:rPr>
        <w:t>WF-IHM-0010-A</w:t>
      </w:r>
      <w:r>
        <w:rPr>
          <w:noProof/>
        </w:rPr>
        <w:tab/>
      </w:r>
      <w:r>
        <w:rPr>
          <w:noProof/>
          <w:sz w:val="20"/>
          <w:szCs w:val="20"/>
        </w:rPr>
        <w:t>120</w:t>
      </w:r>
    </w:p>
    <w:p w14:paraId="1EFD99B0" w14:textId="77777777" w:rsidR="005301C9" w:rsidRDefault="005301C9">
      <w:pPr>
        <w:pStyle w:val="Index1"/>
        <w:tabs>
          <w:tab w:val="right" w:leader="dot" w:pos="4166"/>
        </w:tabs>
        <w:rPr>
          <w:noProof/>
        </w:rPr>
      </w:pPr>
      <w:r>
        <w:rPr>
          <w:noProof/>
        </w:rPr>
        <w:t>WF-IHM-0020-A</w:t>
      </w:r>
      <w:r>
        <w:rPr>
          <w:noProof/>
        </w:rPr>
        <w:tab/>
      </w:r>
      <w:r>
        <w:rPr>
          <w:noProof/>
          <w:sz w:val="20"/>
          <w:szCs w:val="20"/>
        </w:rPr>
        <w:t>120</w:t>
      </w:r>
    </w:p>
    <w:p w14:paraId="01FDACB0" w14:textId="77777777" w:rsidR="005301C9" w:rsidRDefault="005301C9">
      <w:pPr>
        <w:pStyle w:val="Index1"/>
        <w:tabs>
          <w:tab w:val="right" w:leader="dot" w:pos="4166"/>
        </w:tabs>
        <w:rPr>
          <w:noProof/>
        </w:rPr>
      </w:pPr>
      <w:r>
        <w:rPr>
          <w:noProof/>
        </w:rPr>
        <w:t>WF-IHM-0030-A</w:t>
      </w:r>
      <w:r>
        <w:rPr>
          <w:noProof/>
        </w:rPr>
        <w:tab/>
      </w:r>
      <w:r>
        <w:rPr>
          <w:noProof/>
          <w:sz w:val="20"/>
          <w:szCs w:val="20"/>
        </w:rPr>
        <w:t>121</w:t>
      </w:r>
    </w:p>
    <w:p w14:paraId="7BD694CE" w14:textId="77777777" w:rsidR="005301C9" w:rsidRDefault="005301C9">
      <w:pPr>
        <w:pStyle w:val="Index1"/>
        <w:tabs>
          <w:tab w:val="right" w:leader="dot" w:pos="4166"/>
        </w:tabs>
        <w:rPr>
          <w:noProof/>
        </w:rPr>
      </w:pPr>
      <w:r>
        <w:rPr>
          <w:noProof/>
        </w:rPr>
        <w:t>WF-IHM-0040-A</w:t>
      </w:r>
      <w:r>
        <w:rPr>
          <w:noProof/>
        </w:rPr>
        <w:tab/>
      </w:r>
      <w:r>
        <w:rPr>
          <w:noProof/>
          <w:sz w:val="20"/>
          <w:szCs w:val="20"/>
        </w:rPr>
        <w:t>121</w:t>
      </w:r>
    </w:p>
    <w:p w14:paraId="72179DDE" w14:textId="77777777" w:rsidR="005301C9" w:rsidRDefault="005301C9">
      <w:pPr>
        <w:pStyle w:val="Index1"/>
        <w:tabs>
          <w:tab w:val="right" w:leader="dot" w:pos="4166"/>
        </w:tabs>
        <w:rPr>
          <w:noProof/>
        </w:rPr>
      </w:pPr>
      <w:r>
        <w:rPr>
          <w:noProof/>
        </w:rPr>
        <w:t>WF-IHM-0050-A</w:t>
      </w:r>
      <w:r>
        <w:rPr>
          <w:noProof/>
        </w:rPr>
        <w:tab/>
      </w:r>
      <w:r>
        <w:rPr>
          <w:noProof/>
          <w:sz w:val="20"/>
          <w:szCs w:val="20"/>
        </w:rPr>
        <w:t>122</w:t>
      </w:r>
    </w:p>
    <w:p w14:paraId="0F10484F" w14:textId="77777777" w:rsidR="005301C9" w:rsidRDefault="005301C9">
      <w:pPr>
        <w:pStyle w:val="Index1"/>
        <w:tabs>
          <w:tab w:val="right" w:leader="dot" w:pos="4166"/>
        </w:tabs>
        <w:rPr>
          <w:noProof/>
        </w:rPr>
      </w:pPr>
      <w:r>
        <w:rPr>
          <w:noProof/>
        </w:rPr>
        <w:t>WF-IHM-0060-A</w:t>
      </w:r>
      <w:r>
        <w:rPr>
          <w:noProof/>
        </w:rPr>
        <w:tab/>
      </w:r>
      <w:r>
        <w:rPr>
          <w:noProof/>
          <w:sz w:val="20"/>
          <w:szCs w:val="20"/>
        </w:rPr>
        <w:t>122</w:t>
      </w:r>
    </w:p>
    <w:p w14:paraId="7EB2BF82" w14:textId="77777777" w:rsidR="005301C9" w:rsidRDefault="005301C9">
      <w:pPr>
        <w:pStyle w:val="Index1"/>
        <w:tabs>
          <w:tab w:val="right" w:leader="dot" w:pos="4166"/>
        </w:tabs>
        <w:rPr>
          <w:noProof/>
        </w:rPr>
      </w:pPr>
      <w:r>
        <w:rPr>
          <w:noProof/>
        </w:rPr>
        <w:t>WF-IHM-0070-A</w:t>
      </w:r>
      <w:r>
        <w:rPr>
          <w:noProof/>
        </w:rPr>
        <w:tab/>
      </w:r>
      <w:r>
        <w:rPr>
          <w:noProof/>
          <w:sz w:val="20"/>
          <w:szCs w:val="20"/>
        </w:rPr>
        <w:t>123</w:t>
      </w:r>
    </w:p>
    <w:p w14:paraId="2A69E300" w14:textId="77777777" w:rsidR="005301C9" w:rsidRDefault="005301C9">
      <w:pPr>
        <w:pStyle w:val="Index1"/>
        <w:tabs>
          <w:tab w:val="right" w:leader="dot" w:pos="4166"/>
        </w:tabs>
        <w:rPr>
          <w:noProof/>
        </w:rPr>
      </w:pPr>
      <w:r>
        <w:rPr>
          <w:noProof/>
        </w:rPr>
        <w:t>WF-IHM-0080-A</w:t>
      </w:r>
      <w:r>
        <w:rPr>
          <w:noProof/>
        </w:rPr>
        <w:tab/>
      </w:r>
      <w:r>
        <w:rPr>
          <w:noProof/>
          <w:sz w:val="20"/>
          <w:szCs w:val="20"/>
        </w:rPr>
        <w:t>123</w:t>
      </w:r>
    </w:p>
    <w:p w14:paraId="3B364BBF" w14:textId="77777777" w:rsidR="005301C9" w:rsidRDefault="005301C9">
      <w:pPr>
        <w:pStyle w:val="Index1"/>
        <w:tabs>
          <w:tab w:val="right" w:leader="dot" w:pos="4166"/>
        </w:tabs>
        <w:rPr>
          <w:noProof/>
        </w:rPr>
      </w:pPr>
      <w:r>
        <w:rPr>
          <w:noProof/>
        </w:rPr>
        <w:t>WF-IHM-0090-A</w:t>
      </w:r>
      <w:r>
        <w:rPr>
          <w:noProof/>
        </w:rPr>
        <w:tab/>
      </w:r>
      <w:r>
        <w:rPr>
          <w:noProof/>
          <w:sz w:val="20"/>
          <w:szCs w:val="20"/>
        </w:rPr>
        <w:t>123</w:t>
      </w:r>
    </w:p>
    <w:p w14:paraId="2D04A293" w14:textId="77777777" w:rsidR="005301C9" w:rsidRDefault="005301C9">
      <w:pPr>
        <w:pStyle w:val="Index1"/>
        <w:tabs>
          <w:tab w:val="right" w:leader="dot" w:pos="4166"/>
        </w:tabs>
        <w:rPr>
          <w:noProof/>
        </w:rPr>
      </w:pPr>
      <w:r>
        <w:rPr>
          <w:noProof/>
        </w:rPr>
        <w:lastRenderedPageBreak/>
        <w:t>WF-IHM-0100-A</w:t>
      </w:r>
      <w:r>
        <w:rPr>
          <w:noProof/>
        </w:rPr>
        <w:tab/>
      </w:r>
      <w:r>
        <w:rPr>
          <w:noProof/>
          <w:sz w:val="20"/>
          <w:szCs w:val="20"/>
        </w:rPr>
        <w:t>124</w:t>
      </w:r>
    </w:p>
    <w:p w14:paraId="25DDA01F" w14:textId="77777777" w:rsidR="005301C9" w:rsidRDefault="005301C9">
      <w:pPr>
        <w:pStyle w:val="Index1"/>
        <w:tabs>
          <w:tab w:val="right" w:leader="dot" w:pos="4166"/>
        </w:tabs>
        <w:rPr>
          <w:noProof/>
        </w:rPr>
      </w:pPr>
      <w:r>
        <w:rPr>
          <w:noProof/>
        </w:rPr>
        <w:t>WF-IHM-0110-A</w:t>
      </w:r>
      <w:r>
        <w:rPr>
          <w:noProof/>
        </w:rPr>
        <w:tab/>
      </w:r>
      <w:r>
        <w:rPr>
          <w:noProof/>
          <w:sz w:val="20"/>
          <w:szCs w:val="20"/>
        </w:rPr>
        <w:t>124</w:t>
      </w:r>
    </w:p>
    <w:p w14:paraId="42547A03" w14:textId="77777777" w:rsidR="005301C9" w:rsidRDefault="005301C9">
      <w:pPr>
        <w:pStyle w:val="Index1"/>
        <w:tabs>
          <w:tab w:val="right" w:leader="dot" w:pos="4166"/>
        </w:tabs>
        <w:rPr>
          <w:noProof/>
        </w:rPr>
      </w:pPr>
      <w:r>
        <w:rPr>
          <w:noProof/>
        </w:rPr>
        <w:t>WF-IHM-0120-A</w:t>
      </w:r>
      <w:r>
        <w:rPr>
          <w:noProof/>
        </w:rPr>
        <w:tab/>
      </w:r>
      <w:r>
        <w:rPr>
          <w:noProof/>
          <w:sz w:val="20"/>
          <w:szCs w:val="20"/>
        </w:rPr>
        <w:t>125</w:t>
      </w:r>
    </w:p>
    <w:p w14:paraId="3DD99A22" w14:textId="77777777" w:rsidR="005301C9" w:rsidRDefault="005301C9">
      <w:pPr>
        <w:pStyle w:val="Index1"/>
        <w:tabs>
          <w:tab w:val="right" w:leader="dot" w:pos="4166"/>
        </w:tabs>
        <w:rPr>
          <w:noProof/>
        </w:rPr>
      </w:pPr>
      <w:r>
        <w:rPr>
          <w:noProof/>
        </w:rPr>
        <w:t>WF-IHM-0130-A</w:t>
      </w:r>
      <w:r>
        <w:rPr>
          <w:noProof/>
        </w:rPr>
        <w:tab/>
      </w:r>
      <w:r>
        <w:rPr>
          <w:noProof/>
          <w:sz w:val="20"/>
          <w:szCs w:val="20"/>
        </w:rPr>
        <w:t>125</w:t>
      </w:r>
    </w:p>
    <w:p w14:paraId="5FFAEA68" w14:textId="77777777" w:rsidR="005301C9" w:rsidRDefault="005301C9">
      <w:pPr>
        <w:pStyle w:val="Index1"/>
        <w:tabs>
          <w:tab w:val="right" w:leader="dot" w:pos="4166"/>
        </w:tabs>
        <w:rPr>
          <w:noProof/>
        </w:rPr>
      </w:pPr>
      <w:r>
        <w:rPr>
          <w:noProof/>
        </w:rPr>
        <w:t>WF-IND-0010-A</w:t>
      </w:r>
      <w:r>
        <w:rPr>
          <w:noProof/>
        </w:rPr>
        <w:tab/>
      </w:r>
      <w:r>
        <w:rPr>
          <w:noProof/>
          <w:sz w:val="20"/>
          <w:szCs w:val="20"/>
        </w:rPr>
        <w:t>111</w:t>
      </w:r>
    </w:p>
    <w:p w14:paraId="37FF92BD" w14:textId="77777777" w:rsidR="005301C9" w:rsidRDefault="005301C9">
      <w:pPr>
        <w:pStyle w:val="Index1"/>
        <w:tabs>
          <w:tab w:val="right" w:leader="dot" w:pos="4166"/>
        </w:tabs>
        <w:rPr>
          <w:noProof/>
        </w:rPr>
      </w:pPr>
      <w:r>
        <w:rPr>
          <w:noProof/>
        </w:rPr>
        <w:t>WF-IND-0020-A</w:t>
      </w:r>
      <w:r>
        <w:rPr>
          <w:noProof/>
        </w:rPr>
        <w:tab/>
      </w:r>
      <w:r>
        <w:rPr>
          <w:noProof/>
          <w:sz w:val="20"/>
          <w:szCs w:val="20"/>
        </w:rPr>
        <w:t>112</w:t>
      </w:r>
    </w:p>
    <w:p w14:paraId="62AD3945" w14:textId="77777777" w:rsidR="005301C9" w:rsidRDefault="005301C9">
      <w:pPr>
        <w:pStyle w:val="Index1"/>
        <w:tabs>
          <w:tab w:val="right" w:leader="dot" w:pos="4166"/>
        </w:tabs>
        <w:rPr>
          <w:noProof/>
        </w:rPr>
      </w:pPr>
      <w:r>
        <w:rPr>
          <w:noProof/>
        </w:rPr>
        <w:t>WF-IND-0030-A</w:t>
      </w:r>
      <w:r>
        <w:rPr>
          <w:noProof/>
        </w:rPr>
        <w:tab/>
      </w:r>
      <w:r>
        <w:rPr>
          <w:noProof/>
          <w:sz w:val="20"/>
          <w:szCs w:val="20"/>
        </w:rPr>
        <w:t>112</w:t>
      </w:r>
    </w:p>
    <w:p w14:paraId="2A7AF963" w14:textId="77777777" w:rsidR="005301C9" w:rsidRDefault="005301C9">
      <w:pPr>
        <w:pStyle w:val="Index1"/>
        <w:tabs>
          <w:tab w:val="right" w:leader="dot" w:pos="4166"/>
        </w:tabs>
        <w:rPr>
          <w:noProof/>
        </w:rPr>
      </w:pPr>
      <w:r>
        <w:rPr>
          <w:noProof/>
        </w:rPr>
        <w:t>WF-IND-0040-A</w:t>
      </w:r>
      <w:r>
        <w:rPr>
          <w:noProof/>
        </w:rPr>
        <w:tab/>
      </w:r>
      <w:r>
        <w:rPr>
          <w:noProof/>
          <w:sz w:val="20"/>
          <w:szCs w:val="20"/>
        </w:rPr>
        <w:t>113</w:t>
      </w:r>
    </w:p>
    <w:p w14:paraId="4ABE2554" w14:textId="77777777" w:rsidR="005301C9" w:rsidRDefault="005301C9">
      <w:pPr>
        <w:pStyle w:val="Index1"/>
        <w:tabs>
          <w:tab w:val="right" w:leader="dot" w:pos="4166"/>
        </w:tabs>
        <w:rPr>
          <w:noProof/>
        </w:rPr>
      </w:pPr>
      <w:r>
        <w:rPr>
          <w:noProof/>
        </w:rPr>
        <w:t>WF-IND-0050-A</w:t>
      </w:r>
      <w:r>
        <w:rPr>
          <w:noProof/>
        </w:rPr>
        <w:tab/>
      </w:r>
      <w:r>
        <w:rPr>
          <w:noProof/>
          <w:sz w:val="20"/>
          <w:szCs w:val="20"/>
        </w:rPr>
        <w:t>114</w:t>
      </w:r>
    </w:p>
    <w:p w14:paraId="7BAAE399" w14:textId="77777777" w:rsidR="005301C9" w:rsidRDefault="005301C9">
      <w:pPr>
        <w:pStyle w:val="Index1"/>
        <w:tabs>
          <w:tab w:val="right" w:leader="dot" w:pos="4166"/>
        </w:tabs>
        <w:rPr>
          <w:noProof/>
        </w:rPr>
      </w:pPr>
      <w:r>
        <w:rPr>
          <w:noProof/>
        </w:rPr>
        <w:t>WF-IND-0060-A</w:t>
      </w:r>
      <w:r>
        <w:rPr>
          <w:noProof/>
        </w:rPr>
        <w:tab/>
      </w:r>
      <w:r>
        <w:rPr>
          <w:noProof/>
          <w:sz w:val="20"/>
          <w:szCs w:val="20"/>
        </w:rPr>
        <w:t>114</w:t>
      </w:r>
    </w:p>
    <w:p w14:paraId="65EA6DD9" w14:textId="77777777" w:rsidR="005301C9" w:rsidRDefault="005301C9">
      <w:pPr>
        <w:pStyle w:val="Index1"/>
        <w:tabs>
          <w:tab w:val="right" w:leader="dot" w:pos="4166"/>
        </w:tabs>
        <w:rPr>
          <w:noProof/>
        </w:rPr>
      </w:pPr>
      <w:r>
        <w:rPr>
          <w:noProof/>
        </w:rPr>
        <w:t>WF-IND-0070-A</w:t>
      </w:r>
      <w:r>
        <w:rPr>
          <w:noProof/>
        </w:rPr>
        <w:tab/>
      </w:r>
      <w:r>
        <w:rPr>
          <w:noProof/>
          <w:sz w:val="20"/>
          <w:szCs w:val="20"/>
        </w:rPr>
        <w:t>115</w:t>
      </w:r>
    </w:p>
    <w:p w14:paraId="6D85150A" w14:textId="77777777" w:rsidR="005301C9" w:rsidRDefault="005301C9">
      <w:pPr>
        <w:pStyle w:val="Index1"/>
        <w:tabs>
          <w:tab w:val="right" w:leader="dot" w:pos="4166"/>
        </w:tabs>
        <w:rPr>
          <w:noProof/>
        </w:rPr>
      </w:pPr>
      <w:r>
        <w:rPr>
          <w:noProof/>
        </w:rPr>
        <w:t>WF-IND-0080-A</w:t>
      </w:r>
      <w:r>
        <w:rPr>
          <w:noProof/>
        </w:rPr>
        <w:tab/>
      </w:r>
      <w:r>
        <w:rPr>
          <w:noProof/>
          <w:sz w:val="20"/>
          <w:szCs w:val="20"/>
        </w:rPr>
        <w:t>115</w:t>
      </w:r>
    </w:p>
    <w:p w14:paraId="25852076" w14:textId="77777777" w:rsidR="005301C9" w:rsidRDefault="005301C9">
      <w:pPr>
        <w:pStyle w:val="Index1"/>
        <w:tabs>
          <w:tab w:val="right" w:leader="dot" w:pos="4166"/>
        </w:tabs>
        <w:rPr>
          <w:noProof/>
        </w:rPr>
      </w:pPr>
      <w:r>
        <w:rPr>
          <w:noProof/>
        </w:rPr>
        <w:t>WF-IND-0090-A</w:t>
      </w:r>
      <w:r>
        <w:rPr>
          <w:noProof/>
        </w:rPr>
        <w:tab/>
      </w:r>
      <w:r>
        <w:rPr>
          <w:noProof/>
          <w:sz w:val="20"/>
          <w:szCs w:val="20"/>
        </w:rPr>
        <w:t>116</w:t>
      </w:r>
    </w:p>
    <w:p w14:paraId="7F3B2435" w14:textId="77777777" w:rsidR="005301C9" w:rsidRDefault="005301C9">
      <w:pPr>
        <w:pStyle w:val="Index1"/>
        <w:tabs>
          <w:tab w:val="right" w:leader="dot" w:pos="4166"/>
        </w:tabs>
        <w:rPr>
          <w:noProof/>
        </w:rPr>
      </w:pPr>
      <w:r>
        <w:rPr>
          <w:noProof/>
        </w:rPr>
        <w:t>WF-IND-0100-A</w:t>
      </w:r>
      <w:r>
        <w:rPr>
          <w:noProof/>
        </w:rPr>
        <w:tab/>
      </w:r>
      <w:r>
        <w:rPr>
          <w:noProof/>
          <w:sz w:val="20"/>
          <w:szCs w:val="20"/>
        </w:rPr>
        <w:t>116</w:t>
      </w:r>
    </w:p>
    <w:p w14:paraId="1AE90130" w14:textId="77777777" w:rsidR="005301C9" w:rsidRDefault="005301C9">
      <w:pPr>
        <w:pStyle w:val="Index1"/>
        <w:tabs>
          <w:tab w:val="right" w:leader="dot" w:pos="4166"/>
        </w:tabs>
        <w:rPr>
          <w:noProof/>
        </w:rPr>
      </w:pPr>
      <w:r>
        <w:rPr>
          <w:noProof/>
        </w:rPr>
        <w:t>WF-IND-0110-A</w:t>
      </w:r>
      <w:r>
        <w:rPr>
          <w:noProof/>
        </w:rPr>
        <w:tab/>
      </w:r>
      <w:r>
        <w:rPr>
          <w:noProof/>
          <w:sz w:val="20"/>
          <w:szCs w:val="20"/>
        </w:rPr>
        <w:t>117</w:t>
      </w:r>
    </w:p>
    <w:p w14:paraId="77DF52B2" w14:textId="77777777" w:rsidR="005301C9" w:rsidRDefault="005301C9">
      <w:pPr>
        <w:pStyle w:val="Index1"/>
        <w:tabs>
          <w:tab w:val="right" w:leader="dot" w:pos="4166"/>
        </w:tabs>
        <w:rPr>
          <w:noProof/>
        </w:rPr>
      </w:pPr>
      <w:r>
        <w:rPr>
          <w:noProof/>
        </w:rPr>
        <w:t>WF-IND-0130-A</w:t>
      </w:r>
      <w:r>
        <w:rPr>
          <w:noProof/>
        </w:rPr>
        <w:tab/>
      </w:r>
      <w:r>
        <w:rPr>
          <w:noProof/>
          <w:sz w:val="20"/>
          <w:szCs w:val="20"/>
        </w:rPr>
        <w:t>115</w:t>
      </w:r>
    </w:p>
    <w:p w14:paraId="4D7462B6" w14:textId="77777777" w:rsidR="005301C9" w:rsidRDefault="005301C9">
      <w:pPr>
        <w:pStyle w:val="Index1"/>
        <w:tabs>
          <w:tab w:val="right" w:leader="dot" w:pos="4166"/>
        </w:tabs>
        <w:rPr>
          <w:noProof/>
        </w:rPr>
      </w:pPr>
      <w:r>
        <w:rPr>
          <w:noProof/>
        </w:rPr>
        <w:t>WF-INTF-0010-A</w:t>
      </w:r>
      <w:r>
        <w:rPr>
          <w:noProof/>
        </w:rPr>
        <w:tab/>
      </w:r>
      <w:r>
        <w:rPr>
          <w:noProof/>
          <w:sz w:val="20"/>
          <w:szCs w:val="20"/>
        </w:rPr>
        <w:t>23</w:t>
      </w:r>
    </w:p>
    <w:p w14:paraId="04FBB743" w14:textId="77777777" w:rsidR="005301C9" w:rsidRDefault="005301C9">
      <w:pPr>
        <w:pStyle w:val="Index1"/>
        <w:tabs>
          <w:tab w:val="right" w:leader="dot" w:pos="4166"/>
        </w:tabs>
        <w:rPr>
          <w:noProof/>
        </w:rPr>
      </w:pPr>
      <w:r>
        <w:rPr>
          <w:noProof/>
        </w:rPr>
        <w:t>WF-INTF-0020-A</w:t>
      </w:r>
      <w:r>
        <w:rPr>
          <w:noProof/>
        </w:rPr>
        <w:tab/>
      </w:r>
      <w:r>
        <w:rPr>
          <w:noProof/>
          <w:sz w:val="20"/>
          <w:szCs w:val="20"/>
        </w:rPr>
        <w:t>23</w:t>
      </w:r>
    </w:p>
    <w:p w14:paraId="47B24255" w14:textId="77777777" w:rsidR="005301C9" w:rsidRDefault="005301C9">
      <w:pPr>
        <w:pStyle w:val="Index1"/>
        <w:tabs>
          <w:tab w:val="right" w:leader="dot" w:pos="4166"/>
        </w:tabs>
        <w:rPr>
          <w:noProof/>
        </w:rPr>
      </w:pPr>
      <w:r>
        <w:rPr>
          <w:noProof/>
        </w:rPr>
        <w:t>WF-INTF-0030-A</w:t>
      </w:r>
      <w:r>
        <w:rPr>
          <w:noProof/>
        </w:rPr>
        <w:tab/>
      </w:r>
      <w:r>
        <w:rPr>
          <w:noProof/>
          <w:sz w:val="20"/>
          <w:szCs w:val="20"/>
        </w:rPr>
        <w:t>24</w:t>
      </w:r>
    </w:p>
    <w:p w14:paraId="1CA78B2D" w14:textId="77777777" w:rsidR="005301C9" w:rsidRDefault="005301C9">
      <w:pPr>
        <w:pStyle w:val="Index1"/>
        <w:tabs>
          <w:tab w:val="right" w:leader="dot" w:pos="4166"/>
        </w:tabs>
        <w:rPr>
          <w:noProof/>
        </w:rPr>
      </w:pPr>
      <w:r>
        <w:rPr>
          <w:noProof/>
        </w:rPr>
        <w:t>WF-INTF-0040-A</w:t>
      </w:r>
      <w:r>
        <w:rPr>
          <w:noProof/>
        </w:rPr>
        <w:tab/>
      </w:r>
      <w:r>
        <w:rPr>
          <w:noProof/>
          <w:sz w:val="20"/>
          <w:szCs w:val="20"/>
        </w:rPr>
        <w:t>24</w:t>
      </w:r>
    </w:p>
    <w:p w14:paraId="6292FE15" w14:textId="77777777" w:rsidR="005301C9" w:rsidRDefault="005301C9">
      <w:pPr>
        <w:pStyle w:val="Index1"/>
        <w:tabs>
          <w:tab w:val="right" w:leader="dot" w:pos="4166"/>
        </w:tabs>
        <w:rPr>
          <w:noProof/>
        </w:rPr>
      </w:pPr>
      <w:r>
        <w:rPr>
          <w:noProof/>
        </w:rPr>
        <w:t>WF-INTF-0050-A</w:t>
      </w:r>
      <w:r>
        <w:rPr>
          <w:noProof/>
        </w:rPr>
        <w:tab/>
      </w:r>
      <w:r>
        <w:rPr>
          <w:noProof/>
          <w:sz w:val="20"/>
          <w:szCs w:val="20"/>
        </w:rPr>
        <w:t>25</w:t>
      </w:r>
    </w:p>
    <w:p w14:paraId="3C2A696F" w14:textId="77777777" w:rsidR="005301C9" w:rsidRDefault="005301C9">
      <w:pPr>
        <w:pStyle w:val="Index1"/>
        <w:tabs>
          <w:tab w:val="right" w:leader="dot" w:pos="4166"/>
        </w:tabs>
        <w:rPr>
          <w:noProof/>
        </w:rPr>
      </w:pPr>
      <w:r>
        <w:rPr>
          <w:noProof/>
        </w:rPr>
        <w:t>WF-INTF-0060-A</w:t>
      </w:r>
      <w:r>
        <w:rPr>
          <w:noProof/>
        </w:rPr>
        <w:tab/>
      </w:r>
      <w:r>
        <w:rPr>
          <w:noProof/>
          <w:sz w:val="20"/>
          <w:szCs w:val="20"/>
        </w:rPr>
        <w:t>26</w:t>
      </w:r>
    </w:p>
    <w:p w14:paraId="421BA030" w14:textId="77777777" w:rsidR="005301C9" w:rsidRDefault="005301C9">
      <w:pPr>
        <w:pStyle w:val="Index1"/>
        <w:tabs>
          <w:tab w:val="right" w:leader="dot" w:pos="4166"/>
        </w:tabs>
        <w:rPr>
          <w:noProof/>
        </w:rPr>
      </w:pPr>
      <w:r>
        <w:rPr>
          <w:noProof/>
        </w:rPr>
        <w:t>WF-INTF-0070-A</w:t>
      </w:r>
      <w:r>
        <w:rPr>
          <w:noProof/>
        </w:rPr>
        <w:tab/>
      </w:r>
      <w:r>
        <w:rPr>
          <w:noProof/>
          <w:sz w:val="20"/>
          <w:szCs w:val="20"/>
        </w:rPr>
        <w:t>26</w:t>
      </w:r>
    </w:p>
    <w:p w14:paraId="38DD3B9D" w14:textId="77777777" w:rsidR="005301C9" w:rsidRDefault="005301C9">
      <w:pPr>
        <w:pStyle w:val="Index1"/>
        <w:tabs>
          <w:tab w:val="right" w:leader="dot" w:pos="4166"/>
        </w:tabs>
        <w:rPr>
          <w:noProof/>
        </w:rPr>
      </w:pPr>
      <w:r>
        <w:rPr>
          <w:noProof/>
        </w:rPr>
        <w:t>WF-INTF-0080-A</w:t>
      </w:r>
      <w:r>
        <w:rPr>
          <w:noProof/>
        </w:rPr>
        <w:tab/>
      </w:r>
      <w:r>
        <w:rPr>
          <w:noProof/>
          <w:sz w:val="20"/>
          <w:szCs w:val="20"/>
        </w:rPr>
        <w:t>27</w:t>
      </w:r>
    </w:p>
    <w:p w14:paraId="1A44B846" w14:textId="77777777" w:rsidR="005301C9" w:rsidRDefault="005301C9">
      <w:pPr>
        <w:pStyle w:val="Index1"/>
        <w:tabs>
          <w:tab w:val="right" w:leader="dot" w:pos="4166"/>
        </w:tabs>
        <w:rPr>
          <w:noProof/>
        </w:rPr>
      </w:pPr>
      <w:r>
        <w:rPr>
          <w:noProof/>
        </w:rPr>
        <w:t>WF-INTF-0090-A</w:t>
      </w:r>
      <w:r>
        <w:rPr>
          <w:noProof/>
        </w:rPr>
        <w:tab/>
      </w:r>
      <w:r>
        <w:rPr>
          <w:noProof/>
          <w:sz w:val="20"/>
          <w:szCs w:val="20"/>
        </w:rPr>
        <w:t>27</w:t>
      </w:r>
    </w:p>
    <w:p w14:paraId="595E1EC9" w14:textId="77777777" w:rsidR="005301C9" w:rsidRDefault="005301C9">
      <w:pPr>
        <w:pStyle w:val="Index1"/>
        <w:tabs>
          <w:tab w:val="right" w:leader="dot" w:pos="4166"/>
        </w:tabs>
        <w:rPr>
          <w:noProof/>
        </w:rPr>
      </w:pPr>
      <w:r>
        <w:rPr>
          <w:noProof/>
        </w:rPr>
        <w:t>WF-INTF-0100-A</w:t>
      </w:r>
      <w:r>
        <w:rPr>
          <w:noProof/>
        </w:rPr>
        <w:tab/>
      </w:r>
      <w:r>
        <w:rPr>
          <w:noProof/>
          <w:sz w:val="20"/>
          <w:szCs w:val="20"/>
        </w:rPr>
        <w:t>27</w:t>
      </w:r>
    </w:p>
    <w:p w14:paraId="0ACFD832" w14:textId="77777777" w:rsidR="005301C9" w:rsidRDefault="005301C9">
      <w:pPr>
        <w:pStyle w:val="Index1"/>
        <w:tabs>
          <w:tab w:val="right" w:leader="dot" w:pos="4166"/>
        </w:tabs>
        <w:rPr>
          <w:noProof/>
        </w:rPr>
      </w:pPr>
      <w:r>
        <w:rPr>
          <w:noProof/>
        </w:rPr>
        <w:t>WF-INTF-0110-A</w:t>
      </w:r>
      <w:r>
        <w:rPr>
          <w:noProof/>
        </w:rPr>
        <w:tab/>
      </w:r>
      <w:r>
        <w:rPr>
          <w:noProof/>
          <w:sz w:val="20"/>
          <w:szCs w:val="20"/>
        </w:rPr>
        <w:t>28</w:t>
      </w:r>
    </w:p>
    <w:p w14:paraId="62A59B1A" w14:textId="77777777" w:rsidR="005301C9" w:rsidRDefault="005301C9">
      <w:pPr>
        <w:pStyle w:val="Index1"/>
        <w:tabs>
          <w:tab w:val="right" w:leader="dot" w:pos="4166"/>
        </w:tabs>
        <w:rPr>
          <w:noProof/>
        </w:rPr>
      </w:pPr>
      <w:r>
        <w:rPr>
          <w:noProof/>
        </w:rPr>
        <w:t>WF-INTF-0120-A</w:t>
      </w:r>
      <w:r>
        <w:rPr>
          <w:noProof/>
        </w:rPr>
        <w:tab/>
      </w:r>
      <w:r>
        <w:rPr>
          <w:noProof/>
          <w:sz w:val="20"/>
          <w:szCs w:val="20"/>
        </w:rPr>
        <w:t>28</w:t>
      </w:r>
    </w:p>
    <w:p w14:paraId="063C2358" w14:textId="77777777" w:rsidR="005301C9" w:rsidRDefault="005301C9">
      <w:pPr>
        <w:pStyle w:val="Index1"/>
        <w:tabs>
          <w:tab w:val="right" w:leader="dot" w:pos="4166"/>
        </w:tabs>
        <w:rPr>
          <w:noProof/>
        </w:rPr>
      </w:pPr>
      <w:r>
        <w:rPr>
          <w:noProof/>
        </w:rPr>
        <w:t>WF-INTF-0130-A</w:t>
      </w:r>
      <w:r>
        <w:rPr>
          <w:noProof/>
        </w:rPr>
        <w:tab/>
      </w:r>
      <w:r>
        <w:rPr>
          <w:noProof/>
          <w:sz w:val="20"/>
          <w:szCs w:val="20"/>
        </w:rPr>
        <w:t>29</w:t>
      </w:r>
    </w:p>
    <w:p w14:paraId="4C2493DA" w14:textId="77777777" w:rsidR="005301C9" w:rsidRDefault="005301C9">
      <w:pPr>
        <w:pStyle w:val="Index1"/>
        <w:tabs>
          <w:tab w:val="right" w:leader="dot" w:pos="4166"/>
        </w:tabs>
        <w:rPr>
          <w:noProof/>
        </w:rPr>
      </w:pPr>
      <w:r>
        <w:rPr>
          <w:noProof/>
        </w:rPr>
        <w:t>WF-INTF-0140-A</w:t>
      </w:r>
      <w:r>
        <w:rPr>
          <w:noProof/>
        </w:rPr>
        <w:tab/>
      </w:r>
      <w:r>
        <w:rPr>
          <w:noProof/>
          <w:sz w:val="20"/>
          <w:szCs w:val="20"/>
        </w:rPr>
        <w:t>29</w:t>
      </w:r>
    </w:p>
    <w:p w14:paraId="3248E478" w14:textId="77777777" w:rsidR="005301C9" w:rsidRDefault="005301C9">
      <w:pPr>
        <w:pStyle w:val="Index1"/>
        <w:tabs>
          <w:tab w:val="right" w:leader="dot" w:pos="4166"/>
        </w:tabs>
        <w:rPr>
          <w:noProof/>
        </w:rPr>
      </w:pPr>
      <w:r>
        <w:rPr>
          <w:noProof/>
        </w:rPr>
        <w:t>WF-INTF-0150-A</w:t>
      </w:r>
      <w:r>
        <w:rPr>
          <w:noProof/>
        </w:rPr>
        <w:tab/>
      </w:r>
      <w:r>
        <w:rPr>
          <w:noProof/>
          <w:sz w:val="20"/>
          <w:szCs w:val="20"/>
        </w:rPr>
        <w:t>22</w:t>
      </w:r>
    </w:p>
    <w:p w14:paraId="31719401" w14:textId="77777777" w:rsidR="005301C9" w:rsidRDefault="005301C9">
      <w:pPr>
        <w:pStyle w:val="Index1"/>
        <w:tabs>
          <w:tab w:val="right" w:leader="dot" w:pos="4166"/>
        </w:tabs>
        <w:rPr>
          <w:noProof/>
        </w:rPr>
      </w:pPr>
      <w:r>
        <w:rPr>
          <w:noProof/>
        </w:rPr>
        <w:t>WF-INTF-0160-A</w:t>
      </w:r>
      <w:r>
        <w:rPr>
          <w:noProof/>
        </w:rPr>
        <w:tab/>
      </w:r>
      <w:r>
        <w:rPr>
          <w:noProof/>
          <w:sz w:val="20"/>
          <w:szCs w:val="20"/>
        </w:rPr>
        <w:t>30</w:t>
      </w:r>
    </w:p>
    <w:p w14:paraId="6D47BDFB" w14:textId="77777777" w:rsidR="005301C9" w:rsidRDefault="005301C9">
      <w:pPr>
        <w:pStyle w:val="Index1"/>
        <w:tabs>
          <w:tab w:val="right" w:leader="dot" w:pos="4166"/>
        </w:tabs>
        <w:rPr>
          <w:noProof/>
        </w:rPr>
      </w:pPr>
      <w:r>
        <w:rPr>
          <w:noProof/>
        </w:rPr>
        <w:t>WF-INTF-0170-A</w:t>
      </w:r>
      <w:r>
        <w:rPr>
          <w:noProof/>
        </w:rPr>
        <w:tab/>
      </w:r>
      <w:r>
        <w:rPr>
          <w:noProof/>
          <w:sz w:val="20"/>
          <w:szCs w:val="20"/>
        </w:rPr>
        <w:t>30</w:t>
      </w:r>
    </w:p>
    <w:p w14:paraId="74503B4B" w14:textId="77777777" w:rsidR="005301C9" w:rsidRDefault="005301C9">
      <w:pPr>
        <w:pStyle w:val="Index1"/>
        <w:tabs>
          <w:tab w:val="right" w:leader="dot" w:pos="4166"/>
        </w:tabs>
        <w:rPr>
          <w:noProof/>
        </w:rPr>
      </w:pPr>
      <w:r>
        <w:rPr>
          <w:noProof/>
        </w:rPr>
        <w:t>WF-INTF-0180-A</w:t>
      </w:r>
      <w:r>
        <w:rPr>
          <w:noProof/>
        </w:rPr>
        <w:tab/>
      </w:r>
      <w:r>
        <w:rPr>
          <w:noProof/>
          <w:sz w:val="20"/>
          <w:szCs w:val="20"/>
        </w:rPr>
        <w:t>31</w:t>
      </w:r>
    </w:p>
    <w:p w14:paraId="44FFA8DA" w14:textId="77777777" w:rsidR="005301C9" w:rsidRDefault="005301C9">
      <w:pPr>
        <w:pStyle w:val="Index1"/>
        <w:tabs>
          <w:tab w:val="right" w:leader="dot" w:pos="4166"/>
        </w:tabs>
        <w:rPr>
          <w:noProof/>
        </w:rPr>
      </w:pPr>
      <w:r>
        <w:rPr>
          <w:noProof/>
        </w:rPr>
        <w:t>WF-OBS-0010-A</w:t>
      </w:r>
      <w:r>
        <w:rPr>
          <w:noProof/>
        </w:rPr>
        <w:tab/>
      </w:r>
      <w:r>
        <w:rPr>
          <w:noProof/>
          <w:sz w:val="20"/>
          <w:szCs w:val="20"/>
        </w:rPr>
        <w:t>163</w:t>
      </w:r>
    </w:p>
    <w:p w14:paraId="1EFD8FBC" w14:textId="77777777" w:rsidR="005301C9" w:rsidRDefault="005301C9">
      <w:pPr>
        <w:pStyle w:val="Index1"/>
        <w:tabs>
          <w:tab w:val="right" w:leader="dot" w:pos="4166"/>
        </w:tabs>
        <w:rPr>
          <w:noProof/>
        </w:rPr>
      </w:pPr>
      <w:r>
        <w:rPr>
          <w:noProof/>
        </w:rPr>
        <w:t>WF-OBS-0020-A</w:t>
      </w:r>
      <w:r>
        <w:rPr>
          <w:noProof/>
        </w:rPr>
        <w:tab/>
      </w:r>
      <w:r>
        <w:rPr>
          <w:noProof/>
          <w:sz w:val="20"/>
          <w:szCs w:val="20"/>
        </w:rPr>
        <w:t>163</w:t>
      </w:r>
    </w:p>
    <w:p w14:paraId="007FDF4A" w14:textId="77777777" w:rsidR="005301C9" w:rsidRDefault="005301C9">
      <w:pPr>
        <w:pStyle w:val="Index1"/>
        <w:tabs>
          <w:tab w:val="right" w:leader="dot" w:pos="4166"/>
        </w:tabs>
        <w:rPr>
          <w:noProof/>
        </w:rPr>
      </w:pPr>
      <w:r>
        <w:rPr>
          <w:noProof/>
        </w:rPr>
        <w:t>WF-OBS-0030-A</w:t>
      </w:r>
      <w:r>
        <w:rPr>
          <w:noProof/>
        </w:rPr>
        <w:tab/>
      </w:r>
      <w:r>
        <w:rPr>
          <w:noProof/>
          <w:sz w:val="20"/>
          <w:szCs w:val="20"/>
        </w:rPr>
        <w:t>163</w:t>
      </w:r>
    </w:p>
    <w:p w14:paraId="44A5D201" w14:textId="77777777" w:rsidR="005301C9" w:rsidRDefault="005301C9">
      <w:pPr>
        <w:pStyle w:val="Index1"/>
        <w:tabs>
          <w:tab w:val="right" w:leader="dot" w:pos="4166"/>
        </w:tabs>
        <w:rPr>
          <w:noProof/>
        </w:rPr>
      </w:pPr>
      <w:r>
        <w:rPr>
          <w:noProof/>
        </w:rPr>
        <w:t>WF-PLA-0010-A</w:t>
      </w:r>
      <w:r>
        <w:rPr>
          <w:noProof/>
        </w:rPr>
        <w:tab/>
      </w:r>
      <w:r>
        <w:rPr>
          <w:noProof/>
          <w:sz w:val="20"/>
          <w:szCs w:val="20"/>
        </w:rPr>
        <w:t>85</w:t>
      </w:r>
    </w:p>
    <w:p w14:paraId="28764C14" w14:textId="77777777" w:rsidR="005301C9" w:rsidRDefault="005301C9">
      <w:pPr>
        <w:pStyle w:val="Index1"/>
        <w:tabs>
          <w:tab w:val="right" w:leader="dot" w:pos="4166"/>
        </w:tabs>
        <w:rPr>
          <w:noProof/>
        </w:rPr>
      </w:pPr>
      <w:r>
        <w:rPr>
          <w:noProof/>
        </w:rPr>
        <w:t>WF-PLA-0020-A</w:t>
      </w:r>
      <w:r>
        <w:rPr>
          <w:noProof/>
        </w:rPr>
        <w:tab/>
      </w:r>
      <w:r>
        <w:rPr>
          <w:noProof/>
          <w:sz w:val="20"/>
          <w:szCs w:val="20"/>
        </w:rPr>
        <w:t>86</w:t>
      </w:r>
    </w:p>
    <w:p w14:paraId="5D5166CB" w14:textId="77777777" w:rsidR="005301C9" w:rsidRDefault="005301C9">
      <w:pPr>
        <w:pStyle w:val="Index1"/>
        <w:tabs>
          <w:tab w:val="right" w:leader="dot" w:pos="4166"/>
        </w:tabs>
        <w:rPr>
          <w:noProof/>
        </w:rPr>
      </w:pPr>
      <w:r>
        <w:rPr>
          <w:noProof/>
        </w:rPr>
        <w:t>WF-PLA-0030-A</w:t>
      </w:r>
      <w:r>
        <w:rPr>
          <w:noProof/>
        </w:rPr>
        <w:tab/>
      </w:r>
      <w:r>
        <w:rPr>
          <w:noProof/>
          <w:sz w:val="20"/>
          <w:szCs w:val="20"/>
        </w:rPr>
        <w:t>86</w:t>
      </w:r>
    </w:p>
    <w:p w14:paraId="16E1572F" w14:textId="77777777" w:rsidR="005301C9" w:rsidRDefault="005301C9">
      <w:pPr>
        <w:pStyle w:val="Index1"/>
        <w:tabs>
          <w:tab w:val="right" w:leader="dot" w:pos="4166"/>
        </w:tabs>
        <w:rPr>
          <w:noProof/>
        </w:rPr>
      </w:pPr>
      <w:r>
        <w:rPr>
          <w:noProof/>
        </w:rPr>
        <w:t>WF-PLA-0040-A</w:t>
      </w:r>
      <w:r>
        <w:rPr>
          <w:noProof/>
        </w:rPr>
        <w:tab/>
      </w:r>
      <w:r>
        <w:rPr>
          <w:noProof/>
          <w:sz w:val="20"/>
          <w:szCs w:val="20"/>
        </w:rPr>
        <w:t>87</w:t>
      </w:r>
    </w:p>
    <w:p w14:paraId="5DDA6CF4" w14:textId="77777777" w:rsidR="005301C9" w:rsidRDefault="005301C9">
      <w:pPr>
        <w:pStyle w:val="Index1"/>
        <w:tabs>
          <w:tab w:val="right" w:leader="dot" w:pos="4166"/>
        </w:tabs>
        <w:rPr>
          <w:noProof/>
        </w:rPr>
      </w:pPr>
      <w:r>
        <w:rPr>
          <w:noProof/>
        </w:rPr>
        <w:t>WF-PLA-0050-A</w:t>
      </w:r>
      <w:r>
        <w:rPr>
          <w:noProof/>
        </w:rPr>
        <w:tab/>
      </w:r>
      <w:r>
        <w:rPr>
          <w:noProof/>
          <w:sz w:val="20"/>
          <w:szCs w:val="20"/>
        </w:rPr>
        <w:t>88</w:t>
      </w:r>
    </w:p>
    <w:p w14:paraId="1F92C667" w14:textId="77777777" w:rsidR="005301C9" w:rsidRDefault="005301C9">
      <w:pPr>
        <w:pStyle w:val="Index1"/>
        <w:tabs>
          <w:tab w:val="right" w:leader="dot" w:pos="4166"/>
        </w:tabs>
        <w:rPr>
          <w:noProof/>
        </w:rPr>
      </w:pPr>
      <w:r>
        <w:rPr>
          <w:noProof/>
        </w:rPr>
        <w:t>WF-PLA-0060-A</w:t>
      </w:r>
      <w:r>
        <w:rPr>
          <w:noProof/>
        </w:rPr>
        <w:tab/>
      </w:r>
      <w:r>
        <w:rPr>
          <w:noProof/>
          <w:sz w:val="20"/>
          <w:szCs w:val="20"/>
        </w:rPr>
        <w:t>91</w:t>
      </w:r>
    </w:p>
    <w:p w14:paraId="5CD21743" w14:textId="77777777" w:rsidR="005301C9" w:rsidRDefault="005301C9">
      <w:pPr>
        <w:pStyle w:val="Index1"/>
        <w:tabs>
          <w:tab w:val="right" w:leader="dot" w:pos="4166"/>
        </w:tabs>
        <w:rPr>
          <w:noProof/>
        </w:rPr>
      </w:pPr>
      <w:r>
        <w:rPr>
          <w:noProof/>
        </w:rPr>
        <w:t>WF-PLA-0070-A</w:t>
      </w:r>
      <w:r>
        <w:rPr>
          <w:noProof/>
        </w:rPr>
        <w:tab/>
      </w:r>
      <w:r>
        <w:rPr>
          <w:noProof/>
          <w:sz w:val="20"/>
          <w:szCs w:val="20"/>
        </w:rPr>
        <w:t>88</w:t>
      </w:r>
    </w:p>
    <w:p w14:paraId="02D347E0" w14:textId="77777777" w:rsidR="005301C9" w:rsidRDefault="005301C9">
      <w:pPr>
        <w:pStyle w:val="Index1"/>
        <w:tabs>
          <w:tab w:val="right" w:leader="dot" w:pos="4166"/>
        </w:tabs>
        <w:rPr>
          <w:noProof/>
        </w:rPr>
      </w:pPr>
      <w:r>
        <w:rPr>
          <w:noProof/>
        </w:rPr>
        <w:t>WF-PLA-0080-A</w:t>
      </w:r>
      <w:r>
        <w:rPr>
          <w:noProof/>
        </w:rPr>
        <w:tab/>
      </w:r>
      <w:r>
        <w:rPr>
          <w:noProof/>
          <w:sz w:val="20"/>
          <w:szCs w:val="20"/>
        </w:rPr>
        <w:t>91</w:t>
      </w:r>
    </w:p>
    <w:p w14:paraId="7E790A61" w14:textId="77777777" w:rsidR="005301C9" w:rsidRDefault="005301C9">
      <w:pPr>
        <w:pStyle w:val="Index1"/>
        <w:tabs>
          <w:tab w:val="right" w:leader="dot" w:pos="4166"/>
        </w:tabs>
        <w:rPr>
          <w:noProof/>
        </w:rPr>
      </w:pPr>
      <w:r>
        <w:rPr>
          <w:noProof/>
        </w:rPr>
        <w:t>WF-PLA-0090-A</w:t>
      </w:r>
      <w:r>
        <w:rPr>
          <w:noProof/>
        </w:rPr>
        <w:tab/>
      </w:r>
      <w:r>
        <w:rPr>
          <w:noProof/>
          <w:sz w:val="20"/>
          <w:szCs w:val="20"/>
        </w:rPr>
        <w:t>92</w:t>
      </w:r>
    </w:p>
    <w:p w14:paraId="04901950" w14:textId="77777777" w:rsidR="005301C9" w:rsidRDefault="005301C9">
      <w:pPr>
        <w:pStyle w:val="Index1"/>
        <w:tabs>
          <w:tab w:val="right" w:leader="dot" w:pos="4166"/>
        </w:tabs>
        <w:rPr>
          <w:noProof/>
        </w:rPr>
      </w:pPr>
      <w:r>
        <w:rPr>
          <w:noProof/>
        </w:rPr>
        <w:t>WF-PLA-0100-A</w:t>
      </w:r>
      <w:r>
        <w:rPr>
          <w:noProof/>
        </w:rPr>
        <w:tab/>
      </w:r>
      <w:r>
        <w:rPr>
          <w:noProof/>
          <w:sz w:val="20"/>
          <w:szCs w:val="20"/>
        </w:rPr>
        <w:t>93</w:t>
      </w:r>
    </w:p>
    <w:p w14:paraId="2727D606" w14:textId="77777777" w:rsidR="005301C9" w:rsidRDefault="005301C9">
      <w:pPr>
        <w:pStyle w:val="Index1"/>
        <w:tabs>
          <w:tab w:val="right" w:leader="dot" w:pos="4166"/>
        </w:tabs>
        <w:rPr>
          <w:noProof/>
        </w:rPr>
      </w:pPr>
      <w:r>
        <w:rPr>
          <w:noProof/>
        </w:rPr>
        <w:t>WF-PLA-0110-A</w:t>
      </w:r>
      <w:r>
        <w:rPr>
          <w:noProof/>
        </w:rPr>
        <w:tab/>
      </w:r>
      <w:r>
        <w:rPr>
          <w:noProof/>
          <w:sz w:val="20"/>
          <w:szCs w:val="20"/>
        </w:rPr>
        <w:t>94</w:t>
      </w:r>
    </w:p>
    <w:p w14:paraId="3E4A745A" w14:textId="77777777" w:rsidR="005301C9" w:rsidRDefault="005301C9">
      <w:pPr>
        <w:pStyle w:val="Index1"/>
        <w:tabs>
          <w:tab w:val="right" w:leader="dot" w:pos="4166"/>
        </w:tabs>
        <w:rPr>
          <w:noProof/>
        </w:rPr>
      </w:pPr>
      <w:r>
        <w:rPr>
          <w:noProof/>
        </w:rPr>
        <w:t>WF-PLA-0120-A</w:t>
      </w:r>
      <w:r>
        <w:rPr>
          <w:noProof/>
        </w:rPr>
        <w:tab/>
      </w:r>
      <w:r>
        <w:rPr>
          <w:noProof/>
          <w:sz w:val="20"/>
          <w:szCs w:val="20"/>
        </w:rPr>
        <w:t>94</w:t>
      </w:r>
    </w:p>
    <w:p w14:paraId="495E882C" w14:textId="77777777" w:rsidR="005301C9" w:rsidRDefault="005301C9">
      <w:pPr>
        <w:pStyle w:val="Index1"/>
        <w:tabs>
          <w:tab w:val="right" w:leader="dot" w:pos="4166"/>
        </w:tabs>
        <w:rPr>
          <w:noProof/>
        </w:rPr>
      </w:pPr>
      <w:r>
        <w:rPr>
          <w:noProof/>
        </w:rPr>
        <w:t>WF-PLA-0130-A</w:t>
      </w:r>
      <w:r>
        <w:rPr>
          <w:noProof/>
        </w:rPr>
        <w:tab/>
      </w:r>
      <w:r>
        <w:rPr>
          <w:noProof/>
          <w:sz w:val="20"/>
          <w:szCs w:val="20"/>
        </w:rPr>
        <w:t>89</w:t>
      </w:r>
    </w:p>
    <w:p w14:paraId="430BA8D9" w14:textId="77777777" w:rsidR="00864662" w:rsidRDefault="00000000">
      <w:pPr>
        <w:pStyle w:val="Index1"/>
        <w:tabs>
          <w:tab w:val="right" w:leader="dot" w:pos="4166"/>
        </w:tabs>
      </w:pPr>
      <w:r>
        <w:rPr>
          <w:noProof/>
        </w:rPr>
        <w:t>WF-PLA-0170-A</w:t>
      </w:r>
      <w:r>
        <w:rPr>
          <w:noProof/>
        </w:rPr>
        <w:tab/>
        <w:t>89</w:t>
      </w:r>
    </w:p>
    <w:p w14:paraId="4A9AD3E7" w14:textId="77777777" w:rsidR="005301C9" w:rsidRDefault="005301C9">
      <w:pPr>
        <w:pStyle w:val="Index1"/>
        <w:tabs>
          <w:tab w:val="right" w:leader="dot" w:pos="4166"/>
        </w:tabs>
        <w:rPr>
          <w:noProof/>
        </w:rPr>
      </w:pPr>
      <w:r>
        <w:rPr>
          <w:noProof/>
        </w:rPr>
        <w:t>WF-PLA-0140-A</w:t>
      </w:r>
      <w:r>
        <w:rPr>
          <w:noProof/>
        </w:rPr>
        <w:tab/>
      </w:r>
      <w:r>
        <w:rPr>
          <w:noProof/>
          <w:sz w:val="20"/>
          <w:szCs w:val="20"/>
        </w:rPr>
        <w:t>91</w:t>
      </w:r>
    </w:p>
    <w:p w14:paraId="30C02F8B" w14:textId="77777777" w:rsidR="005301C9" w:rsidRDefault="005301C9">
      <w:pPr>
        <w:pStyle w:val="Index1"/>
        <w:tabs>
          <w:tab w:val="right" w:leader="dot" w:pos="4166"/>
        </w:tabs>
        <w:rPr>
          <w:noProof/>
        </w:rPr>
      </w:pPr>
      <w:r>
        <w:rPr>
          <w:noProof/>
        </w:rPr>
        <w:t>WF-PLA-0150-A</w:t>
      </w:r>
      <w:r>
        <w:rPr>
          <w:noProof/>
        </w:rPr>
        <w:tab/>
      </w:r>
      <w:r>
        <w:rPr>
          <w:noProof/>
          <w:sz w:val="20"/>
          <w:szCs w:val="20"/>
        </w:rPr>
        <w:t>90</w:t>
      </w:r>
    </w:p>
    <w:p w14:paraId="57ECAD2E" w14:textId="77777777" w:rsidR="005301C9" w:rsidRDefault="005301C9">
      <w:pPr>
        <w:pStyle w:val="Index1"/>
        <w:tabs>
          <w:tab w:val="right" w:leader="dot" w:pos="4166"/>
        </w:tabs>
        <w:rPr>
          <w:noProof/>
        </w:rPr>
      </w:pPr>
      <w:r>
        <w:rPr>
          <w:noProof/>
        </w:rPr>
        <w:t>WF-PLA-0160-A</w:t>
      </w:r>
      <w:r>
        <w:rPr>
          <w:noProof/>
        </w:rPr>
        <w:tab/>
      </w:r>
      <w:r>
        <w:rPr>
          <w:noProof/>
          <w:sz w:val="20"/>
          <w:szCs w:val="20"/>
        </w:rPr>
        <w:t>87</w:t>
      </w:r>
    </w:p>
    <w:p w14:paraId="2DBC94B4" w14:textId="77777777" w:rsidR="005301C9" w:rsidRDefault="005301C9">
      <w:pPr>
        <w:pStyle w:val="Index1"/>
        <w:tabs>
          <w:tab w:val="right" w:leader="dot" w:pos="4166"/>
        </w:tabs>
        <w:rPr>
          <w:noProof/>
        </w:rPr>
      </w:pPr>
      <w:r>
        <w:rPr>
          <w:noProof/>
        </w:rPr>
        <w:t>WF-PRJ-0010-A</w:t>
      </w:r>
      <w:r>
        <w:rPr>
          <w:noProof/>
        </w:rPr>
        <w:tab/>
      </w:r>
      <w:r>
        <w:rPr>
          <w:noProof/>
          <w:sz w:val="20"/>
          <w:szCs w:val="20"/>
        </w:rPr>
        <w:t>79</w:t>
      </w:r>
    </w:p>
    <w:p w14:paraId="36A192CF" w14:textId="77777777" w:rsidR="005301C9" w:rsidRDefault="005301C9">
      <w:pPr>
        <w:pStyle w:val="Index1"/>
        <w:tabs>
          <w:tab w:val="right" w:leader="dot" w:pos="4166"/>
        </w:tabs>
        <w:rPr>
          <w:noProof/>
        </w:rPr>
      </w:pPr>
      <w:r>
        <w:rPr>
          <w:noProof/>
        </w:rPr>
        <w:t>WF-PRJ-0020-A</w:t>
      </w:r>
      <w:r>
        <w:rPr>
          <w:noProof/>
        </w:rPr>
        <w:tab/>
      </w:r>
      <w:r>
        <w:rPr>
          <w:noProof/>
          <w:sz w:val="20"/>
          <w:szCs w:val="20"/>
        </w:rPr>
        <w:t>80</w:t>
      </w:r>
    </w:p>
    <w:p w14:paraId="6F89EBBC" w14:textId="77777777" w:rsidR="005301C9" w:rsidRDefault="005301C9">
      <w:pPr>
        <w:pStyle w:val="Index1"/>
        <w:tabs>
          <w:tab w:val="right" w:leader="dot" w:pos="4166"/>
        </w:tabs>
        <w:rPr>
          <w:noProof/>
        </w:rPr>
      </w:pPr>
      <w:r>
        <w:rPr>
          <w:noProof/>
        </w:rPr>
        <w:t>WF-PRJ-0030-A</w:t>
      </w:r>
      <w:r>
        <w:rPr>
          <w:noProof/>
        </w:rPr>
        <w:tab/>
      </w:r>
      <w:r>
        <w:rPr>
          <w:noProof/>
          <w:sz w:val="20"/>
          <w:szCs w:val="20"/>
        </w:rPr>
        <w:t>80</w:t>
      </w:r>
    </w:p>
    <w:p w14:paraId="192571A7" w14:textId="77777777" w:rsidR="005301C9" w:rsidRDefault="005301C9">
      <w:pPr>
        <w:pStyle w:val="Index1"/>
        <w:tabs>
          <w:tab w:val="right" w:leader="dot" w:pos="4166"/>
        </w:tabs>
        <w:rPr>
          <w:noProof/>
        </w:rPr>
      </w:pPr>
      <w:r>
        <w:rPr>
          <w:noProof/>
        </w:rPr>
        <w:t>WF-PRJ-0040-A</w:t>
      </w:r>
      <w:r>
        <w:rPr>
          <w:noProof/>
        </w:rPr>
        <w:tab/>
      </w:r>
      <w:r>
        <w:rPr>
          <w:noProof/>
          <w:sz w:val="20"/>
          <w:szCs w:val="20"/>
        </w:rPr>
        <w:t>81</w:t>
      </w:r>
    </w:p>
    <w:p w14:paraId="4C85CBF0" w14:textId="77777777" w:rsidR="005301C9" w:rsidRDefault="005301C9">
      <w:pPr>
        <w:pStyle w:val="Index1"/>
        <w:tabs>
          <w:tab w:val="right" w:leader="dot" w:pos="4166"/>
        </w:tabs>
        <w:rPr>
          <w:noProof/>
        </w:rPr>
      </w:pPr>
      <w:r>
        <w:rPr>
          <w:noProof/>
        </w:rPr>
        <w:t>WF-PRJ-0050-A</w:t>
      </w:r>
      <w:r>
        <w:rPr>
          <w:noProof/>
        </w:rPr>
        <w:tab/>
      </w:r>
      <w:r>
        <w:rPr>
          <w:noProof/>
          <w:sz w:val="20"/>
          <w:szCs w:val="20"/>
        </w:rPr>
        <w:t>82</w:t>
      </w:r>
    </w:p>
    <w:p w14:paraId="43ED9FD6" w14:textId="77777777" w:rsidR="005301C9" w:rsidRDefault="005301C9">
      <w:pPr>
        <w:pStyle w:val="Index1"/>
        <w:tabs>
          <w:tab w:val="right" w:leader="dot" w:pos="4166"/>
        </w:tabs>
        <w:rPr>
          <w:noProof/>
        </w:rPr>
      </w:pPr>
      <w:r>
        <w:rPr>
          <w:noProof/>
        </w:rPr>
        <w:t>WF-PRJ-0060-A</w:t>
      </w:r>
      <w:r>
        <w:rPr>
          <w:noProof/>
        </w:rPr>
        <w:tab/>
      </w:r>
      <w:r>
        <w:rPr>
          <w:noProof/>
          <w:sz w:val="20"/>
          <w:szCs w:val="20"/>
        </w:rPr>
        <w:t>82</w:t>
      </w:r>
    </w:p>
    <w:p w14:paraId="0E19B2EE" w14:textId="77777777" w:rsidR="005301C9" w:rsidRDefault="005301C9">
      <w:pPr>
        <w:pStyle w:val="Index1"/>
        <w:tabs>
          <w:tab w:val="right" w:leader="dot" w:pos="4166"/>
        </w:tabs>
        <w:rPr>
          <w:noProof/>
        </w:rPr>
      </w:pPr>
      <w:r>
        <w:rPr>
          <w:noProof/>
        </w:rPr>
        <w:t>WF-PRJ-0070-A</w:t>
      </w:r>
      <w:r>
        <w:rPr>
          <w:noProof/>
        </w:rPr>
        <w:tab/>
      </w:r>
      <w:r>
        <w:rPr>
          <w:noProof/>
          <w:sz w:val="20"/>
          <w:szCs w:val="20"/>
        </w:rPr>
        <w:t>83</w:t>
      </w:r>
    </w:p>
    <w:p w14:paraId="0AF2144E" w14:textId="77777777" w:rsidR="005301C9" w:rsidRDefault="005301C9">
      <w:pPr>
        <w:pStyle w:val="Index1"/>
        <w:tabs>
          <w:tab w:val="right" w:leader="dot" w:pos="4166"/>
        </w:tabs>
        <w:rPr>
          <w:noProof/>
        </w:rPr>
      </w:pPr>
      <w:r>
        <w:rPr>
          <w:noProof/>
        </w:rPr>
        <w:t>WF-PRJ-0080-A</w:t>
      </w:r>
      <w:r>
        <w:rPr>
          <w:noProof/>
        </w:rPr>
        <w:tab/>
      </w:r>
      <w:r>
        <w:rPr>
          <w:noProof/>
          <w:sz w:val="20"/>
          <w:szCs w:val="20"/>
        </w:rPr>
        <w:t>79</w:t>
      </w:r>
    </w:p>
    <w:p w14:paraId="04019E86" w14:textId="77777777" w:rsidR="005301C9" w:rsidRDefault="005301C9">
      <w:pPr>
        <w:pStyle w:val="Index1"/>
        <w:tabs>
          <w:tab w:val="right" w:leader="dot" w:pos="4166"/>
        </w:tabs>
        <w:rPr>
          <w:noProof/>
        </w:rPr>
      </w:pPr>
      <w:r>
        <w:rPr>
          <w:noProof/>
        </w:rPr>
        <w:t>WF-PRJ-0090-A</w:t>
      </w:r>
      <w:r>
        <w:rPr>
          <w:noProof/>
        </w:rPr>
        <w:tab/>
      </w:r>
      <w:r>
        <w:rPr>
          <w:noProof/>
          <w:sz w:val="20"/>
          <w:szCs w:val="20"/>
        </w:rPr>
        <w:t>83</w:t>
      </w:r>
    </w:p>
    <w:p w14:paraId="4D2B3845" w14:textId="77777777" w:rsidR="005301C9" w:rsidRDefault="005301C9">
      <w:pPr>
        <w:pStyle w:val="Index1"/>
        <w:tabs>
          <w:tab w:val="right" w:leader="dot" w:pos="4166"/>
        </w:tabs>
        <w:rPr>
          <w:noProof/>
        </w:rPr>
      </w:pPr>
      <w:r>
        <w:rPr>
          <w:noProof/>
        </w:rPr>
        <w:t>WF-PTF-0010-A</w:t>
      </w:r>
      <w:r>
        <w:rPr>
          <w:noProof/>
        </w:rPr>
        <w:tab/>
      </w:r>
      <w:r>
        <w:rPr>
          <w:noProof/>
          <w:sz w:val="20"/>
          <w:szCs w:val="20"/>
        </w:rPr>
        <w:t>59</w:t>
      </w:r>
    </w:p>
    <w:p w14:paraId="0E1A94BF" w14:textId="77777777" w:rsidR="005301C9" w:rsidRDefault="005301C9">
      <w:pPr>
        <w:pStyle w:val="Index1"/>
        <w:tabs>
          <w:tab w:val="right" w:leader="dot" w:pos="4166"/>
        </w:tabs>
        <w:rPr>
          <w:noProof/>
        </w:rPr>
      </w:pPr>
      <w:r>
        <w:rPr>
          <w:noProof/>
        </w:rPr>
        <w:t>WF-PTF-0020-A</w:t>
      </w:r>
      <w:r>
        <w:rPr>
          <w:noProof/>
        </w:rPr>
        <w:tab/>
      </w:r>
      <w:r>
        <w:rPr>
          <w:noProof/>
          <w:sz w:val="20"/>
          <w:szCs w:val="20"/>
        </w:rPr>
        <w:t>59</w:t>
      </w:r>
    </w:p>
    <w:p w14:paraId="2CC92985" w14:textId="77777777" w:rsidR="005301C9" w:rsidRDefault="005301C9">
      <w:pPr>
        <w:pStyle w:val="Index1"/>
        <w:tabs>
          <w:tab w:val="right" w:leader="dot" w:pos="4166"/>
        </w:tabs>
        <w:rPr>
          <w:noProof/>
        </w:rPr>
      </w:pPr>
      <w:r>
        <w:rPr>
          <w:noProof/>
        </w:rPr>
        <w:t>WF-PTF-0030-A</w:t>
      </w:r>
      <w:r>
        <w:rPr>
          <w:noProof/>
        </w:rPr>
        <w:tab/>
      </w:r>
      <w:r>
        <w:rPr>
          <w:noProof/>
          <w:sz w:val="20"/>
          <w:szCs w:val="20"/>
        </w:rPr>
        <w:t>60</w:t>
      </w:r>
    </w:p>
    <w:p w14:paraId="3C4AADC1" w14:textId="77777777" w:rsidR="005301C9" w:rsidRDefault="005301C9">
      <w:pPr>
        <w:pStyle w:val="Index1"/>
        <w:tabs>
          <w:tab w:val="right" w:leader="dot" w:pos="4166"/>
        </w:tabs>
        <w:rPr>
          <w:noProof/>
        </w:rPr>
      </w:pPr>
      <w:r>
        <w:rPr>
          <w:noProof/>
        </w:rPr>
        <w:t>WF-PTF-0040-A</w:t>
      </w:r>
      <w:r>
        <w:rPr>
          <w:noProof/>
        </w:rPr>
        <w:tab/>
      </w:r>
      <w:r>
        <w:rPr>
          <w:noProof/>
          <w:sz w:val="20"/>
          <w:szCs w:val="20"/>
        </w:rPr>
        <w:t>60</w:t>
      </w:r>
    </w:p>
    <w:p w14:paraId="17F8A82C" w14:textId="77777777" w:rsidR="005301C9" w:rsidRDefault="005301C9">
      <w:pPr>
        <w:pStyle w:val="Index1"/>
        <w:tabs>
          <w:tab w:val="right" w:leader="dot" w:pos="4166"/>
        </w:tabs>
        <w:rPr>
          <w:noProof/>
        </w:rPr>
      </w:pPr>
      <w:r>
        <w:rPr>
          <w:noProof/>
        </w:rPr>
        <w:t>WF-PTF-0050-A</w:t>
      </w:r>
      <w:r>
        <w:rPr>
          <w:noProof/>
        </w:rPr>
        <w:tab/>
      </w:r>
      <w:r>
        <w:rPr>
          <w:noProof/>
          <w:sz w:val="20"/>
          <w:szCs w:val="20"/>
        </w:rPr>
        <w:t>61</w:t>
      </w:r>
    </w:p>
    <w:p w14:paraId="39585868" w14:textId="77777777" w:rsidR="005301C9" w:rsidRDefault="005301C9">
      <w:pPr>
        <w:pStyle w:val="Index1"/>
        <w:tabs>
          <w:tab w:val="right" w:leader="dot" w:pos="4166"/>
        </w:tabs>
        <w:rPr>
          <w:noProof/>
        </w:rPr>
      </w:pPr>
      <w:r>
        <w:rPr>
          <w:noProof/>
        </w:rPr>
        <w:t>WF-PTF-0060-A</w:t>
      </w:r>
      <w:r>
        <w:rPr>
          <w:noProof/>
        </w:rPr>
        <w:tab/>
      </w:r>
      <w:r>
        <w:rPr>
          <w:noProof/>
          <w:sz w:val="20"/>
          <w:szCs w:val="20"/>
        </w:rPr>
        <w:t>61</w:t>
      </w:r>
    </w:p>
    <w:p w14:paraId="0D445F02" w14:textId="77777777" w:rsidR="005301C9" w:rsidRDefault="005301C9">
      <w:pPr>
        <w:pStyle w:val="Index1"/>
        <w:tabs>
          <w:tab w:val="right" w:leader="dot" w:pos="4166"/>
        </w:tabs>
        <w:rPr>
          <w:noProof/>
        </w:rPr>
      </w:pPr>
      <w:r>
        <w:rPr>
          <w:noProof/>
        </w:rPr>
        <w:t>WF-PTF-0070-A</w:t>
      </w:r>
      <w:r>
        <w:rPr>
          <w:noProof/>
        </w:rPr>
        <w:tab/>
      </w:r>
      <w:r>
        <w:rPr>
          <w:noProof/>
          <w:sz w:val="20"/>
          <w:szCs w:val="20"/>
        </w:rPr>
        <w:t>62</w:t>
      </w:r>
    </w:p>
    <w:p w14:paraId="12FD7F4F" w14:textId="77777777" w:rsidR="005301C9" w:rsidRDefault="005301C9">
      <w:pPr>
        <w:pStyle w:val="Index1"/>
        <w:tabs>
          <w:tab w:val="right" w:leader="dot" w:pos="4166"/>
        </w:tabs>
        <w:rPr>
          <w:noProof/>
        </w:rPr>
      </w:pPr>
      <w:r>
        <w:rPr>
          <w:noProof/>
        </w:rPr>
        <w:t>WF-PTF-0080-A</w:t>
      </w:r>
      <w:r>
        <w:rPr>
          <w:noProof/>
        </w:rPr>
        <w:tab/>
      </w:r>
      <w:r>
        <w:rPr>
          <w:noProof/>
          <w:sz w:val="20"/>
          <w:szCs w:val="20"/>
        </w:rPr>
        <w:t>63</w:t>
      </w:r>
    </w:p>
    <w:p w14:paraId="2209BA4A" w14:textId="77777777" w:rsidR="005301C9" w:rsidRDefault="005301C9">
      <w:pPr>
        <w:pStyle w:val="Index1"/>
        <w:tabs>
          <w:tab w:val="right" w:leader="dot" w:pos="4166"/>
        </w:tabs>
        <w:rPr>
          <w:noProof/>
        </w:rPr>
      </w:pPr>
      <w:r>
        <w:rPr>
          <w:noProof/>
        </w:rPr>
        <w:t>WF-PTF-0090-A</w:t>
      </w:r>
      <w:r>
        <w:rPr>
          <w:noProof/>
        </w:rPr>
        <w:tab/>
      </w:r>
      <w:r>
        <w:rPr>
          <w:noProof/>
          <w:sz w:val="20"/>
          <w:szCs w:val="20"/>
        </w:rPr>
        <w:t>63</w:t>
      </w:r>
    </w:p>
    <w:p w14:paraId="6A3C7263" w14:textId="77777777" w:rsidR="005301C9" w:rsidRDefault="005301C9">
      <w:pPr>
        <w:pStyle w:val="Index1"/>
        <w:tabs>
          <w:tab w:val="right" w:leader="dot" w:pos="4166"/>
        </w:tabs>
        <w:rPr>
          <w:noProof/>
        </w:rPr>
      </w:pPr>
      <w:r>
        <w:rPr>
          <w:noProof/>
        </w:rPr>
        <w:t>WF-PTF-0100-A</w:t>
      </w:r>
      <w:r>
        <w:rPr>
          <w:noProof/>
        </w:rPr>
        <w:tab/>
      </w:r>
      <w:r>
        <w:rPr>
          <w:noProof/>
          <w:sz w:val="20"/>
          <w:szCs w:val="20"/>
        </w:rPr>
        <w:t>64</w:t>
      </w:r>
    </w:p>
    <w:p w14:paraId="2BFD2113" w14:textId="77777777" w:rsidR="005301C9" w:rsidRDefault="005301C9">
      <w:pPr>
        <w:pStyle w:val="Index1"/>
        <w:tabs>
          <w:tab w:val="right" w:leader="dot" w:pos="4166"/>
        </w:tabs>
        <w:rPr>
          <w:noProof/>
        </w:rPr>
      </w:pPr>
      <w:r>
        <w:rPr>
          <w:noProof/>
        </w:rPr>
        <w:t>WF-PTF-0110-A</w:t>
      </w:r>
      <w:r>
        <w:rPr>
          <w:noProof/>
        </w:rPr>
        <w:tab/>
      </w:r>
      <w:r>
        <w:rPr>
          <w:noProof/>
          <w:sz w:val="20"/>
          <w:szCs w:val="20"/>
        </w:rPr>
        <w:t>64</w:t>
      </w:r>
    </w:p>
    <w:p w14:paraId="28EA98F7" w14:textId="77777777" w:rsidR="005301C9" w:rsidRDefault="005301C9">
      <w:pPr>
        <w:pStyle w:val="Index1"/>
        <w:tabs>
          <w:tab w:val="right" w:leader="dot" w:pos="4166"/>
        </w:tabs>
        <w:rPr>
          <w:noProof/>
        </w:rPr>
      </w:pPr>
      <w:r>
        <w:rPr>
          <w:noProof/>
        </w:rPr>
        <w:t>WF-QUA-0010-A</w:t>
      </w:r>
      <w:r>
        <w:rPr>
          <w:noProof/>
        </w:rPr>
        <w:tab/>
      </w:r>
      <w:r>
        <w:rPr>
          <w:noProof/>
          <w:sz w:val="20"/>
          <w:szCs w:val="20"/>
        </w:rPr>
        <w:t>167</w:t>
      </w:r>
    </w:p>
    <w:p w14:paraId="4AFB0503" w14:textId="77777777" w:rsidR="005301C9" w:rsidRDefault="005301C9">
      <w:pPr>
        <w:pStyle w:val="Index1"/>
        <w:tabs>
          <w:tab w:val="right" w:leader="dot" w:pos="4166"/>
        </w:tabs>
        <w:rPr>
          <w:noProof/>
        </w:rPr>
      </w:pPr>
      <w:r>
        <w:rPr>
          <w:noProof/>
        </w:rPr>
        <w:t>WF-QUA-0020-A</w:t>
      </w:r>
      <w:r>
        <w:rPr>
          <w:noProof/>
        </w:rPr>
        <w:tab/>
      </w:r>
      <w:r>
        <w:rPr>
          <w:noProof/>
          <w:sz w:val="20"/>
          <w:szCs w:val="20"/>
        </w:rPr>
        <w:t>167</w:t>
      </w:r>
    </w:p>
    <w:p w14:paraId="1AFC104B" w14:textId="77777777" w:rsidR="005301C9" w:rsidRDefault="005301C9">
      <w:pPr>
        <w:pStyle w:val="Index1"/>
        <w:tabs>
          <w:tab w:val="right" w:leader="dot" w:pos="4166"/>
        </w:tabs>
        <w:rPr>
          <w:noProof/>
        </w:rPr>
      </w:pPr>
      <w:r>
        <w:rPr>
          <w:noProof/>
        </w:rPr>
        <w:t>WF-QUA-0030-A</w:t>
      </w:r>
      <w:r>
        <w:rPr>
          <w:noProof/>
        </w:rPr>
        <w:tab/>
      </w:r>
      <w:r>
        <w:rPr>
          <w:noProof/>
          <w:sz w:val="20"/>
          <w:szCs w:val="20"/>
        </w:rPr>
        <w:t>168</w:t>
      </w:r>
    </w:p>
    <w:p w14:paraId="5309DCAB" w14:textId="77777777" w:rsidR="005301C9" w:rsidRDefault="005301C9">
      <w:pPr>
        <w:pStyle w:val="Index1"/>
        <w:tabs>
          <w:tab w:val="right" w:leader="dot" w:pos="4166"/>
        </w:tabs>
        <w:rPr>
          <w:noProof/>
        </w:rPr>
      </w:pPr>
      <w:r>
        <w:rPr>
          <w:noProof/>
        </w:rPr>
        <w:t>WF-QUA-0040-A</w:t>
      </w:r>
      <w:r>
        <w:rPr>
          <w:noProof/>
        </w:rPr>
        <w:tab/>
      </w:r>
      <w:r>
        <w:rPr>
          <w:noProof/>
          <w:sz w:val="20"/>
          <w:szCs w:val="20"/>
        </w:rPr>
        <w:t>169</w:t>
      </w:r>
    </w:p>
    <w:p w14:paraId="3C637AA4" w14:textId="77777777" w:rsidR="005301C9" w:rsidRDefault="005301C9">
      <w:pPr>
        <w:pStyle w:val="Index1"/>
        <w:tabs>
          <w:tab w:val="right" w:leader="dot" w:pos="4166"/>
        </w:tabs>
        <w:rPr>
          <w:noProof/>
        </w:rPr>
      </w:pPr>
      <w:r>
        <w:rPr>
          <w:noProof/>
        </w:rPr>
        <w:t>WF-QUA-0050-A</w:t>
      </w:r>
      <w:r>
        <w:rPr>
          <w:noProof/>
        </w:rPr>
        <w:tab/>
      </w:r>
      <w:r>
        <w:rPr>
          <w:noProof/>
          <w:sz w:val="20"/>
          <w:szCs w:val="20"/>
        </w:rPr>
        <w:t>169</w:t>
      </w:r>
    </w:p>
    <w:p w14:paraId="4F64BC58" w14:textId="77777777" w:rsidR="005301C9" w:rsidRDefault="005301C9">
      <w:pPr>
        <w:pStyle w:val="Index1"/>
        <w:tabs>
          <w:tab w:val="right" w:leader="dot" w:pos="4166"/>
        </w:tabs>
        <w:rPr>
          <w:noProof/>
        </w:rPr>
      </w:pPr>
      <w:r>
        <w:rPr>
          <w:noProof/>
        </w:rPr>
        <w:t>WF-QUA-0060-A</w:t>
      </w:r>
      <w:r>
        <w:rPr>
          <w:noProof/>
        </w:rPr>
        <w:tab/>
      </w:r>
      <w:r>
        <w:rPr>
          <w:noProof/>
          <w:sz w:val="20"/>
          <w:szCs w:val="20"/>
        </w:rPr>
        <w:t>170</w:t>
      </w:r>
    </w:p>
    <w:p w14:paraId="669A62D8" w14:textId="77777777" w:rsidR="005301C9" w:rsidRDefault="005301C9">
      <w:pPr>
        <w:pStyle w:val="Index1"/>
        <w:tabs>
          <w:tab w:val="right" w:leader="dot" w:pos="4166"/>
        </w:tabs>
        <w:rPr>
          <w:noProof/>
        </w:rPr>
      </w:pPr>
      <w:r>
        <w:rPr>
          <w:noProof/>
        </w:rPr>
        <w:t>WF-QUA-0070-A</w:t>
      </w:r>
      <w:r>
        <w:rPr>
          <w:noProof/>
        </w:rPr>
        <w:tab/>
      </w:r>
      <w:r>
        <w:rPr>
          <w:noProof/>
          <w:sz w:val="20"/>
          <w:szCs w:val="20"/>
        </w:rPr>
        <w:t>170</w:t>
      </w:r>
    </w:p>
    <w:p w14:paraId="4BCEE15E" w14:textId="77777777" w:rsidR="005301C9" w:rsidRDefault="005301C9">
      <w:pPr>
        <w:pStyle w:val="Index1"/>
        <w:tabs>
          <w:tab w:val="right" w:leader="dot" w:pos="4166"/>
        </w:tabs>
        <w:rPr>
          <w:noProof/>
        </w:rPr>
      </w:pPr>
      <w:r>
        <w:rPr>
          <w:noProof/>
        </w:rPr>
        <w:t>WF-QUA-0080-A</w:t>
      </w:r>
      <w:r>
        <w:rPr>
          <w:noProof/>
        </w:rPr>
        <w:tab/>
      </w:r>
      <w:r>
        <w:rPr>
          <w:noProof/>
          <w:sz w:val="20"/>
          <w:szCs w:val="20"/>
        </w:rPr>
        <w:t>168</w:t>
      </w:r>
    </w:p>
    <w:p w14:paraId="5AA8B860" w14:textId="77777777" w:rsidR="005301C9" w:rsidRDefault="005301C9">
      <w:pPr>
        <w:pStyle w:val="Index1"/>
        <w:tabs>
          <w:tab w:val="right" w:leader="dot" w:pos="4166"/>
        </w:tabs>
        <w:rPr>
          <w:noProof/>
        </w:rPr>
      </w:pPr>
      <w:r>
        <w:rPr>
          <w:noProof/>
        </w:rPr>
        <w:t>WF-RAE-0010-A</w:t>
      </w:r>
      <w:r>
        <w:rPr>
          <w:noProof/>
        </w:rPr>
        <w:tab/>
      </w:r>
      <w:r>
        <w:rPr>
          <w:noProof/>
          <w:sz w:val="20"/>
          <w:szCs w:val="20"/>
        </w:rPr>
        <w:t>100</w:t>
      </w:r>
    </w:p>
    <w:p w14:paraId="15B623ED" w14:textId="77777777" w:rsidR="005301C9" w:rsidRDefault="005301C9">
      <w:pPr>
        <w:pStyle w:val="Index1"/>
        <w:tabs>
          <w:tab w:val="right" w:leader="dot" w:pos="4166"/>
        </w:tabs>
        <w:rPr>
          <w:noProof/>
        </w:rPr>
      </w:pPr>
      <w:r>
        <w:rPr>
          <w:noProof/>
        </w:rPr>
        <w:t>WF-RAE-0020-A</w:t>
      </w:r>
      <w:r>
        <w:rPr>
          <w:noProof/>
        </w:rPr>
        <w:tab/>
      </w:r>
      <w:r>
        <w:rPr>
          <w:noProof/>
          <w:sz w:val="20"/>
          <w:szCs w:val="20"/>
        </w:rPr>
        <w:t>101</w:t>
      </w:r>
    </w:p>
    <w:p w14:paraId="078D07E7" w14:textId="77777777" w:rsidR="005301C9" w:rsidRDefault="005301C9">
      <w:pPr>
        <w:pStyle w:val="Index1"/>
        <w:tabs>
          <w:tab w:val="right" w:leader="dot" w:pos="4166"/>
        </w:tabs>
        <w:rPr>
          <w:noProof/>
        </w:rPr>
      </w:pPr>
      <w:r>
        <w:rPr>
          <w:noProof/>
        </w:rPr>
        <w:t>WF-RAE-0030-A</w:t>
      </w:r>
      <w:r>
        <w:rPr>
          <w:noProof/>
        </w:rPr>
        <w:tab/>
      </w:r>
      <w:r>
        <w:rPr>
          <w:noProof/>
          <w:sz w:val="20"/>
          <w:szCs w:val="20"/>
        </w:rPr>
        <w:t>102</w:t>
      </w:r>
    </w:p>
    <w:p w14:paraId="4874E35D" w14:textId="77777777" w:rsidR="005301C9" w:rsidRDefault="005301C9">
      <w:pPr>
        <w:pStyle w:val="Index1"/>
        <w:tabs>
          <w:tab w:val="right" w:leader="dot" w:pos="4166"/>
        </w:tabs>
        <w:rPr>
          <w:noProof/>
        </w:rPr>
      </w:pPr>
      <w:r>
        <w:rPr>
          <w:noProof/>
        </w:rPr>
        <w:t>WF-RAE-0040-A</w:t>
      </w:r>
      <w:r>
        <w:rPr>
          <w:noProof/>
        </w:rPr>
        <w:tab/>
      </w:r>
      <w:r>
        <w:rPr>
          <w:noProof/>
          <w:sz w:val="20"/>
          <w:szCs w:val="20"/>
        </w:rPr>
        <w:t>103</w:t>
      </w:r>
    </w:p>
    <w:p w14:paraId="47433456" w14:textId="77777777" w:rsidR="005301C9" w:rsidRDefault="005301C9">
      <w:pPr>
        <w:pStyle w:val="Index1"/>
        <w:tabs>
          <w:tab w:val="right" w:leader="dot" w:pos="4166"/>
        </w:tabs>
        <w:rPr>
          <w:noProof/>
        </w:rPr>
      </w:pPr>
      <w:r>
        <w:rPr>
          <w:noProof/>
        </w:rPr>
        <w:t>WF-RAE-0050-A</w:t>
      </w:r>
      <w:r>
        <w:rPr>
          <w:noProof/>
        </w:rPr>
        <w:tab/>
      </w:r>
      <w:r>
        <w:rPr>
          <w:noProof/>
          <w:sz w:val="20"/>
          <w:szCs w:val="20"/>
        </w:rPr>
        <w:t>103</w:t>
      </w:r>
    </w:p>
    <w:p w14:paraId="783BA101" w14:textId="77777777" w:rsidR="005301C9" w:rsidRDefault="005301C9">
      <w:pPr>
        <w:pStyle w:val="Index1"/>
        <w:tabs>
          <w:tab w:val="right" w:leader="dot" w:pos="4166"/>
        </w:tabs>
        <w:rPr>
          <w:noProof/>
        </w:rPr>
      </w:pPr>
      <w:r>
        <w:rPr>
          <w:noProof/>
        </w:rPr>
        <w:t>WF-REF-0010-A</w:t>
      </w:r>
      <w:r>
        <w:rPr>
          <w:noProof/>
        </w:rPr>
        <w:tab/>
      </w:r>
      <w:r>
        <w:rPr>
          <w:noProof/>
          <w:sz w:val="20"/>
          <w:szCs w:val="20"/>
        </w:rPr>
        <w:t>65</w:t>
      </w:r>
    </w:p>
    <w:p w14:paraId="229C946F" w14:textId="77777777" w:rsidR="005301C9" w:rsidRDefault="005301C9">
      <w:pPr>
        <w:pStyle w:val="Index1"/>
        <w:tabs>
          <w:tab w:val="right" w:leader="dot" w:pos="4166"/>
        </w:tabs>
        <w:rPr>
          <w:noProof/>
        </w:rPr>
      </w:pPr>
      <w:r>
        <w:rPr>
          <w:noProof/>
        </w:rPr>
        <w:t>WF-REF-0020-A</w:t>
      </w:r>
      <w:r>
        <w:rPr>
          <w:noProof/>
        </w:rPr>
        <w:tab/>
      </w:r>
      <w:r>
        <w:rPr>
          <w:noProof/>
          <w:sz w:val="20"/>
          <w:szCs w:val="20"/>
        </w:rPr>
        <w:t>66</w:t>
      </w:r>
    </w:p>
    <w:p w14:paraId="6BF71D8B" w14:textId="77777777" w:rsidR="005301C9" w:rsidRDefault="005301C9">
      <w:pPr>
        <w:pStyle w:val="Index1"/>
        <w:tabs>
          <w:tab w:val="right" w:leader="dot" w:pos="4166"/>
        </w:tabs>
        <w:rPr>
          <w:noProof/>
        </w:rPr>
      </w:pPr>
      <w:r>
        <w:rPr>
          <w:noProof/>
        </w:rPr>
        <w:t>WF-REF-0030-A</w:t>
      </w:r>
      <w:r>
        <w:rPr>
          <w:noProof/>
        </w:rPr>
        <w:tab/>
      </w:r>
      <w:r>
        <w:rPr>
          <w:noProof/>
          <w:sz w:val="20"/>
          <w:szCs w:val="20"/>
        </w:rPr>
        <w:t>67</w:t>
      </w:r>
    </w:p>
    <w:p w14:paraId="023558AF" w14:textId="77777777" w:rsidR="005301C9" w:rsidRDefault="005301C9">
      <w:pPr>
        <w:pStyle w:val="Index1"/>
        <w:tabs>
          <w:tab w:val="right" w:leader="dot" w:pos="4166"/>
        </w:tabs>
        <w:rPr>
          <w:noProof/>
        </w:rPr>
      </w:pPr>
      <w:r>
        <w:rPr>
          <w:noProof/>
        </w:rPr>
        <w:t>WF-REF-0040-A</w:t>
      </w:r>
      <w:r>
        <w:rPr>
          <w:noProof/>
        </w:rPr>
        <w:tab/>
      </w:r>
      <w:r>
        <w:rPr>
          <w:noProof/>
          <w:sz w:val="20"/>
          <w:szCs w:val="20"/>
        </w:rPr>
        <w:t>68</w:t>
      </w:r>
    </w:p>
    <w:p w14:paraId="5397D65D" w14:textId="77777777" w:rsidR="005301C9" w:rsidRDefault="005301C9">
      <w:pPr>
        <w:pStyle w:val="Index1"/>
        <w:tabs>
          <w:tab w:val="right" w:leader="dot" w:pos="4166"/>
        </w:tabs>
        <w:rPr>
          <w:noProof/>
        </w:rPr>
      </w:pPr>
      <w:r>
        <w:rPr>
          <w:noProof/>
        </w:rPr>
        <w:t>WF-REF-0050-A</w:t>
      </w:r>
      <w:r>
        <w:rPr>
          <w:noProof/>
        </w:rPr>
        <w:tab/>
      </w:r>
      <w:r>
        <w:rPr>
          <w:noProof/>
          <w:sz w:val="20"/>
          <w:szCs w:val="20"/>
        </w:rPr>
        <w:t>68</w:t>
      </w:r>
    </w:p>
    <w:p w14:paraId="03078EC0" w14:textId="77777777" w:rsidR="005301C9" w:rsidRDefault="005301C9">
      <w:pPr>
        <w:pStyle w:val="Index1"/>
        <w:tabs>
          <w:tab w:val="right" w:leader="dot" w:pos="4166"/>
        </w:tabs>
        <w:rPr>
          <w:noProof/>
        </w:rPr>
      </w:pPr>
      <w:r>
        <w:rPr>
          <w:noProof/>
        </w:rPr>
        <w:t>WF-REF-0060-A</w:t>
      </w:r>
      <w:r>
        <w:rPr>
          <w:noProof/>
        </w:rPr>
        <w:tab/>
      </w:r>
      <w:r>
        <w:rPr>
          <w:noProof/>
          <w:sz w:val="20"/>
          <w:szCs w:val="20"/>
        </w:rPr>
        <w:t>68</w:t>
      </w:r>
    </w:p>
    <w:p w14:paraId="53FC0183" w14:textId="77777777" w:rsidR="005301C9" w:rsidRDefault="005301C9">
      <w:pPr>
        <w:pStyle w:val="Index1"/>
        <w:tabs>
          <w:tab w:val="right" w:leader="dot" w:pos="4166"/>
        </w:tabs>
        <w:rPr>
          <w:noProof/>
        </w:rPr>
      </w:pPr>
      <w:r>
        <w:rPr>
          <w:noProof/>
        </w:rPr>
        <w:t>WF-REF-0070-A</w:t>
      </w:r>
      <w:r>
        <w:rPr>
          <w:noProof/>
        </w:rPr>
        <w:tab/>
      </w:r>
      <w:r>
        <w:rPr>
          <w:noProof/>
          <w:sz w:val="20"/>
          <w:szCs w:val="20"/>
        </w:rPr>
        <w:t>69</w:t>
      </w:r>
    </w:p>
    <w:p w14:paraId="05D2ED6A" w14:textId="77777777" w:rsidR="005301C9" w:rsidRDefault="005301C9">
      <w:pPr>
        <w:pStyle w:val="Index1"/>
        <w:tabs>
          <w:tab w:val="right" w:leader="dot" w:pos="4166"/>
        </w:tabs>
        <w:rPr>
          <w:noProof/>
        </w:rPr>
      </w:pPr>
      <w:r>
        <w:rPr>
          <w:noProof/>
        </w:rPr>
        <w:t>WF-REF-0080-A</w:t>
      </w:r>
      <w:r>
        <w:rPr>
          <w:noProof/>
        </w:rPr>
        <w:tab/>
      </w:r>
      <w:r>
        <w:rPr>
          <w:noProof/>
          <w:sz w:val="20"/>
          <w:szCs w:val="20"/>
        </w:rPr>
        <w:t>70</w:t>
      </w:r>
    </w:p>
    <w:p w14:paraId="07EAB86E" w14:textId="77777777" w:rsidR="005301C9" w:rsidRDefault="005301C9">
      <w:pPr>
        <w:pStyle w:val="Index1"/>
        <w:tabs>
          <w:tab w:val="right" w:leader="dot" w:pos="4166"/>
        </w:tabs>
        <w:rPr>
          <w:noProof/>
        </w:rPr>
      </w:pPr>
      <w:r>
        <w:rPr>
          <w:noProof/>
        </w:rPr>
        <w:t>WF-REF-0090-A</w:t>
      </w:r>
      <w:r>
        <w:rPr>
          <w:noProof/>
        </w:rPr>
        <w:tab/>
      </w:r>
      <w:r>
        <w:rPr>
          <w:noProof/>
          <w:sz w:val="20"/>
          <w:szCs w:val="20"/>
        </w:rPr>
        <w:t>70</w:t>
      </w:r>
    </w:p>
    <w:p w14:paraId="52B1FAEC" w14:textId="77777777" w:rsidR="005301C9" w:rsidRDefault="005301C9">
      <w:pPr>
        <w:pStyle w:val="Index1"/>
        <w:tabs>
          <w:tab w:val="right" w:leader="dot" w:pos="4166"/>
        </w:tabs>
        <w:rPr>
          <w:noProof/>
        </w:rPr>
      </w:pPr>
      <w:r>
        <w:rPr>
          <w:noProof/>
        </w:rPr>
        <w:t>WF-REF-0100-A</w:t>
      </w:r>
      <w:r>
        <w:rPr>
          <w:noProof/>
        </w:rPr>
        <w:tab/>
      </w:r>
      <w:r>
        <w:rPr>
          <w:noProof/>
          <w:sz w:val="20"/>
          <w:szCs w:val="20"/>
        </w:rPr>
        <w:t>70</w:t>
      </w:r>
    </w:p>
    <w:p w14:paraId="10F41AF6" w14:textId="77777777" w:rsidR="005301C9" w:rsidRDefault="005301C9">
      <w:pPr>
        <w:pStyle w:val="Index1"/>
        <w:tabs>
          <w:tab w:val="right" w:leader="dot" w:pos="4166"/>
        </w:tabs>
        <w:rPr>
          <w:noProof/>
        </w:rPr>
      </w:pPr>
      <w:r>
        <w:rPr>
          <w:noProof/>
        </w:rPr>
        <w:t>WF-REF-0110-A</w:t>
      </w:r>
      <w:r>
        <w:rPr>
          <w:noProof/>
        </w:rPr>
        <w:tab/>
      </w:r>
      <w:r>
        <w:rPr>
          <w:noProof/>
          <w:sz w:val="20"/>
          <w:szCs w:val="20"/>
        </w:rPr>
        <w:t>71</w:t>
      </w:r>
    </w:p>
    <w:p w14:paraId="7FBB0011" w14:textId="77777777" w:rsidR="005301C9" w:rsidRDefault="005301C9">
      <w:pPr>
        <w:pStyle w:val="Index1"/>
        <w:tabs>
          <w:tab w:val="right" w:leader="dot" w:pos="4166"/>
        </w:tabs>
        <w:rPr>
          <w:noProof/>
        </w:rPr>
      </w:pPr>
      <w:r>
        <w:rPr>
          <w:noProof/>
        </w:rPr>
        <w:lastRenderedPageBreak/>
        <w:t>WF-REF-0120-A</w:t>
      </w:r>
      <w:r>
        <w:rPr>
          <w:noProof/>
        </w:rPr>
        <w:tab/>
      </w:r>
      <w:r>
        <w:rPr>
          <w:noProof/>
          <w:sz w:val="20"/>
          <w:szCs w:val="20"/>
        </w:rPr>
        <w:t>71</w:t>
      </w:r>
    </w:p>
    <w:p w14:paraId="43FE8EED" w14:textId="77777777" w:rsidR="005301C9" w:rsidRDefault="005301C9">
      <w:pPr>
        <w:pStyle w:val="Index1"/>
        <w:tabs>
          <w:tab w:val="right" w:leader="dot" w:pos="4166"/>
        </w:tabs>
        <w:rPr>
          <w:noProof/>
        </w:rPr>
      </w:pPr>
      <w:r>
        <w:rPr>
          <w:noProof/>
        </w:rPr>
        <w:t>WF-REF-0130-A</w:t>
      </w:r>
      <w:r>
        <w:rPr>
          <w:noProof/>
        </w:rPr>
        <w:tab/>
      </w:r>
      <w:r>
        <w:rPr>
          <w:noProof/>
          <w:sz w:val="20"/>
          <w:szCs w:val="20"/>
        </w:rPr>
        <w:t>66</w:t>
      </w:r>
    </w:p>
    <w:p w14:paraId="17BDF297" w14:textId="77777777" w:rsidR="005301C9" w:rsidRDefault="005301C9">
      <w:pPr>
        <w:pStyle w:val="Index1"/>
        <w:tabs>
          <w:tab w:val="right" w:leader="dot" w:pos="4166"/>
        </w:tabs>
        <w:rPr>
          <w:noProof/>
        </w:rPr>
      </w:pPr>
      <w:r>
        <w:rPr>
          <w:noProof/>
        </w:rPr>
        <w:t>WF-REF-0140-A</w:t>
      </w:r>
      <w:r>
        <w:rPr>
          <w:noProof/>
        </w:rPr>
        <w:tab/>
      </w:r>
      <w:r>
        <w:rPr>
          <w:noProof/>
          <w:sz w:val="20"/>
          <w:szCs w:val="20"/>
        </w:rPr>
        <w:t>67</w:t>
      </w:r>
    </w:p>
    <w:p w14:paraId="6D10522F" w14:textId="77777777" w:rsidR="005301C9" w:rsidRDefault="005301C9">
      <w:pPr>
        <w:pStyle w:val="Index1"/>
        <w:tabs>
          <w:tab w:val="right" w:leader="dot" w:pos="4166"/>
        </w:tabs>
        <w:rPr>
          <w:noProof/>
        </w:rPr>
      </w:pPr>
      <w:r>
        <w:rPr>
          <w:noProof/>
        </w:rPr>
        <w:t>WF-REF-0150-A</w:t>
      </w:r>
      <w:r>
        <w:rPr>
          <w:noProof/>
        </w:rPr>
        <w:tab/>
      </w:r>
      <w:r>
        <w:rPr>
          <w:noProof/>
          <w:sz w:val="20"/>
          <w:szCs w:val="20"/>
        </w:rPr>
        <w:t>66</w:t>
      </w:r>
    </w:p>
    <w:p w14:paraId="262DD248" w14:textId="77777777" w:rsidR="005301C9" w:rsidRDefault="005301C9">
      <w:pPr>
        <w:pStyle w:val="Index1"/>
        <w:tabs>
          <w:tab w:val="right" w:leader="dot" w:pos="4166"/>
        </w:tabs>
        <w:rPr>
          <w:noProof/>
        </w:rPr>
      </w:pPr>
      <w:r>
        <w:rPr>
          <w:noProof/>
        </w:rPr>
        <w:t>WF-REF-0160-A</w:t>
      </w:r>
      <w:r>
        <w:rPr>
          <w:noProof/>
        </w:rPr>
        <w:tab/>
      </w:r>
      <w:r>
        <w:rPr>
          <w:noProof/>
          <w:sz w:val="20"/>
          <w:szCs w:val="20"/>
        </w:rPr>
        <w:t>72</w:t>
      </w:r>
    </w:p>
    <w:p w14:paraId="46E8DBB6" w14:textId="77777777" w:rsidR="005301C9" w:rsidRDefault="005301C9">
      <w:pPr>
        <w:pStyle w:val="Index1"/>
        <w:tabs>
          <w:tab w:val="right" w:leader="dot" w:pos="4166"/>
        </w:tabs>
        <w:rPr>
          <w:noProof/>
        </w:rPr>
      </w:pPr>
      <w:r>
        <w:rPr>
          <w:noProof/>
        </w:rPr>
        <w:t>WF-REF-0170-A</w:t>
      </w:r>
      <w:r>
        <w:rPr>
          <w:noProof/>
        </w:rPr>
        <w:tab/>
      </w:r>
      <w:r>
        <w:rPr>
          <w:noProof/>
          <w:sz w:val="20"/>
          <w:szCs w:val="20"/>
        </w:rPr>
        <w:t>72</w:t>
      </w:r>
    </w:p>
    <w:p w14:paraId="6E41C0DD" w14:textId="77777777" w:rsidR="005301C9" w:rsidRDefault="005301C9">
      <w:pPr>
        <w:pStyle w:val="Index1"/>
        <w:tabs>
          <w:tab w:val="right" w:leader="dot" w:pos="4166"/>
        </w:tabs>
        <w:rPr>
          <w:noProof/>
        </w:rPr>
      </w:pPr>
      <w:r>
        <w:rPr>
          <w:noProof/>
        </w:rPr>
        <w:t>WF-REF-0180-A</w:t>
      </w:r>
      <w:r>
        <w:rPr>
          <w:noProof/>
        </w:rPr>
        <w:tab/>
      </w:r>
      <w:r>
        <w:rPr>
          <w:noProof/>
          <w:sz w:val="20"/>
          <w:szCs w:val="20"/>
        </w:rPr>
        <w:t>73</w:t>
      </w:r>
    </w:p>
    <w:p w14:paraId="6B90BFC4" w14:textId="77777777" w:rsidR="005301C9" w:rsidRDefault="005301C9">
      <w:pPr>
        <w:pStyle w:val="Index1"/>
        <w:tabs>
          <w:tab w:val="right" w:leader="dot" w:pos="4166"/>
        </w:tabs>
        <w:rPr>
          <w:noProof/>
        </w:rPr>
      </w:pPr>
      <w:r>
        <w:rPr>
          <w:noProof/>
        </w:rPr>
        <w:t>WF-REV-0010-A</w:t>
      </w:r>
      <w:r>
        <w:rPr>
          <w:noProof/>
        </w:rPr>
        <w:tab/>
      </w:r>
      <w:r>
        <w:rPr>
          <w:noProof/>
          <w:sz w:val="20"/>
          <w:szCs w:val="20"/>
        </w:rPr>
        <w:t>73</w:t>
      </w:r>
    </w:p>
    <w:p w14:paraId="2B19A82F" w14:textId="77777777" w:rsidR="005301C9" w:rsidRDefault="005301C9">
      <w:pPr>
        <w:pStyle w:val="Index1"/>
        <w:tabs>
          <w:tab w:val="right" w:leader="dot" w:pos="4166"/>
        </w:tabs>
        <w:rPr>
          <w:noProof/>
        </w:rPr>
      </w:pPr>
      <w:r>
        <w:rPr>
          <w:noProof/>
        </w:rPr>
        <w:t>WF-REV-0020-A</w:t>
      </w:r>
      <w:r>
        <w:rPr>
          <w:noProof/>
        </w:rPr>
        <w:tab/>
      </w:r>
      <w:r>
        <w:rPr>
          <w:noProof/>
          <w:sz w:val="20"/>
          <w:szCs w:val="20"/>
        </w:rPr>
        <w:t>74</w:t>
      </w:r>
    </w:p>
    <w:p w14:paraId="1255CECC" w14:textId="77777777" w:rsidR="005301C9" w:rsidRDefault="005301C9">
      <w:pPr>
        <w:pStyle w:val="Index1"/>
        <w:tabs>
          <w:tab w:val="right" w:leader="dot" w:pos="4166"/>
        </w:tabs>
        <w:rPr>
          <w:noProof/>
        </w:rPr>
      </w:pPr>
      <w:r>
        <w:rPr>
          <w:noProof/>
        </w:rPr>
        <w:t>WF-REV-0030-A</w:t>
      </w:r>
      <w:r>
        <w:rPr>
          <w:noProof/>
        </w:rPr>
        <w:tab/>
      </w:r>
      <w:r>
        <w:rPr>
          <w:noProof/>
          <w:sz w:val="20"/>
          <w:szCs w:val="20"/>
        </w:rPr>
        <w:t>74</w:t>
      </w:r>
    </w:p>
    <w:p w14:paraId="00EB12AC" w14:textId="77777777" w:rsidR="005301C9" w:rsidRDefault="005301C9">
      <w:pPr>
        <w:pStyle w:val="Index1"/>
        <w:tabs>
          <w:tab w:val="right" w:leader="dot" w:pos="4166"/>
        </w:tabs>
        <w:rPr>
          <w:noProof/>
        </w:rPr>
      </w:pPr>
      <w:r>
        <w:rPr>
          <w:noProof/>
        </w:rPr>
        <w:t>WF-REV-0040-A</w:t>
      </w:r>
      <w:r>
        <w:rPr>
          <w:noProof/>
        </w:rPr>
        <w:tab/>
      </w:r>
      <w:r>
        <w:rPr>
          <w:noProof/>
          <w:sz w:val="20"/>
          <w:szCs w:val="20"/>
        </w:rPr>
        <w:t>75</w:t>
      </w:r>
    </w:p>
    <w:p w14:paraId="55380A8E" w14:textId="77777777" w:rsidR="005301C9" w:rsidRDefault="005301C9">
      <w:pPr>
        <w:pStyle w:val="Index1"/>
        <w:tabs>
          <w:tab w:val="right" w:leader="dot" w:pos="4166"/>
        </w:tabs>
        <w:rPr>
          <w:noProof/>
        </w:rPr>
      </w:pPr>
      <w:r>
        <w:rPr>
          <w:noProof/>
        </w:rPr>
        <w:t>WF-REV-0050-A</w:t>
      </w:r>
      <w:r>
        <w:rPr>
          <w:noProof/>
        </w:rPr>
        <w:tab/>
      </w:r>
      <w:r>
        <w:rPr>
          <w:noProof/>
          <w:sz w:val="20"/>
          <w:szCs w:val="20"/>
        </w:rPr>
        <w:t>75</w:t>
      </w:r>
    </w:p>
    <w:p w14:paraId="61F9BAA8" w14:textId="77777777" w:rsidR="005301C9" w:rsidRDefault="005301C9">
      <w:pPr>
        <w:pStyle w:val="Index1"/>
        <w:tabs>
          <w:tab w:val="right" w:leader="dot" w:pos="4166"/>
        </w:tabs>
        <w:rPr>
          <w:noProof/>
        </w:rPr>
      </w:pPr>
      <w:r>
        <w:rPr>
          <w:noProof/>
        </w:rPr>
        <w:t>WF-REV-0060-A</w:t>
      </w:r>
      <w:r>
        <w:rPr>
          <w:noProof/>
        </w:rPr>
        <w:tab/>
      </w:r>
      <w:r>
        <w:rPr>
          <w:noProof/>
          <w:sz w:val="20"/>
          <w:szCs w:val="20"/>
        </w:rPr>
        <w:t>76</w:t>
      </w:r>
    </w:p>
    <w:p w14:paraId="447AB8DD" w14:textId="77777777" w:rsidR="005301C9" w:rsidRDefault="005301C9">
      <w:pPr>
        <w:pStyle w:val="Index1"/>
        <w:tabs>
          <w:tab w:val="right" w:leader="dot" w:pos="4166"/>
        </w:tabs>
        <w:rPr>
          <w:noProof/>
        </w:rPr>
      </w:pPr>
      <w:r>
        <w:rPr>
          <w:noProof/>
        </w:rPr>
        <w:t>WF-REV-0070-A</w:t>
      </w:r>
      <w:r>
        <w:rPr>
          <w:noProof/>
        </w:rPr>
        <w:tab/>
      </w:r>
      <w:r>
        <w:rPr>
          <w:noProof/>
          <w:sz w:val="20"/>
          <w:szCs w:val="20"/>
        </w:rPr>
        <w:t>76</w:t>
      </w:r>
    </w:p>
    <w:p w14:paraId="3312DD76" w14:textId="77777777" w:rsidR="005301C9" w:rsidRDefault="005301C9">
      <w:pPr>
        <w:pStyle w:val="Index1"/>
        <w:tabs>
          <w:tab w:val="right" w:leader="dot" w:pos="4166"/>
        </w:tabs>
        <w:rPr>
          <w:noProof/>
        </w:rPr>
      </w:pPr>
      <w:r>
        <w:rPr>
          <w:noProof/>
        </w:rPr>
        <w:t>WF-REV-0080-A</w:t>
      </w:r>
      <w:r>
        <w:rPr>
          <w:noProof/>
        </w:rPr>
        <w:tab/>
      </w:r>
      <w:r>
        <w:rPr>
          <w:noProof/>
          <w:sz w:val="20"/>
          <w:szCs w:val="20"/>
        </w:rPr>
        <w:t>77</w:t>
      </w:r>
    </w:p>
    <w:p w14:paraId="75C6D646" w14:textId="77777777" w:rsidR="005301C9" w:rsidRDefault="005301C9">
      <w:pPr>
        <w:pStyle w:val="Index1"/>
        <w:tabs>
          <w:tab w:val="right" w:leader="dot" w:pos="4166"/>
        </w:tabs>
        <w:rPr>
          <w:noProof/>
        </w:rPr>
      </w:pPr>
      <w:r>
        <w:rPr>
          <w:noProof/>
        </w:rPr>
        <w:t>WF-REV-0090-A</w:t>
      </w:r>
      <w:r>
        <w:rPr>
          <w:noProof/>
        </w:rPr>
        <w:tab/>
      </w:r>
      <w:r>
        <w:rPr>
          <w:noProof/>
          <w:sz w:val="20"/>
          <w:szCs w:val="20"/>
        </w:rPr>
        <w:t>77</w:t>
      </w:r>
    </w:p>
    <w:p w14:paraId="68173689" w14:textId="77777777" w:rsidR="005301C9" w:rsidRDefault="005301C9">
      <w:pPr>
        <w:pStyle w:val="Index1"/>
        <w:tabs>
          <w:tab w:val="right" w:leader="dot" w:pos="4166"/>
        </w:tabs>
        <w:rPr>
          <w:noProof/>
        </w:rPr>
      </w:pPr>
      <w:r>
        <w:rPr>
          <w:noProof/>
        </w:rPr>
        <w:t>WF-REV-0100-A</w:t>
      </w:r>
      <w:r>
        <w:rPr>
          <w:noProof/>
        </w:rPr>
        <w:tab/>
      </w:r>
      <w:r>
        <w:rPr>
          <w:noProof/>
          <w:sz w:val="20"/>
          <w:szCs w:val="20"/>
        </w:rPr>
        <w:t>77</w:t>
      </w:r>
    </w:p>
    <w:p w14:paraId="5D941064" w14:textId="77777777" w:rsidR="005301C9" w:rsidRDefault="005301C9">
      <w:pPr>
        <w:pStyle w:val="Index1"/>
        <w:tabs>
          <w:tab w:val="right" w:leader="dot" w:pos="4166"/>
        </w:tabs>
        <w:rPr>
          <w:noProof/>
        </w:rPr>
      </w:pPr>
      <w:r>
        <w:rPr>
          <w:noProof/>
        </w:rPr>
        <w:t>WF-RIS-0010-A</w:t>
      </w:r>
      <w:r>
        <w:rPr>
          <w:noProof/>
        </w:rPr>
        <w:tab/>
      </w:r>
      <w:r>
        <w:rPr>
          <w:noProof/>
          <w:sz w:val="20"/>
          <w:szCs w:val="20"/>
        </w:rPr>
        <w:t>104</w:t>
      </w:r>
    </w:p>
    <w:p w14:paraId="1445B861" w14:textId="77777777" w:rsidR="005301C9" w:rsidRDefault="005301C9">
      <w:pPr>
        <w:pStyle w:val="Index1"/>
        <w:tabs>
          <w:tab w:val="right" w:leader="dot" w:pos="4166"/>
        </w:tabs>
        <w:rPr>
          <w:noProof/>
        </w:rPr>
      </w:pPr>
      <w:r>
        <w:rPr>
          <w:noProof/>
        </w:rPr>
        <w:t>WF-RIS-0020-A</w:t>
      </w:r>
      <w:r>
        <w:rPr>
          <w:noProof/>
        </w:rPr>
        <w:tab/>
      </w:r>
      <w:r>
        <w:rPr>
          <w:noProof/>
          <w:sz w:val="20"/>
          <w:szCs w:val="20"/>
        </w:rPr>
        <w:t>105</w:t>
      </w:r>
    </w:p>
    <w:p w14:paraId="51BF11DE" w14:textId="77777777" w:rsidR="005301C9" w:rsidRDefault="005301C9">
      <w:pPr>
        <w:pStyle w:val="Index1"/>
        <w:tabs>
          <w:tab w:val="right" w:leader="dot" w:pos="4166"/>
        </w:tabs>
        <w:rPr>
          <w:noProof/>
        </w:rPr>
      </w:pPr>
      <w:r>
        <w:rPr>
          <w:noProof/>
        </w:rPr>
        <w:t>WF-RIS-0030-A</w:t>
      </w:r>
      <w:r>
        <w:rPr>
          <w:noProof/>
        </w:rPr>
        <w:tab/>
      </w:r>
      <w:r>
        <w:rPr>
          <w:noProof/>
          <w:sz w:val="20"/>
          <w:szCs w:val="20"/>
        </w:rPr>
        <w:t>106</w:t>
      </w:r>
    </w:p>
    <w:p w14:paraId="2A1D4711" w14:textId="77777777" w:rsidR="005301C9" w:rsidRDefault="005301C9">
      <w:pPr>
        <w:pStyle w:val="Index1"/>
        <w:tabs>
          <w:tab w:val="right" w:leader="dot" w:pos="4166"/>
        </w:tabs>
        <w:rPr>
          <w:noProof/>
        </w:rPr>
      </w:pPr>
      <w:r>
        <w:rPr>
          <w:noProof/>
        </w:rPr>
        <w:t>WF-RIS-0040-A</w:t>
      </w:r>
      <w:r>
        <w:rPr>
          <w:noProof/>
        </w:rPr>
        <w:tab/>
      </w:r>
      <w:r>
        <w:rPr>
          <w:noProof/>
          <w:sz w:val="20"/>
          <w:szCs w:val="20"/>
        </w:rPr>
        <w:t>106</w:t>
      </w:r>
    </w:p>
    <w:p w14:paraId="403C33B6" w14:textId="77777777" w:rsidR="005301C9" w:rsidRDefault="005301C9">
      <w:pPr>
        <w:pStyle w:val="Index1"/>
        <w:tabs>
          <w:tab w:val="right" w:leader="dot" w:pos="4166"/>
        </w:tabs>
        <w:rPr>
          <w:noProof/>
        </w:rPr>
      </w:pPr>
      <w:r>
        <w:rPr>
          <w:noProof/>
        </w:rPr>
        <w:t>WF-RIS-0050-A</w:t>
      </w:r>
      <w:r>
        <w:rPr>
          <w:noProof/>
        </w:rPr>
        <w:tab/>
      </w:r>
      <w:r>
        <w:rPr>
          <w:noProof/>
          <w:sz w:val="20"/>
          <w:szCs w:val="20"/>
        </w:rPr>
        <w:t>107</w:t>
      </w:r>
    </w:p>
    <w:p w14:paraId="6098B378" w14:textId="77777777" w:rsidR="005301C9" w:rsidRDefault="005301C9">
      <w:pPr>
        <w:pStyle w:val="Index1"/>
        <w:tabs>
          <w:tab w:val="right" w:leader="dot" w:pos="4166"/>
        </w:tabs>
        <w:rPr>
          <w:noProof/>
        </w:rPr>
      </w:pPr>
      <w:r>
        <w:rPr>
          <w:noProof/>
        </w:rPr>
        <w:t>WF-RIS-0060-A</w:t>
      </w:r>
      <w:r>
        <w:rPr>
          <w:noProof/>
        </w:rPr>
        <w:tab/>
      </w:r>
      <w:r>
        <w:rPr>
          <w:noProof/>
          <w:sz w:val="20"/>
          <w:szCs w:val="20"/>
        </w:rPr>
        <w:t>107</w:t>
      </w:r>
    </w:p>
    <w:p w14:paraId="5D29E114" w14:textId="77777777" w:rsidR="005301C9" w:rsidRDefault="005301C9">
      <w:pPr>
        <w:pStyle w:val="Index1"/>
        <w:tabs>
          <w:tab w:val="right" w:leader="dot" w:pos="4166"/>
        </w:tabs>
        <w:rPr>
          <w:noProof/>
        </w:rPr>
      </w:pPr>
      <w:r>
        <w:rPr>
          <w:noProof/>
        </w:rPr>
        <w:t>WF-SEC-0010-A</w:t>
      </w:r>
      <w:r>
        <w:rPr>
          <w:noProof/>
        </w:rPr>
        <w:tab/>
      </w:r>
      <w:r>
        <w:rPr>
          <w:noProof/>
          <w:sz w:val="20"/>
          <w:szCs w:val="20"/>
        </w:rPr>
        <w:t>158</w:t>
      </w:r>
    </w:p>
    <w:p w14:paraId="2AAC97FB" w14:textId="77777777" w:rsidR="005301C9" w:rsidRDefault="005301C9">
      <w:pPr>
        <w:pStyle w:val="Index1"/>
        <w:tabs>
          <w:tab w:val="right" w:leader="dot" w:pos="4166"/>
        </w:tabs>
        <w:rPr>
          <w:noProof/>
        </w:rPr>
      </w:pPr>
      <w:r>
        <w:rPr>
          <w:noProof/>
        </w:rPr>
        <w:t>WF-SEC-0020-A</w:t>
      </w:r>
      <w:r>
        <w:rPr>
          <w:noProof/>
        </w:rPr>
        <w:tab/>
      </w:r>
      <w:r>
        <w:rPr>
          <w:noProof/>
          <w:sz w:val="20"/>
          <w:szCs w:val="20"/>
        </w:rPr>
        <w:t>159</w:t>
      </w:r>
    </w:p>
    <w:p w14:paraId="3A4F383F" w14:textId="77777777" w:rsidR="005301C9" w:rsidRDefault="005301C9">
      <w:pPr>
        <w:pStyle w:val="Index1"/>
        <w:tabs>
          <w:tab w:val="right" w:leader="dot" w:pos="4166"/>
        </w:tabs>
        <w:rPr>
          <w:noProof/>
        </w:rPr>
      </w:pPr>
      <w:r>
        <w:rPr>
          <w:noProof/>
        </w:rPr>
        <w:t>WF-SEC-0030-A</w:t>
      </w:r>
      <w:r>
        <w:rPr>
          <w:noProof/>
        </w:rPr>
        <w:tab/>
      </w:r>
      <w:r>
        <w:rPr>
          <w:noProof/>
          <w:sz w:val="20"/>
          <w:szCs w:val="20"/>
        </w:rPr>
        <w:t>159</w:t>
      </w:r>
    </w:p>
    <w:p w14:paraId="0E043616" w14:textId="77777777" w:rsidR="005301C9" w:rsidRDefault="005301C9" w:rsidP="00E862DF">
      <w:pPr>
        <w:rPr>
          <w:noProof/>
        </w:rPr>
        <w:sectPr w:rsidR="005301C9" w:rsidSect="005301C9">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Pr>
          <w:lang w:val="en-US"/>
        </w:rPr>
        <w:br w:type="page"/>
      </w:r>
    </w:p>
    <w:p w14:paraId="4414E790" w14:textId="5A6472A9" w:rsidR="00A82824" w:rsidRPr="00AC35F5" w:rsidRDefault="00A82824" w:rsidP="00A82824">
      <w:pPr>
        <w:pStyle w:val="Titre1"/>
      </w:pPr>
      <w:bookmarkStart w:id="259" w:name="_Ref240831569"/>
      <w:bookmarkStart w:id="260" w:name="_Ref240831611"/>
      <w:bookmarkStart w:id="261" w:name="_Toc242434585"/>
      <w:r>
        <w:lastRenderedPageBreak/>
        <w:t>ANNEXE A: Glossaire</w:t>
      </w:r>
      <w:bookmarkEnd w:id="259"/>
      <w:bookmarkEnd w:id="260"/>
      <w:bookmarkEnd w:id="261"/>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57F1BA5D"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système de l'entreprise qui fait foi pour l'identité des personnes. Le fournisseur d'identité livré avec Waterfall le fédère : Waterfall en lit les comptes et lui délègue leur authentification, sans y écrire.</w:t>
            </w:r>
          </w:p>
        </w:tc>
      </w:tr>
      <w:tr w:rsidR="00577C87" w14:paraId="625F990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571319" w14:textId="77777777" w:rsidR="00577C87" w:rsidRDefault="00577C87" w:rsidP="00D40D9D">
            <w:r>
              <w:t>Assiette du projet</w:t>
            </w:r>
          </w:p>
        </w:tc>
        <w:tc>
          <w:tcPr>
            <w:tcW w:w="6232" w:type="dxa"/>
          </w:tcPr>
          <w:p w14:paraId="7D84954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6189528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DDA02AF"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de la dépense finale déjà engagée : le coût réel rapporté au projection du chef de projet (WF-IND-0040).</w:t>
            </w:r>
          </w:p>
        </w:tc>
      </w:tr>
      <w:tr w:rsidR="00577C87" w14:paraId="7DE974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travail promis qui est faite : la valeur acquise rapportée au budget de référence (WF-IND-0060).</w:t>
            </w:r>
          </w:p>
        </w:tc>
      </w:tr>
      <w:tr w:rsidR="00577C87" w14:paraId="0818AE9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t>Avenant</w:t>
            </w:r>
          </w:p>
        </w:tc>
        <w:tc>
          <w:tcPr>
            <w:tcW w:w="6232" w:type="dxa"/>
          </w:tcPr>
          <w:p w14:paraId="56229771"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505A5CF4"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inflation comprise, à l'année de consommation des lignes. Seul un avenant le déplace (WF-RIS-0050).</w:t>
            </w:r>
          </w:p>
        </w:tc>
      </w:tr>
      <w:tr w:rsidR="00577C87" w14:paraId="5E21CD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t>Calendrier</w:t>
            </w:r>
          </w:p>
        </w:tc>
        <w:tc>
          <w:tcPr>
            <w:tcW w:w="6232" w:type="dxa"/>
          </w:tcPr>
          <w:p w14:paraId="2740058E"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travaillées par un rôle de ressource pour chaque jour de la semaine, du lundi au dimanche. Il permet de convertir une durée en dates. Les jours fériés ne sont pas gérés.</w:t>
            </w:r>
          </w:p>
        </w:tc>
      </w:tr>
      <w:tr w:rsidR="00577C87" w14:paraId="4AB54C2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t>Calendrier par défaut</w:t>
            </w:r>
          </w:p>
        </w:tc>
        <w:tc>
          <w:tcPr>
            <w:tcW w:w="6232" w:type="dxa"/>
          </w:tcPr>
          <w:p w14:paraId="4DBC452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calendrier appliqué aux tâches auxquelles aucun rôle de ressource n'est affecté.</w:t>
            </w:r>
          </w:p>
        </w:tc>
      </w:tr>
      <w:tr w:rsidR="00577C87" w14:paraId="2FF0B9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disponibles par mois pour un rôle de ressource, et l'effectif auquel elles correspondent.</w:t>
            </w:r>
          </w:p>
        </w:tc>
      </w:tr>
      <w:tr w:rsidR="00577C87" w14:paraId="07803E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lastRenderedPageBreak/>
              <w:t>Carnet</w:t>
            </w:r>
          </w:p>
        </w:tc>
        <w:tc>
          <w:tcPr>
            <w:tcW w:w="6232" w:type="dxa"/>
          </w:tcPr>
          <w:p w14:paraId="06A8743F"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budgets de référence des projets en cours du périmètre : ce que l'entreprise a signé et n'a pas encore livré.</w:t>
            </w:r>
          </w:p>
        </w:tc>
      </w:tr>
      <w:tr w:rsidR="00577C87" w14:paraId="0184F2A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t>Catégorie de coût</w:t>
            </w:r>
          </w:p>
        </w:tc>
        <w:tc>
          <w:tcPr>
            <w:tcW w:w="6232" w:type="dxa"/>
          </w:tcPr>
          <w:p w14:paraId="610E6D53"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classe de coût à laquelle se rattachent les dépenses ; elle est rattachée à une nature de coût et porte un code comptable unique et un libellé. Dans le cas de la main d’œuvre ce sont des taux horaires annuels. Chaque rôle de ressource relève d'une catégorie de coût. Dans les autres cas ce ne sont que des catégories comptables.</w:t>
            </w:r>
          </w:p>
        </w:tc>
      </w:tr>
      <w:tr w:rsidR="00577C87" w14:paraId="5FC3A0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t>Charge</w:t>
            </w:r>
          </w:p>
        </w:tc>
        <w:tc>
          <w:tcPr>
            <w:tcW w:w="6232" w:type="dxa"/>
          </w:tcPr>
          <w:p w14:paraId="7BBEBF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nombre d'heures de travail d'une ligne de devis ou de reste à engager de main-d'œuvre. Sa répartition dans le temps est déduite du planning.</w:t>
            </w:r>
          </w:p>
        </w:tc>
      </w:tr>
      <w:tr w:rsidR="00577C87" w14:paraId="714B364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t>Chemin critique</w:t>
            </w:r>
          </w:p>
        </w:tc>
        <w:tc>
          <w:tcPr>
            <w:tcW w:w="6232" w:type="dxa"/>
          </w:tcPr>
          <w:p w14:paraId="26504A9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tâches en mode automatique dont la marge totale est nulle ou négative : tout retard sur l'une d'elles retarde la fin du projet, ou une date imposée par une tâche en mode manuel (WF-PLA-0100).</w:t>
            </w:r>
          </w:p>
        </w:tc>
      </w:tr>
      <w:tr w:rsidR="00577C87" w14:paraId="4D75A7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t>Chronologie</w:t>
            </w:r>
          </w:p>
        </w:tc>
        <w:tc>
          <w:tcPr>
            <w:tcW w:w="6232" w:type="dxa"/>
          </w:tcPr>
          <w:p w14:paraId="4135F14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vue synthétique du planning, nommée et conservée, qui ne présente que les tâches et les jalons qui y ont été inscrits. Un projet peut en porter plusieurs.</w:t>
            </w:r>
          </w:p>
        </w:tc>
      </w:tr>
      <w:tr w:rsidR="00577C87" w14:paraId="6BD275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t>Consommation du budget</w:t>
            </w:r>
          </w:p>
        </w:tc>
        <w:tc>
          <w:tcPr>
            <w:tcW w:w="6232" w:type="dxa"/>
          </w:tcPr>
          <w:p w14:paraId="4B288065"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t>Désigne la part du budget de référence déjà dépensée (WF-IND-0040).</w:t>
            </w:r>
          </w:p>
        </w:tc>
      </w:tr>
      <w:tr w:rsidR="00577C87" w14:paraId="202BC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réalisées à une date donnée.</w:t>
            </w:r>
          </w:p>
        </w:tc>
      </w:tr>
      <w:tr w:rsidR="00577C87" w14:paraId="38D2399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t>Contributeur</w:t>
            </w:r>
          </w:p>
        </w:tc>
        <w:tc>
          <w:tcPr>
            <w:tcW w:w="6232" w:type="dxa"/>
          </w:tcPr>
          <w:p w14:paraId="72DD8F60" w14:textId="7EFFAA1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participants d’un projet. Cette liste est propre au projet et distincte des rôles d’habilitation. Chaque inscription porte une qualité, chef de projet ou participant : les premiers décident de ce qui engage l’affaire, les seconds y saisissent.</w:t>
            </w:r>
          </w:p>
        </w:tc>
      </w:tr>
      <w:tr w:rsidR="00577C87" w14:paraId="7A2F55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59707D" w14:textId="77777777" w:rsidR="00577C87" w:rsidRDefault="00577C87" w:rsidP="00D40D9D">
            <w:r>
              <w:t>Coût à la survenance</w:t>
            </w:r>
          </w:p>
        </w:tc>
        <w:tc>
          <w:tcPr>
            <w:tcW w:w="6232" w:type="dxa"/>
          </w:tcPr>
          <w:p w14:paraId="4F3D3537"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 risque survenu, le total de son devis propre au moment où il a été déclaré survenu (WF-RIS-0010). Il ne change plus, quelles que soient les réestimations et la terminaison des tâches fusionnées ; c'est lui que la couverture des risques compare à la réserve.</w:t>
            </w:r>
          </w:p>
        </w:tc>
      </w:tr>
      <w:tr w:rsidR="00577C87" w14:paraId="3103E6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total des dépenses effectivement payées pour réaliser les travaux à une date donnée.</w:t>
            </w:r>
          </w:p>
        </w:tc>
      </w:tr>
      <w:tr w:rsidR="00577C87" w14:paraId="2078E3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121F11A" w14:textId="77777777" w:rsidR="00577C87" w:rsidRDefault="00577C87" w:rsidP="00D40D9D">
            <w:r>
              <w:t>Couverture des risques</w:t>
            </w:r>
          </w:p>
        </w:tc>
        <w:tc>
          <w:tcPr>
            <w:tcW w:w="6232" w:type="dxa"/>
          </w:tcPr>
          <w:p w14:paraId="3E2B5C18" w14:textId="4795B1EC"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mise en regard, pour un projet ou pour le portefeuille, de la réserve pour risques de la référence avec la somme des provisions des risques identifiés et du coût à la survenance des risques survenus ; leur différence est l'écart de couverture (WF-RIS-0050).</w:t>
            </w:r>
          </w:p>
        </w:tc>
      </w:tr>
      <w:tr w:rsidR="00577C87" w14:paraId="62E358E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t>Date de calcul</w:t>
            </w:r>
          </w:p>
        </w:tc>
        <w:tc>
          <w:tcPr>
            <w:tcW w:w="6232" w:type="dxa"/>
          </w:tcPr>
          <w:p w14:paraId="7046B038" w14:textId="0775AFE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date à laquelle un indicateur est établi : le jour courant pour les indicateurs au jour courant, qu'ils se lisent dans la révision en cours ou, à défaut, dans la dernière révision marquée ; la date de marquage pour les </w:t>
            </w:r>
            <w:r>
              <w:lastRenderedPageBreak/>
              <w:t>indicateurs conservés d'une révision marquée (WF-IND-0010).</w:t>
            </w:r>
          </w:p>
        </w:tc>
      </w:tr>
      <w:tr w:rsidR="00577C87" w14:paraId="35C56ED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4F3A787" w14:textId="77777777" w:rsidR="00577C87" w:rsidRDefault="00577C87" w:rsidP="00D40D9D">
            <w:r>
              <w:t>Date de début de planning</w:t>
            </w:r>
          </w:p>
        </w:tc>
        <w:tc>
          <w:tcPr>
            <w:tcW w:w="6232" w:type="dxa"/>
          </w:tcPr>
          <w:p w14:paraId="126E8A8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date, portée par chaque structure de coûts, à laquelle commence une tâche en mode automatique sans prédécesseur (WF-PLA-0020). Elle correspond à la date de début du projet de MS Project.</w:t>
            </w:r>
          </w:p>
        </w:tc>
      </w:tr>
      <w:tr w:rsidR="00577C87" w14:paraId="4B9FD7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t>Débours</w:t>
            </w:r>
          </w:p>
        </w:tc>
        <w:tc>
          <w:tcPr>
            <w:tcW w:w="6232" w:type="dxa"/>
          </w:tcPr>
          <w:p w14:paraId="1C28285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unitaire d'une ligne de devis hors main-d'œuvre.</w:t>
            </w:r>
          </w:p>
        </w:tc>
      </w:tr>
      <w:tr w:rsidR="00577C87" w14:paraId="308D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commencer qu’après le début de la tâche prédécesseur.</w:t>
            </w:r>
          </w:p>
        </w:tc>
      </w:tr>
      <w:tr w:rsidR="00577C87" w14:paraId="607EF6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se terminer qu’après le début de la tâche prédécesseur.</w:t>
            </w:r>
          </w:p>
        </w:tc>
      </w:tr>
      <w:tr w:rsidR="00577C87" w14:paraId="46F093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t>Devis</w:t>
            </w:r>
          </w:p>
        </w:tc>
        <w:tc>
          <w:tcPr>
            <w:tcW w:w="6232" w:type="dxa"/>
          </w:tcPr>
          <w:p w14:paraId="3711F4F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devis d'une structure de coûts. C'est la vue de cette structure du côté de l'argent, comme le planning en est la vue du côté du temps.</w:t>
            </w:r>
          </w:p>
        </w:tc>
      </w:tr>
      <w:tr w:rsidR="00577C87" w14:paraId="5029188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8AB5DDC" w14:textId="77777777" w:rsidR="00577C87" w:rsidRPr="00A80941" w:rsidRDefault="00577C87" w:rsidP="00D40D9D">
            <w:r>
              <w:t>Devis courant</w:t>
            </w:r>
          </w:p>
        </w:tc>
        <w:tc>
          <w:tcPr>
            <w:tcW w:w="6232" w:type="dxa"/>
          </w:tcPr>
          <w:p w14:paraId="413CAF97"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devis de la structure principale de la révision courante d'un projet, lignes de provision comprises sauf lorsque le texte précise « hors provisions » (WF-REF-0160). C'est lui que le pipeline somme pour les projets en chiffrage (WF-PTF-0050).</w:t>
            </w:r>
          </w:p>
        </w:tc>
      </w:tr>
      <w:tr w:rsidR="00577C87" w14:paraId="5B9A25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t>Différentiel</w:t>
            </w:r>
          </w:p>
        </w:tc>
        <w:tc>
          <w:tcPr>
            <w:tcW w:w="6232" w:type="dxa"/>
          </w:tcPr>
          <w:p w14:paraId="0C5608B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t>Écart de coût</w:t>
            </w:r>
          </w:p>
        </w:tc>
        <w:tc>
          <w:tcPr>
            <w:tcW w:w="6232" w:type="dxa"/>
          </w:tcPr>
          <w:p w14:paraId="4FFAB21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le coût réel à une date donnée. Négatif, le travail fait a coûté plus que promis.</w:t>
            </w:r>
          </w:p>
        </w:tc>
      </w:tr>
      <w:tr w:rsidR="00577C87" w14:paraId="5624658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7DE83A" w14:textId="77777777" w:rsidR="00577C87" w:rsidRDefault="00577C87" w:rsidP="00D40D9D">
            <w:r>
              <w:t>Écart de couverture</w:t>
            </w:r>
          </w:p>
        </w:tc>
        <w:tc>
          <w:tcPr>
            <w:tcW w:w="6232" w:type="dxa"/>
          </w:tcPr>
          <w:p w14:paraId="6142AE45" w14:textId="7E89244C"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coût à la survenance des risques survenus (WF-RIS-0050). Négatif, les risques coûtent plus que ce qui avait été réservé.</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lastRenderedPageBreak/>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799CFD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3A00495" w14:textId="77777777" w:rsidR="00577C87" w:rsidRDefault="00577C87" w:rsidP="00D40D9D">
            <w:r>
              <w:t>Journal d'audit</w:t>
            </w:r>
          </w:p>
        </w:tc>
        <w:tc>
          <w:tcPr>
            <w:tcW w:w="6232" w:type="dxa"/>
          </w:tcPr>
          <w:p w14:paraId="3CDCB1C7" w14:textId="10E9FCF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registre, tenu dans une table de la base de Waterfall, qui inscrit chaque action irréversible ou structurante avec l'action, sa date, son auteur, son objet et, s'il y en a un, son projet (WF-SEC-0030). Il se consulte et se filtre (WF-ADM-0190), ne se modifie ni ne se supprime, et survit à une restauration (WF-ADM-0160).</w:t>
            </w:r>
          </w:p>
        </w:tc>
      </w:tr>
      <w:tr w:rsidR="00577C87" w14:paraId="1CE446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t>Langue de l'interface</w:t>
            </w:r>
          </w:p>
        </w:tc>
        <w:tc>
          <w:tcPr>
            <w:tcW w:w="6232" w:type="dxa"/>
          </w:tcPr>
          <w:p w14:paraId="43F4AED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t>Langue par défaut de l'installation</w:t>
            </w:r>
          </w:p>
        </w:tc>
        <w:tc>
          <w:tcPr>
            <w:tcW w:w="6232" w:type="dxa"/>
          </w:tcPr>
          <w:p w14:paraId="4295F2B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langue employée lorsque celle que demande le navigateur d'un utilisateur n'est pas offerte. Elle est choisie à l'installation, comme la devise.</w:t>
            </w:r>
          </w:p>
        </w:tc>
      </w:tr>
      <w:tr w:rsidR="00577C87" w14:paraId="347D7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t>Liaison</w:t>
            </w:r>
          </w:p>
        </w:tc>
        <w:tc>
          <w:tcPr>
            <w:tcW w:w="6232" w:type="dxa"/>
          </w:tcPr>
          <w:p w14:paraId="2DE7E65E"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relation entre une tâche prédécesseur et une tâche successeur. Elle porte un type — fin à début, début à début, fin à fin, début à fin — et un décalage.</w:t>
            </w:r>
          </w:p>
        </w:tc>
      </w:tr>
      <w:tr w:rsidR="00577C87" w14:paraId="19F521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une écriture comptable importée depuis l'ERP. Dans Waterfall, elle constitue un coût réel. Elle peut être </w:t>
            </w:r>
            <w:r>
              <w:lastRenderedPageBreak/>
              <w:t>exclue du périmètre suivi, auquel cas elle reste consultable sans entrer dans aucun indicateur.</w:t>
            </w:r>
          </w:p>
        </w:tc>
      </w:tr>
      <w:tr w:rsidR="00577C87" w14:paraId="12B9A0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730D50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6B51786" w14:textId="77777777" w:rsidR="00577C87" w:rsidRDefault="00577C87" w:rsidP="00D40D9D">
            <w:r>
              <w:t>Ligne non anticipée</w:t>
            </w:r>
          </w:p>
        </w:tc>
        <w:tc>
          <w:tcPr>
            <w:tcW w:w="6232" w:type="dxa"/>
          </w:tcPr>
          <w:p w14:paraId="3C54403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ligne de devis, ou une tâche et ses lignes, ajoutée à la structure principale après la révision de référence pour du travail qui n'avait pas été chiffré (WF-RAE-0050). Elle porte un montant budgété nul et pèse sur le reste à engager, jamais sur le budget de référence.</w:t>
            </w:r>
          </w:p>
        </w:tc>
      </w:tr>
      <w:tr w:rsidR="00577C87" w14:paraId="7FF085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92CDB" w14:textId="77777777" w:rsidR="00577C87" w:rsidRDefault="00577C87" w:rsidP="00D40D9D">
            <w:r>
              <w:t>Lignée</w:t>
            </w:r>
          </w:p>
        </w:tc>
        <w:tc>
          <w:tcPr>
            <w:tcW w:w="6232" w:type="dxa"/>
          </w:tcPr>
          <w:p w14:paraId="18EABA0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l'identité qu'une tâche ou une ligne de devis conserve d'une révision à l'autre, distincte de l'identifiant propre à chaque révision (WF-DAT-0030). C'est elle que les imports rapprochent, qu'un différentiel désigne, et qui permet de comparer deux révisions.</w:t>
            </w:r>
          </w:p>
        </w:tc>
      </w:tr>
      <w:tr w:rsidR="00577C87" w14:paraId="09E8A4E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t>Livrable</w:t>
            </w:r>
          </w:p>
        </w:tc>
        <w:tc>
          <w:tcPr>
            <w:tcW w:w="6232" w:type="dxa"/>
          </w:tcPr>
          <w:p w14:paraId="7B5BC02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élément livrable au client, au sein d'un lot.</w:t>
            </w:r>
          </w:p>
        </w:tc>
      </w:tr>
      <w:tr w:rsidR="00577C87" w14:paraId="1BB3AE1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ensemble de livrables au sein d'un poste du lotissement.</w:t>
            </w:r>
          </w:p>
        </w:tc>
      </w:tr>
      <w:tr w:rsidR="00577C87" w14:paraId="05C7EFE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découpage contractuel de la commande en postes, lots et livrables. En l'absence de saisie, le lotissement se réduit à un poste comprenant un lot et aucun livrable.</w:t>
            </w:r>
          </w:p>
        </w:tc>
      </w:tr>
      <w:tr w:rsidR="00577C87" w14:paraId="66F2F3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t>Marge totale</w:t>
            </w:r>
          </w:p>
        </w:tc>
        <w:tc>
          <w:tcPr>
            <w:tcW w:w="6232" w:type="dxa"/>
          </w:tcPr>
          <w:p w14:paraId="718A6FE1" w14:textId="2B9A889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une tâche en mode automatique, l'écart entre sa date au plus tard et sa date au plus tôt : le retard qu'elle peut prendre sans retarder la fin du projet ni une date imposée par une tâche en mode manuel. Elle est négative lorsque la tâche ne peut pas satisfaire une liaison qui la relie à une tâche manuelle.</w:t>
            </w:r>
          </w:p>
        </w:tc>
      </w:tr>
      <w:tr w:rsidR="00577C87" w14:paraId="08664B4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t>Matrice de risques</w:t>
            </w:r>
          </w:p>
        </w:tc>
        <w:tc>
          <w:tcPr>
            <w:tcW w:w="6232" w:type="dxa"/>
          </w:tcPr>
          <w:p w14:paraId="01006D1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grille à quatre niveaux de probabilité et quatre niveaux de gravité qui classe les risques d'un projet, selon des bornes définies dans le référentiel.</w:t>
            </w:r>
          </w:p>
        </w:tc>
      </w:tr>
      <w:tr w:rsidR="00577C87" w14:paraId="692BB5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299BE671"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mode dans lequel Waterfall calcule les dates d'une tâche à partir de sa durée, de ses liaisons et de son calendrier applicable, et les recalcule à chaque modification de l'un d'eux (WF-PLA-0020).</w:t>
            </w:r>
          </w:p>
        </w:tc>
      </w:tr>
      <w:tr w:rsidR="00577C87" w14:paraId="4276A7B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59CB2A36"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mode dans lequel l'utilisateur saisit les dates d'une tâche et Waterfall ne les recalcule jamais, y compris lorsque ses prédécesseurs se déplacent (WF-PLA-0020).</w:t>
            </w:r>
          </w:p>
        </w:tc>
      </w:tr>
      <w:tr w:rsidR="00577C87" w14:paraId="6F715D5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t>Montant budgété</w:t>
            </w:r>
          </w:p>
        </w:tc>
        <w:tc>
          <w:tcPr>
            <w:tcW w:w="6232" w:type="dxa"/>
          </w:tcPr>
          <w:p w14:paraId="7B470AAC"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le montant d'une ligne de devis tel que la révision de référence l'a fixé, inflation comprise, à l'année de consommation de la ligne. Il ne change qu'avec une </w:t>
            </w:r>
            <w:r>
              <w:lastRenderedPageBreak/>
              <w:t>nouvelle référence, et il est nul pour une ligne ajoutée après elle.</w:t>
            </w:r>
          </w:p>
        </w:tc>
      </w:tr>
      <w:tr w:rsidR="00577C87" w14:paraId="343D58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t>Montant réestimé</w:t>
            </w:r>
          </w:p>
        </w:tc>
        <w:tc>
          <w:tcPr>
            <w:tcW w:w="6232" w:type="dxa"/>
          </w:tcPr>
          <w:p w14:paraId="0FF139A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d'une ligne de devis tel que la dernière revue périodique l'a estimé. C'est sur lui que se calcule le reste à engager.</w:t>
            </w:r>
          </w:p>
        </w:tc>
      </w:tr>
      <w:tr w:rsidR="00577C87" w14:paraId="471511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t>Nature de coût</w:t>
            </w:r>
          </w:p>
        </w:tc>
        <w:tc>
          <w:tcPr>
            <w:tcW w:w="6232" w:type="dxa"/>
          </w:tcPr>
          <w:p w14:paraId="671C6329" w14:textId="5119C10D"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classe de coût que le devis ventile et affiche. Elle porte un code, un nom, et un type — main-d’œuvre, hors main-d’œuvre ou provision — qui détermine le traitement des lignes de devis qui l’emploient (WF-REF-0030).</w:t>
            </w:r>
          </w:p>
        </w:tc>
      </w:tr>
      <w:tr w:rsidR="00577C87" w14:paraId="41B5C3E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unité de la structure organisationnelle de l'entreprise, un service ou un département. Les nœuds forment un arbre qui classe les rôles de ressources et, facultativement, les utilisateurs. Ils ne portent aucune habilitation.</w:t>
            </w:r>
          </w:p>
        </w:tc>
      </w:tr>
      <w:tr w:rsidR="00577C87" w14:paraId="03783D9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93F48BC" w14:textId="77777777" w:rsidR="00577C87" w:rsidRDefault="00577C87" w:rsidP="00D40D9D">
            <w:r>
              <w:t>Objet du référentiel</w:t>
            </w:r>
          </w:p>
        </w:tc>
        <w:tc>
          <w:tcPr>
            <w:tcW w:w="6232" w:type="dxa"/>
          </w:tcPr>
          <w:p w14:paraId="1BD6333C" w14:textId="729FC2CF"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l'un des objets du référentiel commun : nœud d'organisation, rôle de ressource, calendrier, nature de coût, catégorie de coût ou taux horaire. Une révision conserve la valeur de ceux que ses structures emploient — rôles, calendriers, catégories et taux (WF-REV-0030) ; c'est à ce titre que l'objet figure dans la figure 4.</w:t>
            </w:r>
          </w:p>
        </w:tc>
      </w:tr>
      <w:tr w:rsidR="00577C87" w14:paraId="69DBE5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23A8D2A" w14:textId="77777777" w:rsidR="00577C87" w:rsidRDefault="00577C87" w:rsidP="00D40D9D">
            <w:r>
              <w:t>Paramètre d'exploitation</w:t>
            </w:r>
          </w:p>
        </w:tc>
        <w:tc>
          <w:tcPr>
            <w:tcW w:w="6232" w:type="dxa"/>
          </w:tcPr>
          <w:p w14:paraId="4B467AA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valeur de réglage fixée par l'exploitant au déploiement, livrée avec une valeur par défaut, hors du référentiel et hors de l'interface (§4.5.1).</w:t>
            </w:r>
          </w:p>
        </w:tc>
      </w:tr>
      <w:tr w:rsidR="00577C87" w14:paraId="746FC1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t>Périmètre suivi</w:t>
            </w:r>
          </w:p>
        </w:tc>
        <w:tc>
          <w:tcPr>
            <w:tcW w:w="6232" w:type="dxa"/>
          </w:tcPr>
          <w:p w14:paraId="4F01002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coût qui entrent dans les indicateurs. Une ligne en est exclue lorsqu'elle correspond à une dépense non budgétée.</w:t>
            </w:r>
          </w:p>
        </w:tc>
      </w:tr>
      <w:tr w:rsidR="00577C87" w14:paraId="4FE8EE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t>Permission</w:t>
            </w:r>
          </w:p>
        </w:tc>
        <w:tc>
          <w:tcPr>
            <w:tcW w:w="6232" w:type="dxa"/>
          </w:tcPr>
          <w:p w14:paraId="718D2C4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droit d'accomplir une action de Waterfall. Les permissions sont regroupées en rôles d'habilitation.</w:t>
            </w:r>
          </w:p>
        </w:tc>
      </w:tr>
      <w:tr w:rsidR="00577C87" w14:paraId="71C492C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devis courants des projets en chiffrage du périmètre, présentée brute et pondérée par les probabilités de gain : ce que l'entreprise pourrait signer.</w:t>
            </w:r>
          </w:p>
        </w:tc>
      </w:tr>
      <w:tr w:rsidR="00577C87" w14:paraId="60B0BD8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t>Planning</w:t>
            </w:r>
          </w:p>
        </w:tc>
        <w:tc>
          <w:tcPr>
            <w:tcW w:w="6232" w:type="dxa"/>
          </w:tcPr>
          <w:p w14:paraId="5FCD8C08"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l'arbre de tâches d'une structure de coûts, avec leurs durées, leurs dates et leurs liaisons.</w:t>
            </w:r>
          </w:p>
        </w:tc>
      </w:tr>
      <w:tr w:rsidR="00577C87" w14:paraId="43D98E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t>Portefeuille</w:t>
            </w:r>
          </w:p>
        </w:tc>
        <w:tc>
          <w:tcPr>
            <w:tcW w:w="6232" w:type="dxa"/>
          </w:tcPr>
          <w:p w14:paraId="64FC732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premier niveau du lotissement. Un poste contient des lots.</w:t>
            </w:r>
          </w:p>
        </w:tc>
      </w:tr>
      <w:tr w:rsidR="00577C87" w14:paraId="5EF896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lastRenderedPageBreak/>
              <w:t>Prédécesseur</w:t>
            </w:r>
          </w:p>
        </w:tc>
        <w:tc>
          <w:tcPr>
            <w:tcW w:w="6232" w:type="dxa"/>
          </w:tcPr>
          <w:p w14:paraId="3F55F08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tâche dont l'exécution conditionne le début ou la fin d'une autre tâche, appelée successeur, au travers d'une liaison.</w:t>
            </w:r>
          </w:p>
        </w:tc>
      </w:tr>
      <w:tr w:rsidR="00577C87" w14:paraId="48902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t>Probabilité de gain</w:t>
            </w:r>
          </w:p>
        </w:tc>
        <w:tc>
          <w:tcPr>
            <w:tcW w:w="6232" w:type="dxa"/>
          </w:tcPr>
          <w:p w14:paraId="1124B714"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l'estimation du coût total du projet à son terme. Waterfall en présente trois, selon l'hypothèse faite sur le travail restant (WF-IND-0050).</w:t>
            </w:r>
          </w:p>
        </w:tc>
      </w:tr>
      <w:tr w:rsidR="00577C87" w14:paraId="741057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t>Projet</w:t>
            </w:r>
          </w:p>
        </w:tc>
        <w:tc>
          <w:tcPr>
            <w:tcW w:w="6232" w:type="dxa"/>
          </w:tcPr>
          <w:p w14:paraId="00DE87E7"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t>Provision</w:t>
            </w:r>
          </w:p>
        </w:tc>
        <w:tc>
          <w:tcPr>
            <w:tcW w:w="6232" w:type="dxa"/>
          </w:tcPr>
          <w:p w14:paraId="61A43BB6" w14:textId="034D75D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w:t>
            </w:r>
          </w:p>
        </w:tc>
      </w:tr>
      <w:tr w:rsidR="00577C87" w14:paraId="69A3B7B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FF7BD9" w14:textId="77777777" w:rsidR="00577C87" w:rsidRPr="00A80941" w:rsidRDefault="00577C87" w:rsidP="00D40D9D">
            <w:r>
              <w:t>Rattachement (au lotissement)</w:t>
            </w:r>
          </w:p>
        </w:tc>
        <w:tc>
          <w:tcPr>
            <w:tcW w:w="6232" w:type="dxa"/>
          </w:tcPr>
          <w:p w14:paraId="6B3EF757"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lien facultatif d'une tâche de la structure principale vers un poste ou un lot du lotissement, posé par le squelette ou à la main, qui permet de filtrer le planning et le devis par poste ou par lot et de totaliser le devis par poste (WF-PLA-0170). Un poste ou un lot n'est porté que par une tâche à la fois. À distinguer du rattachement d'un rôle de ressource à un nœud d'organisation.</w:t>
            </w:r>
          </w:p>
        </w:tc>
      </w:tr>
      <w:tr w:rsidR="00577C87" w14:paraId="6759435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DFBDEC" w14:textId="77777777" w:rsidR="00577C87" w:rsidRPr="00A80941" w:rsidRDefault="00577C87" w:rsidP="00D40D9D">
            <w:r>
              <w:t>Réalisé</w:t>
            </w:r>
          </w:p>
        </w:tc>
        <w:tc>
          <w:tcPr>
            <w:tcW w:w="6232" w:type="dxa"/>
          </w:tcPr>
          <w:p w14:paraId="4085C812"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coûts réels du périmètre suivi des projets terminés sur la période choisie : ce que l'entreprise a livré (WF-PTF-0050).</w:t>
            </w:r>
          </w:p>
        </w:tc>
      </w:tr>
      <w:tr w:rsidR="00577C87" w14:paraId="008B82E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t>Référentiel commun</w:t>
            </w:r>
          </w:p>
        </w:tc>
        <w:tc>
          <w:tcPr>
            <w:tcW w:w="6232" w:type="dxa"/>
          </w:tcPr>
          <w:p w14:paraId="28592FCD" w14:textId="55AE722A"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6B22DA7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D58E648" w14:textId="77777777" w:rsidR="00577C87" w:rsidRDefault="00577C87" w:rsidP="00D40D9D">
            <w:r>
              <w:t>Réserve pour risques</w:t>
            </w:r>
          </w:p>
        </w:tc>
        <w:tc>
          <w:tcPr>
            <w:tcW w:w="6232" w:type="dxa"/>
          </w:tcPr>
          <w:p w14:paraId="66872EF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092A34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restant à engager pour terminer le projet.</w:t>
            </w:r>
          </w:p>
        </w:tc>
      </w:tr>
      <w:tr w:rsidR="00577C87" w14:paraId="2DBC8E1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 instantané complet d'un projet à un moment donné : ses structures de coûts et les valeurs du référentiel qu'elles emploient. Une révision porte un nom </w:t>
            </w:r>
            <w:r>
              <w:lastRenderedPageBreak/>
              <w:t>de version et une description. Elle est d'abord en cours d'élaboration, puis figée lorsqu'un utilisateur habilité la marque.</w:t>
            </w:r>
          </w:p>
        </w:tc>
      </w:tr>
      <w:tr w:rsidR="00577C87" w14:paraId="5768B2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67A250B" w14:textId="77777777" w:rsidR="00577C87" w:rsidRDefault="00577C87" w:rsidP="00D40D9D">
            <w:r>
              <w:lastRenderedPageBreak/>
              <w:t>Révision courante</w:t>
            </w:r>
          </w:p>
        </w:tc>
        <w:tc>
          <w:tcPr>
            <w:tcW w:w="6232" w:type="dxa"/>
          </w:tcPr>
          <w:p w14:paraId="76EC042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révision dans laquelle une grandeur est lue ou calculée : pour les indicateurs d'une révision marquée, cette révision ; au jour courant, la révision en cours d'élaboration lorsqu'il en existe une, sinon la dernière révision marquée (WF-IND-0010). C'est elle que lisent le reste à engager (WF-RAE-0010), le devis courant, l'assiette du projet (WF-REF-0160) et le portefeuille au jour courant (WF-PTF-0010).</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20EF92F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1324462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l'opération au cours de laquelle un utilisateur habilité met à jour le planning et le reste à engager de la révision en cours, réexamine les risques, importe les nouveaux coûts réels, puis marque la révision.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t>Risque</w:t>
            </w:r>
          </w:p>
        </w:tc>
        <w:tc>
          <w:tcPr>
            <w:tcW w:w="6232" w:type="dxa"/>
          </w:tcPr>
          <w:p w14:paraId="522AE7E0" w14:textId="47762364"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provision pondérée par sa probabilité. Survenu, il n’est plus un risque mais un fait : ses tâches sont celles du projet.</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t>Sauvegarde</w:t>
            </w:r>
          </w:p>
        </w:tc>
        <w:tc>
          <w:tcPr>
            <w:tcW w:w="6232" w:type="dxa"/>
          </w:tcPr>
          <w:p w14:paraId="1EFC04AB" w14:textId="4DD236D2"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copie datée et vérifiée des deux bases de données de la plateforme, Waterfall et fournisseur d'identité, chacune dans un état cohérent, à partir de laquelle la plateforme peut être restaurée (WF-ADM-0150).</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lastRenderedPageBreak/>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lignes de devis, identifié par un code défini dans l'ERP, qui permet de rapprocher les coûts réels du budget. C'est la granularité minimale de l'avancement financier.</w:t>
            </w:r>
          </w:p>
        </w:tc>
      </w:tr>
      <w:tr w:rsidR="00577C87" w14:paraId="0193F82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8CB0181" w14:textId="77777777" w:rsidR="00577C87" w:rsidRDefault="00577C87" w:rsidP="00D40D9D">
            <w:r>
              <w:t>Squelette de planning</w:t>
            </w:r>
          </w:p>
        </w:tc>
        <w:tc>
          <w:tcPr>
            <w:tcW w:w="6232" w:type="dxa"/>
          </w:tcPr>
          <w:p w14:paraId="2F05838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planning engendré une fois à partir du lotissement : une récapitulative par poste et par lot, une feuille par livrable, un jalon de fin par lot et par poste (WF-PRJ-0030).</w:t>
            </w:r>
          </w:p>
        </w:tc>
      </w:tr>
      <w:tr w:rsidR="00577C87" w14:paraId="508C72B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t>Structure de coûts</w:t>
            </w:r>
          </w:p>
        </w:tc>
        <w:tc>
          <w:tcPr>
            <w:tcW w:w="6232" w:type="dxa"/>
          </w:tcPr>
          <w:p w14:paraId="7FB4A78B"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t>Suivi temps/temps</w:t>
            </w:r>
          </w:p>
        </w:tc>
        <w:tc>
          <w:tcPr>
            <w:tcW w:w="6232" w:type="dxa"/>
          </w:tcPr>
          <w:p w14:paraId="0E69281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sélection des jalons dont le diagramme temps/temps suit le glissement d'une revue à l'autre. Un jalon inscrit à ce suivi est un jalon contractuel.</w:t>
            </w:r>
          </w:p>
        </w:tc>
      </w:tr>
      <w:tr w:rsidR="00577C87" w14:paraId="11129B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Tâche</w:t>
            </w:r>
          </w:p>
        </w:tc>
        <w:tc>
          <w:tcPr>
            <w:tcW w:w="6232" w:type="dxa"/>
          </w:tcPr>
          <w:p w14:paraId="7C0619A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Tâche feuille</w:t>
            </w:r>
          </w:p>
        </w:tc>
        <w:tc>
          <w:tcPr>
            <w:tcW w:w="6232" w:type="dxa"/>
          </w:tcPr>
          <w:p w14:paraId="53BEEA9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tâche qui ne comporte aucune sous-tâche.</w:t>
            </w:r>
          </w:p>
        </w:tc>
      </w:tr>
      <w:tr w:rsidR="00577C87" w14:paraId="7376AED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Tâche récapitulative</w:t>
            </w:r>
          </w:p>
        </w:tc>
        <w:tc>
          <w:tcPr>
            <w:tcW w:w="6232" w:type="dxa"/>
          </w:tcPr>
          <w:p w14:paraId="7FAB8E15" w14:textId="45C823A6"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tâche qui porte des sous-tâches. Ses dates, sa durée et son état d'avancement découlent de ses subordonnées (WF-PLA-0040). Elle peut porter ses propres lignes de devis, et son coût est alors la somme de celles-ci et de celles de ses subordonnées.</w:t>
            </w:r>
          </w:p>
        </w:tc>
      </w:tr>
      <w:tr w:rsidR="00577C87" w14:paraId="48C9CF5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t>Taux de charge</w:t>
            </w:r>
          </w:p>
        </w:tc>
        <w:tc>
          <w:tcPr>
            <w:tcW w:w="6232" w:type="dxa"/>
          </w:tcPr>
          <w:p w14:paraId="5776CD10"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Désigne, pour un rôle de ressource et un mois, le rapport de la charge planifiée à la capacité. Au-dessus de 100 %, le rôle est en surcharge.</w:t>
            </w:r>
          </w:p>
        </w:tc>
      </w:tr>
      <w:tr w:rsidR="00577C87" w14:paraId="26A79D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t>Taux de transformation</w:t>
            </w:r>
          </w:p>
        </w:tc>
        <w:tc>
          <w:tcPr>
            <w:tcW w:w="6232" w:type="dxa"/>
          </w:tcPr>
          <w:p w14:paraId="7BA5E74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sur une période, la part des offres sorties de l'état Chiffrage qui sont passées à En cours plutôt qu'à Perdu (WF-PTF-0050).</w:t>
            </w:r>
          </w:p>
        </w:tc>
      </w:tr>
      <w:tr w:rsidR="00577C87" w14:paraId="63F1C33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t>Taux horaire</w:t>
            </w:r>
          </w:p>
        </w:tc>
        <w:tc>
          <w:tcPr>
            <w:tcW w:w="6232" w:type="dxa"/>
          </w:tcPr>
          <w:p w14:paraId="48BBB3E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d'une heure de travail pour une catégorie de coût et une année données.</w:t>
            </w:r>
          </w:p>
        </w:tc>
      </w:tr>
      <w:tr w:rsidR="00577C87" w14:paraId="4D489EB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t>Utilisateur</w:t>
            </w:r>
          </w:p>
        </w:tc>
        <w:tc>
          <w:tcPr>
            <w:tcW w:w="6232" w:type="dxa"/>
          </w:tcPr>
          <w:p w14:paraId="2D2A5D4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personne disposant d'un compte dans Waterfall. Un utilisateur porte des rôles d'habilitation, et peut être contributeur de projets. Il peut être rattaché à un nœud d'organisation, sans que ce rattachement lui donne aucun droit (WF-ADM-0030).</w:t>
            </w:r>
          </w:p>
        </w:tc>
      </w:tr>
      <w:tr w:rsidR="00577C87" w14:paraId="084616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lastRenderedPageBreak/>
              <w:t>Valeur acquise</w:t>
            </w:r>
          </w:p>
        </w:tc>
        <w:tc>
          <w:tcPr>
            <w:tcW w:w="6232" w:type="dxa"/>
          </w:tcPr>
          <w:p w14:paraId="23FBA71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valeur, au prix budgété, du travail terminé à une date donnée (WF-IND-0030).</w:t>
            </w:r>
          </w:p>
        </w:tc>
      </w:tr>
      <w:tr w:rsidR="00577C87" w14:paraId="1AE273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budget de référence qui aurait dû être acquise à une date donnée, d'après les dates de la révision de référence (WF-DEV-0080).</w:t>
            </w:r>
          </w:p>
        </w:tc>
      </w:tr>
    </w:tbl>
    <w:p w14:paraId="1DF5072E" w14:textId="15CA2281" w:rsidR="00A82824" w:rsidRDefault="00A82824" w:rsidP="00A82824">
      <w:pPr>
        <w:pStyle w:val="Lgende"/>
      </w:pPr>
      <w:bookmarkStart w:id="262" w:name="_Toc242434624"/>
      <w:r>
        <w:t xml:space="preserve">Tableau </w:t>
      </w:r>
      <w:fldSimple w:instr=" SEQ Tableau \* ARABIC ">
        <w:r>
          <w:rPr>
            <w:noProof/>
          </w:rPr>
          <w:t>16</w:t>
        </w:r>
      </w:fldSimple>
      <w:r>
        <w:t xml:space="preserve"> Définitions</w:t>
      </w:r>
      <w:bookmarkEnd w:id="262"/>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263" w:name="_Ref241255843"/>
      <w:bookmarkStart w:id="264" w:name="_Ref241256076"/>
      <w:bookmarkStart w:id="265" w:name="_Ref241256129"/>
      <w:bookmarkStart w:id="266" w:name="_Ref241256483"/>
      <w:bookmarkStart w:id="267" w:name="_Ref241256640"/>
      <w:bookmarkStart w:id="268" w:name="_Ref241256700"/>
      <w:bookmarkStart w:id="269" w:name="_Ref241256789"/>
      <w:bookmarkStart w:id="270" w:name="_Ref241256836"/>
      <w:bookmarkStart w:id="271" w:name="_Toc242434586"/>
      <w:r>
        <w:lastRenderedPageBreak/>
        <w:t>ANNEXE B: Formats d’échanges Excel</w:t>
      </w:r>
      <w:bookmarkEnd w:id="263"/>
      <w:bookmarkEnd w:id="264"/>
      <w:bookmarkEnd w:id="265"/>
      <w:bookmarkEnd w:id="266"/>
      <w:bookmarkEnd w:id="267"/>
      <w:bookmarkEnd w:id="268"/>
      <w:bookmarkEnd w:id="269"/>
      <w:bookmarkEnd w:id="270"/>
      <w:bookmarkEnd w:id="271"/>
    </w:p>
    <w:p w14:paraId="79E7DF6D" w14:textId="77777777" w:rsidR="000D0D03" w:rsidRPr="00AC35F5" w:rsidRDefault="000D0D03" w:rsidP="000D0D03"/>
    <w:p w14:paraId="1498DF73" w14:textId="760161BA" w:rsidR="000D0D03" w:rsidRPr="00AC35F5" w:rsidRDefault="00F861F1" w:rsidP="000D0D03">
      <w:commentRangeStart w:id="272"/>
      <w:r>
        <w:t>Le format « Devis » place chaque lot du lotissement dans un onglet (§3.2.3) ; chaque ligne y porte une colonne de désignation de tâche, obligatoire, et une colonne de sous-projet, facultative. Le format « Reste à engager » place chaque sous-projet dans un onglet, et les lignes sans sous-projet dans un onglet « Hors sous-projet » (WF-INTF-0120) ; chaque ligne y porte une colonne de désignation de tâche, obligatoire, et aucune colonne de sous-projet. Les deux formats portent l’identifiant de lignée de chaque ligne (WF-DAT-0030), que l’export écrit et que l’import rapproche (WF-INTF-0100, WF-INTF-0120).</w:t>
      </w:r>
      <w:commentRangeEnd w:id="272"/>
      <w:r w:rsidRPr="00AC35F5">
        <w:rPr>
          <w:rStyle w:val="Marquedecommentaire"/>
          <w:sz w:val="24"/>
          <w:szCs w:val="24"/>
        </w:rPr>
        <w:commentReference w:id="272"/>
      </w:r>
    </w:p>
    <w:p w14:paraId="4788F9D5" w14:textId="77777777" w:rsidR="00614AED" w:rsidRDefault="00614AED" w:rsidP="000D0D03"/>
    <w:p w14:paraId="467AE4CD" w14:textId="3E6EECA8" w:rsidR="009308D3" w:rsidRDefault="009308D3" w:rsidP="000D0D03">
      <w:r>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br w:type="page"/>
      </w:r>
    </w:p>
    <w:p w14:paraId="6D34DC5F" w14:textId="430A468F" w:rsidR="00614AED" w:rsidRDefault="00614AED" w:rsidP="00614AED">
      <w:pPr>
        <w:pStyle w:val="Titre1"/>
      </w:pPr>
      <w:bookmarkStart w:id="273" w:name="_Toc242434587"/>
      <w:r>
        <w:lastRenderedPageBreak/>
        <w:t>ANNEXE C: Outillage retenu</w:t>
      </w:r>
      <w:bookmarkEnd w:id="273"/>
    </w:p>
    <w:p w14:paraId="67D7ED62" w14:textId="5082EC84" w:rsidR="005F1CB3" w:rsidRPr="003C56F3" w:rsidRDefault="005F1CB3" w:rsidP="005F1CB3">
      <w:pPr>
        <w:jc w:val="both"/>
      </w:pPr>
      <w:r>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PBS-1.3</w:t>
            </w:r>
          </w:p>
        </w:tc>
      </w:tr>
      <w:tr w:rsidR="005F1CB3" w:rsidRPr="00C55754"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PBS-1.3, 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274" w:name="_Toc242434588"/>
      <w:r>
        <w:lastRenderedPageBreak/>
        <w:t>ANNEXE D: Points ouverts</w:t>
      </w:r>
      <w:bookmarkEnd w:id="274"/>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Pr>
                <w:b/>
                <w:bCs/>
              </w:rPr>
              <w:t>Extractions complémentaires de l'ERP. </w:t>
            </w:r>
            <w:r>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0" w:author="Claude" w:date="2026-10-09T06:58:00Z" w:initials="C">
    <w:p w14:paraId="04A21D2F" w14:textId="77777777" w:rsidR="00A522B1" w:rsidRDefault="00000000">
      <w:r>
        <w:annotationRef/>
      </w:r>
      <w:r>
        <w:rPr>
          <w:color w:val="000000"/>
          <w:sz w:val="20"/>
          <w:szCs w:val="20"/>
        </w:rPr>
        <w:t>C-104 : ajouter dans la page « Contexte » du fichier draw.io l’arc FLX-19 « Journal d’audit », sortant de Waterfall vers l’acteur Administrateur, en regard de FLX-18 « États du système » (nouvelle ligne du tableau 4).</w:t>
      </w:r>
    </w:p>
  </w:comment>
  <w:comment w:id="24"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25"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30" w:author="Claude" w:date="2026-10-09T09:44:00Z" w:initials="C">
    <w:p w14:paraId="4DF79AA7" w14:textId="77777777" w:rsidR="00864662" w:rsidRDefault="00000000">
      <w:r>
        <w:annotationRef/>
      </w:r>
      <w:r>
        <w:rPr>
          <w:color w:val="000000"/>
          <w:sz w:val="20"/>
          <w:szCs w:val="20"/>
        </w:rPr>
        <w:t>C-183 : le document ouvre ici l’import à toute structure de coûts désignée par l’utilisateur ; si l’auteur préfère réserver les échanges à la structure principale, écrire à la place « Un import ne porte que sur la structure principale de cette révision ; les structures différentielles et les devis propres des risques ne s’importent ni ne s’exportent par fichier, et ne sont pas touchés par un import. » et le dire aussi dans WF-INTF-0110 et WF-INTF-0130.</w:t>
      </w:r>
    </w:p>
  </w:comment>
  <w:comment w:id="32"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33"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5"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6"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37" w:author="Benjamin Dapon-Pigatto" w:date="2026-10-03T19:28:00Z" w:initials="BD">
    <w:p w14:paraId="7AA21E1E" w14:textId="77777777" w:rsidR="00584C9D" w:rsidRDefault="00584C9D" w:rsidP="00584C9D">
      <w:pPr>
        <w:pStyle w:val="Commentaire"/>
      </w:pPr>
      <w:r>
        <w:rPr>
          <w:rStyle w:val="Marquedecommentaire"/>
        </w:rPr>
        <w:annotationRef/>
      </w:r>
      <w:r>
        <w:t>Traites le dans les reformulations</w:t>
      </w:r>
    </w:p>
  </w:comment>
  <w:comment w:id="44"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45"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47"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55"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56"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57"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58" w:author="Benjamin Dapon-Pigatto" w:date="2026-10-03T19:30:00Z" w:initials="BD">
    <w:p w14:paraId="3D30E558" w14:textId="77777777" w:rsidR="00584C9D" w:rsidRDefault="00584C9D" w:rsidP="00584C9D">
      <w:pPr>
        <w:pStyle w:val="Commentaire"/>
      </w:pPr>
      <w:r>
        <w:rPr>
          <w:rStyle w:val="Marquedecommentaire"/>
        </w:rPr>
        <w:annotationRef/>
      </w:r>
      <w:r>
        <w:t>Fait</w:t>
      </w:r>
    </w:p>
  </w:comment>
  <w:comment w:id="59"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60"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63" w:author="Claude" w:date="2026-10-09T09:44:00Z" w:initials="C">
    <w:p w14:paraId="1D889CE9" w14:textId="77777777" w:rsidR="00864662" w:rsidRDefault="00000000">
      <w:r>
        <w:annotationRef/>
      </w:r>
      <w:r>
        <w:rPr>
          <w:color w:val="000000"/>
          <w:sz w:val="20"/>
          <w:szCs w:val="20"/>
        </w:rPr>
        <w:t>C-184 : dans figures/modele-risques.mmd, faire apparaître la révision comme objet d’ancrage et porter les cardinalités à une version par révision. Remplacer le diagramme par le Mermaid suivant (une instruction par ligne) : classDiagram | direction LR | class Projet["Projet"] | class Risque["Risque"] | class Revision["Révision"] | class Structure["Structure de coûts"] | class LigneDevis["Ligne de devis"] | Projet "1" o-- "*" Risque : risques | Risque "*" ..&gt; "*" Revision : évalué dans | Risque "1" --&gt; "1..*" Structure : devis propre, une version par révision | Risque "1" --&gt; "*" LigneDevis : provision, une par révision tant qu'il est identifié | style Projet fill:#eeeeee,stroke:#999999,color:#666666 | style Revision fill:#eeeeee,stroke:#999999,color:#666666 | style Structure fill:#eeeeee,stroke:#999999,color:#666666 | style LigneDevis fill:#eeeeee,stroke:#999999,color:#666666</w:t>
      </w:r>
    </w:p>
  </w:comment>
  <w:comment w:id="69" w:author="Claude" w:date="2026-10-09T06:58:00Z" w:initials="C">
    <w:p w14:paraId="0D26DABD" w14:textId="77777777" w:rsidR="00A522B1" w:rsidRDefault="00000000">
      <w:r>
        <w:annotationRef/>
      </w:r>
      <w:r>
        <w:rPr>
          <w:color w:val="000000"/>
          <w:sz w:val="20"/>
          <w:szCs w:val="20"/>
        </w:rPr>
        <w:t>C-107 : dans la figure 8, libeller la transition Chiffrage → En cours « Révision de référence désignée et code projet renseigné » au lieu de « Révision de référence désignée ».</w:t>
      </w:r>
    </w:p>
  </w:comment>
  <w:comment w:id="80"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85"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86"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88"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89"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90"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92"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93"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95"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96"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97"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98"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01" w:author="Claude" w:date="2026-10-09T09:44:00Z" w:initials="C">
    <w:p w14:paraId="1A4DCA1E" w14:textId="77777777" w:rsidR="00864662" w:rsidRDefault="00000000">
      <w:r>
        <w:annotationRef/>
      </w:r>
      <w:r>
        <w:rPr>
          <w:color w:val="000000"/>
          <w:sz w:val="20"/>
          <w:szCs w:val="20"/>
        </w:rPr>
        <w:t>C-205 : première rédaction retenue (réserve et couverture sur les projets en cours et terminés du périmètre). Alternative : « la réserve et la couverture ne portent que sur les projets en cours : un projet en chiffrage n’a pas de référence, et les risques d’un projet terminé sont soldés » — la Vérif garderait alors « des projets en cours » et le cas du projet terminé inclus serait un cas d’exclusion.</w:t>
      </w:r>
    </w:p>
  </w:comment>
  <w:comment w:id="105"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06"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07"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11"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20"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21"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25"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29"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30"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35"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36"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38"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40"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45" w:author="Claude" w:date="2026-10-09T09:44:00Z" w:initials="C">
    <w:p w14:paraId="5E133436" w14:textId="77777777" w:rsidR="00864662" w:rsidRDefault="00000000">
      <w:r>
        <w:annotationRef/>
      </w:r>
      <w:r>
        <w:rPr>
          <w:color w:val="000000"/>
          <w:sz w:val="20"/>
          <w:szCs w:val="20"/>
        </w:rPr>
        <w:t>C-237 — Alternative : si l’auteur veut au contraire un délai de paiement imposé à zéro pour la main-d’œuvre, le dire ici dans le corps de WF-DEV-0020 et poser la Vérif de WF-IND-0100 sur un projet « dont toutes les lignes sont hors main-d’œuvre ».</w:t>
      </w:r>
    </w:p>
  </w:comment>
  <w:comment w:id="152"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53"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61"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62"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64"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69" w:author="Claude" w:date="2026-10-09T06:58:00Z" w:initials="C">
    <w:p w14:paraId="26A7E698" w14:textId="77777777" w:rsidR="00A522B1" w:rsidRDefault="00000000">
      <w:r>
        <w:annotationRef/>
      </w:r>
      <w:r>
        <w:rPr>
          <w:color w:val="000000"/>
          <w:sz w:val="20"/>
          <w:szCs w:val="20"/>
        </w:rPr>
        <w:t>C-161 — Alternative : un coût des survenus qui suit les réestimations ultérieures ; il faudrait alors conserver, par ligne issue d’un risque, le dernier montant réestimé non nul, et le dire dans WF-DEV-0020.</w:t>
      </w:r>
    </w:p>
  </w:comment>
  <w:comment w:id="175"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176"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178"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180"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182"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183"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184"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193"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 w:id="199" w:author="Claude" w:date="2026-10-09T09:44:00Z" w:initials="C">
    <w:p w14:paraId="486B665B" w14:textId="77777777" w:rsidR="00864662" w:rsidRDefault="00000000">
      <w:r>
        <w:annotationRef/>
      </w:r>
      <w:r>
        <w:rPr>
          <w:color w:val="000000"/>
          <w:sz w:val="20"/>
          <w:szCs w:val="20"/>
        </w:rPr>
        <w:t>C-250 : flux SMTP restreint au fournisseur d’identité. Alternative : si un courriel de Waterfall est voulu (par exemple à l’aboutissement d’une tâche de fond), l’écrire en exigence au §3.6 (WF-IHM-0080) avant de le rétablir au tableau 8 et dans WF-ARC-0110.</w:t>
      </w:r>
    </w:p>
  </w:comment>
  <w:comment w:id="206" w:author="Benjamin Dapon-Pigatto" w:date="2026-10-03T21:40:00Z" w:initials="BD">
    <w:p w14:paraId="5CEFD914" w14:textId="77777777" w:rsidR="00960C7C" w:rsidRDefault="00960C7C" w:rsidP="00960C7C">
      <w:pPr>
        <w:pStyle w:val="Commentaire"/>
      </w:pPr>
      <w:r>
        <w:rPr>
          <w:rStyle w:val="Marquedecommentaire"/>
        </w:rPr>
        <w:annotationRef/>
      </w:r>
      <w:r>
        <w:t>Ne manque-t-il pas le storage S3?</w:t>
      </w:r>
    </w:p>
  </w:comment>
  <w:comment w:id="207" w:author="Claude" w:date="2026-10-03T19:58:00Z" w:initials="CL">
    <w:p w14:paraId="6690C292" w14:textId="77777777" w:rsidR="00345571" w:rsidRDefault="004E3ABD">
      <w:r>
        <w:annotationRef/>
      </w:r>
      <w:r>
        <w:rPr>
          <w:color w:val="000000"/>
          <w:sz w:val="20"/>
          <w:szCs w:val="20"/>
        </w:rPr>
        <w:t>Fait : PBS-3.3 Stockage objet S3 ajouté, avec les deux usages que lui donnent WF-ARC-0100 et WF-ADM-0150. Il figurait dans l'arborescence de la figure 17 et dans la matrice, pas dans le texte.</w:t>
      </w:r>
    </w:p>
  </w:comment>
  <w:comment w:id="211" w:author="Claude" w:date="2026-10-09T09:44:00Z" w:initials="C">
    <w:p w14:paraId="6D08F55F" w14:textId="77777777" w:rsidR="00864662" w:rsidRDefault="00000000">
      <w:r>
        <w:annotationRef/>
      </w:r>
      <w:r>
        <w:rPr>
          <w:color w:val="000000"/>
          <w:sz w:val="20"/>
          <w:szCs w:val="20"/>
        </w:rPr>
        <w:t>C-202 : PBS-2.5 retiré, aucune exigence de FBS-1.2 ne le cite. Alternative : si l’auteur tient que l’évaluation d’une action engage PBS-2.5 (correspondance du jeton au compte), conserver « PBS-2.5 » ici et l’ajouter au champ PBS de WF-ADM-0110.</w:t>
      </w:r>
    </w:p>
  </w:comment>
  <w:comment w:id="218" w:author="Claude" w:date="2026-10-09T06:58:00Z" w:initials="C">
    <w:p w14:paraId="4A344369" w14:textId="77777777" w:rsidR="00A522B1" w:rsidRDefault="00000000">
      <w:r>
        <w:annotationRef/>
      </w:r>
      <w:r>
        <w:rPr>
          <w:color w:val="000000"/>
          <w:sz w:val="20"/>
          <w:szCs w:val="20"/>
        </w:rPr>
        <w:t>C-179 — À faire dans figures/deploiement.mmd : ajouter un nœud « Serveur de messagerie » hors du cluster, et les arêtes IdP --&gt; PG (le fournisseur d'identité vers sa base PostgreSQL, TFX-12), IdP --&gt; SMTP, API --&gt; SMTP et Worker --&gt; SMTP (courriels, TFX-13).</w:t>
      </w:r>
    </w:p>
  </w:comment>
  <w:comment w:id="217" w:author="Claude" w:date="2026-10-09T09:44:00Z" w:initials="C">
    <w:p w14:paraId="2B3A6962" w14:textId="77777777" w:rsidR="00864662" w:rsidRDefault="00000000">
      <w:r>
        <w:annotationRef/>
      </w:r>
      <w:r>
        <w:rPr>
          <w:color w:val="000000"/>
          <w:sz w:val="20"/>
          <w:szCs w:val="20"/>
        </w:rPr>
        <w:t>C-250 — figures/deploiement.mmd : retirer les arêtes « API --&gt; SMTP » et « Worker --&gt; SMTP » ; seule l’arête du fournisseur d’identité vers le serveur de messagerie reste (TFX-13).</w:t>
      </w:r>
    </w:p>
  </w:comment>
  <w:comment w:id="216" w:author="Claude" w:date="2026-10-09T09:44:00Z" w:initials="C">
    <w:p w14:paraId="0C13B391" w14:textId="77777777" w:rsidR="00864662" w:rsidRDefault="00000000">
      <w:r>
        <w:annotationRef/>
      </w:r>
      <w:r>
        <w:rPr>
          <w:color w:val="000000"/>
          <w:sz w:val="20"/>
          <w:szCs w:val="20"/>
        </w:rPr>
        <w:t>C-251 — figures/deploiement.mmd, dans le sous-graphe « Cluster Kubernetes » : ajouter le nœud Planif["Tâches planifiées&lt;br&gt;PBS-5.3"] et l’arête « Planif --&gt; Redis » (source de TFX-10).</w:t>
      </w:r>
    </w:p>
  </w:comment>
  <w:comment w:id="225" w:author="Claude" w:date="2026-10-09T06:58:00Z" w:initials="C">
    <w:p w14:paraId="5456ACCC" w14:textId="77777777" w:rsidR="00A522B1" w:rsidRDefault="00000000">
      <w:r>
        <w:annotationRef/>
      </w:r>
      <w:r>
        <w:rPr>
          <w:color w:val="000000"/>
          <w:sz w:val="20"/>
          <w:szCs w:val="20"/>
        </w:rPr>
        <w:t>C-180 — À faire dans figures/import-deux-temps.mmd : (1) dans la branche de confirmation, après « W-&gt;&gt;F: prend la tâche », ajouter « W-&gt;&gt;B: revérifie permission, contributeur et état du projet » suivi d'un alt à deux issues — « W-&gt;&gt;B: applique en une transaction unique » / « W--&gt;&gt;U: import refusé, condition nommée » puis « W-&gt;&gt;S: supprime le fichier » (WF-ARC-0100) ; (2) dans la branche d'abandon, en tête, « U-&gt;&gt;A: abandonne l'import » puis « A-&gt;&gt;F: met en file la suppression » avant « W-&gt;&gt;S: supprime le fichier », et pour l'expiration une note « au terme de vingt-quatre heures (WF-ARC-0100) ».</w:t>
      </w:r>
    </w:p>
  </w:comment>
  <w:comment w:id="230" w:author="Claude" w:date="2026-10-09T09:44:00Z" w:initials="C">
    <w:p w14:paraId="2A7D5324" w14:textId="77777777" w:rsidR="00864662" w:rsidRDefault="00000000">
      <w:r>
        <w:annotationRef/>
      </w:r>
      <w:r>
        <w:rPr>
          <w:color w:val="000000"/>
          <w:sz w:val="20"/>
          <w:szCs w:val="20"/>
        </w:rPr>
        <w:t>C-239 et C-247 retouchent la même puce : l’incise « sans clé étrangère » (C-239) ne vaut que pour la référence portée par une inscription du journal ; la référence qu’une tâche de fond porte vers son projet (C-247) n’est pas concernée.</w:t>
      </w:r>
    </w:p>
  </w:comment>
  <w:comment w:id="231" w:author="Claude" w:date="2026-10-09T06:58:00Z" w:initials="C">
    <w:p w14:paraId="07D03E51" w14:textId="77777777" w:rsidR="00A522B1" w:rsidRDefault="00000000">
      <w:r>
        <w:annotationRef/>
      </w:r>
      <w:r>
        <w:rPr>
          <w:color w:val="000000"/>
          <w:sz w:val="20"/>
          <w:szCs w:val="20"/>
        </w:rPr>
        <w:t>C-093 — Passer le réexamen d’un risque, et l’évaluation qu’il porte (probabilité, état, structure propre, ligne de provision), du régime projet au régime révisionné ; risk reste au régime projet pour l’identité et les notes (libellé, description, mitigation).</w:t>
      </w:r>
    </w:p>
  </w:comment>
  <w:comment w:id="233" w:author="Claude" w:date="2026-10-09T09:44:00Z" w:initials="C">
    <w:p w14:paraId="16C91982" w14:textId="77777777" w:rsidR="00864662" w:rsidRDefault="00000000">
      <w:r>
        <w:annotationRef/>
      </w:r>
      <w:r>
        <w:rPr>
          <w:color w:val="000000"/>
          <w:sz w:val="20"/>
          <w:szCs w:val="20"/>
        </w:rPr>
        <w:t>C-243 et C-247 se recoupent : la phrase du paragraphe « Correspondance » est déplacée ici (C-247) et la valeur de la rétention demandée par C-243 (paramètre d'exploitation livré à trente jours) y est portée, plutôt que dans la phrase retirée.</w:t>
      </w:r>
    </w:p>
  </w:comment>
  <w:comment w:id="245" w:author="Claude" w:date="2026-10-09T06:58:00Z" w:initials="C">
    <w:p w14:paraId="3D1F776D" w14:textId="77777777" w:rsidR="00A522B1" w:rsidRDefault="00000000">
      <w:r>
        <w:annotationRef/>
      </w:r>
      <w:r>
        <w:rPr>
          <w:color w:val="000000"/>
          <w:sz w:val="20"/>
          <w:szCs w:val="20"/>
        </w:rPr>
        <w:t>C-172, seconde voie possible si l'on préfère que ce tableau dise ce qu'il disait : sortir la session du front de Redis pour la conserver en base (ligne « Session du front | front_session | plateforme » au tableau 10, et WF-ARC-0040 sans « aucune session n'est conservée en base »), la ligne Redis devenant alors « Tout, les indicateurs de la révision en cours étant recalculés à chaque requête | La prise de nouvelles tâches ».</w:t>
      </w:r>
    </w:p>
  </w:comment>
  <w:comment w:id="249" w:author="Claude" w:date="2026-10-09T09:44:00Z" w:initials="C">
    <w:p w14:paraId="77995199" w14:textId="77777777" w:rsidR="00864662" w:rsidRDefault="00000000">
      <w:r>
        <w:annotationRef/>
      </w:r>
      <w:r>
        <w:rPr>
          <w:color w:val="000000"/>
          <w:sz w:val="20"/>
          <w:szCs w:val="20"/>
        </w:rPr>
        <w:t>C-240 : première option appliquée (exception dite pour TFX-09). Alternative : chiffrer aussi ce flux — la ligne TFX-09 du tableau 8 devient « HTTPS, point /metrics » et WF-SEC-0010 reste telle quelle.</w:t>
      </w:r>
    </w:p>
  </w:comment>
  <w:comment w:id="272" w:author="Claude" w:date="2026-10-09T09:44:00Z" w:initials="C">
    <w:p w14:paraId="52E80BFA" w14:textId="77777777" w:rsidR="00864662" w:rsidRDefault="00000000">
      <w:r>
        <w:annotationRef/>
      </w:r>
      <w:r>
        <w:rPr>
          <w:color w:val="000000"/>
          <w:sz w:val="20"/>
          <w:szCs w:val="20"/>
        </w:rPr>
        <w:t>C-182 : le document tranche ici pour l’identifiant de lignée (annexe B, WF-INTF-0050, WF-INTF-0100, WF-INTF-0120, WF-DAT-0030) ; si l’auteur préfère l’identifiant de ligne, il faut au contraire retirer « que les imports rapprochent » de l’entrée « Lignée » du glossaire et faire dire à WF-INTF-0100 et WF-INTF-0120 ce que devient une ligne dont l’identifiant n’appartient pas à la révision en cours.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04A21D2F" w15:done="1"/>
  <w15:commentEx w15:paraId="7F3149C4" w15:done="1"/>
  <w15:commentEx w15:paraId="759A2DF4" w15:paraIdParent="7F3149C4" w15:done="1"/>
  <w15:commentEx w15:paraId="4DF79AA7" w15:done="1"/>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0DA01D44" w15:done="1"/>
  <w15:commentEx w15:paraId="67731D82" w15:paraIdParent="0DA01D44" w15:done="1"/>
  <w15:commentEx w15:paraId="5B77779F"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1D889CE9" w15:done="1"/>
  <w15:commentEx w15:paraId="0D26DABD" w15:done="1"/>
  <w15:commentEx w15:paraId="042B89EB" w15:done="1"/>
  <w15:commentEx w15:paraId="2368A3B6" w15:done="1"/>
  <w15:commentEx w15:paraId="548385E7" w15:paraIdParent="2368A3B6" w15:done="1"/>
  <w15:commentEx w15:paraId="7C7DBD9B" w15:done="1"/>
  <w15:commentEx w15:paraId="60441DEB" w15:paraIdParent="7C7DBD9B" w15:done="1"/>
  <w15:commentEx w15:paraId="20E73694" w15:done="1"/>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1A4DCA1E" w15:done="1"/>
  <w15:commentEx w15:paraId="09F695D7" w15:done="1"/>
  <w15:commentEx w15:paraId="60262A55" w15:paraIdParent="09F695D7" w15:done="1"/>
  <w15:commentEx w15:paraId="2756A479" w15:done="1"/>
  <w15:commentEx w15:paraId="14B4D33A" w15:done="1"/>
  <w15:commentEx w15:paraId="529F1966" w15:done="1"/>
  <w15:commentEx w15:paraId="17B06EBC" w15:paraIdParent="529F1966" w15:done="1"/>
  <w15:commentEx w15:paraId="42CFE246" w15:done="1"/>
  <w15:commentEx w15:paraId="442C6269" w15:done="1"/>
  <w15:commentEx w15:paraId="2BEE148F" w15:paraIdParent="442C6269" w15:done="1"/>
  <w15:commentEx w15:paraId="1963E83B" w15:done="1"/>
  <w15:commentEx w15:paraId="40E3ABFA" w15:paraIdParent="1963E83B" w15:done="1"/>
  <w15:commentEx w15:paraId="4B4B7A32" w15:done="1"/>
  <w15:commentEx w15:paraId="1D5363F1" w15:done="1"/>
  <w15:commentEx w15:paraId="5E133436" w15:done="1"/>
  <w15:commentEx w15:paraId="17CFBBC1" w15:done="1"/>
  <w15:commentEx w15:paraId="132A2BDE" w15:paraIdParent="17CFBBC1" w15:done="1"/>
  <w15:commentEx w15:paraId="1C149E1E" w15:done="1"/>
  <w15:commentEx w15:paraId="78D010E6" w15:paraIdParent="1C149E1E" w15:done="1"/>
  <w15:commentEx w15:paraId="5E026BED" w15:done="1"/>
  <w15:commentEx w15:paraId="26A7E698" w15:done="1"/>
  <w15:commentEx w15:paraId="6D06CBE4" w15:done="1"/>
  <w15:commentEx w15:paraId="7819B169" w15:paraIdParent="6D06CBE4" w15:done="1"/>
  <w15:commentEx w15:paraId="1B92D7E4" w15:done="1"/>
  <w15:commentEx w15:paraId="70CFCA90" w15:done="1"/>
  <w15:commentEx w15:paraId="02074F0C" w15:done="1"/>
  <w15:commentEx w15:paraId="1EE35504" w15:done="1"/>
  <w15:commentEx w15:paraId="0E70511F" w15:paraIdParent="1EE35504" w15:done="1"/>
  <w15:commentEx w15:paraId="209492F5" w15:done="1"/>
  <w15:commentEx w15:paraId="486B665B" w15:done="1"/>
  <w15:commentEx w15:paraId="5CEFD914" w15:done="1"/>
  <w15:commentEx w15:paraId="6690C292" w15:paraIdParent="5CEFD914" w15:done="1"/>
  <w15:commentEx w15:paraId="6D08F55F" w15:done="1"/>
  <w15:commentEx w15:paraId="4A344369" w15:done="1"/>
  <w15:commentEx w15:paraId="2B3A6962" w15:done="1"/>
  <w15:commentEx w15:paraId="0C13B391" w15:done="1"/>
  <w15:commentEx w15:paraId="5456ACCC" w15:done="1"/>
  <w15:commentEx w15:paraId="2A7D5324" w15:done="1"/>
  <w15:commentEx w15:paraId="07D03E51" w15:done="1"/>
  <w15:commentEx w15:paraId="16C91982" w15:done="1"/>
  <w15:commentEx w15:paraId="3D1F776D" w15:done="1"/>
  <w15:commentEx w15:paraId="77995199" w15:done="1"/>
  <w15:commentEx w15:paraId="52E80BF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26FA3D14" w16cex:dateUtc="2026-10-09T06:58:00Z"/>
  <w16cex:commentExtensible w16cex:durableId="6609502D" w16cex:dateUtc="2026-10-03T06:37:00Z"/>
  <w16cex:commentExtensible w16cex:durableId="7F7378C4" w16cex:dateUtc="2026-10-03T17:55:00Z"/>
  <w16cex:commentExtensible w16cex:durableId="0B4AB216" w16cex:dateUtc="2026-10-09T09:44: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5F69AA2E" w16cex:dateUtc="2026-10-03T07:32:00Z"/>
  <w16cex:commentExtensible w16cex:durableId="20387F30" w16cex:dateUtc="2026-10-03T17:55:00Z"/>
  <w16cex:commentExtensible w16cex:durableId="7AD2C58E" w16cex:dateUtc="2026-10-03T07:37: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667E1966" w16cex:dateUtc="2026-10-09T09:44:00Z"/>
  <w16cex:commentExtensible w16cex:durableId="442381E2" w16cex:dateUtc="2026-10-09T06:58: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53637FA4" w16cex:dateUtc="2026-10-09T09:44: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09293914" w16cex:dateUtc="2026-10-03T13:54:00Z"/>
  <w16cex:commentExtensible w16cex:durableId="5B571FBA" w16cex:dateUtc="2026-10-03T17:55: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1BE2CE43" w16cex:dateUtc="2026-10-09T09:44:00Z"/>
  <w16cex:commentExtensible w16cex:durableId="78E60FA1" w16cex:dateUtc="2026-10-03T14:21:00Z"/>
  <w16cex:commentExtensible w16cex:durableId="0338DDC0" w16cex:dateUtc="2026-10-03T17:39:00Z"/>
  <w16cex:commentExtensible w16cex:durableId="62B28A24" w16cex:dateUtc="2026-10-03T14:31:00Z"/>
  <w16cex:commentExtensible w16cex:durableId="1853AF5A" w16cex:dateUtc="2026-10-03T17:55:00Z"/>
  <w16cex:commentExtensible w16cex:durableId="5580B044" w16cex:dateUtc="2026-10-03T14:39:00Z"/>
  <w16cex:commentExtensible w16cex:durableId="38155C8F" w16cex:dateUtc="2026-10-09T06:58: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4420469" w16cex:dateUtc="2026-10-03T15:18:00Z"/>
  <w16cex:commentExtensible w16cex:durableId="48FEA8A3" w16cex:dateUtc="2026-10-09T09:44:00Z"/>
  <w16cex:commentExtensible w16cex:durableId="24C0CA38" w16cex:dateUtc="2026-10-03T19:40:00Z"/>
  <w16cex:commentExtensible w16cex:durableId="21011A5D" w16cex:dateUtc="2026-10-03T19:58:00Z"/>
  <w16cex:commentExtensible w16cex:durableId="27FE40EE" w16cex:dateUtc="2026-10-09T09:44:00Z"/>
  <w16cex:commentExtensible w16cex:durableId="5C2499AA" w16cex:dateUtc="2026-10-09T06:58:00Z"/>
  <w16cex:commentExtensible w16cex:durableId="69358194" w16cex:dateUtc="2026-10-09T09:44:00Z"/>
  <w16cex:commentExtensible w16cex:durableId="445B6B8F" w16cex:dateUtc="2026-10-09T09:44:00Z"/>
  <w16cex:commentExtensible w16cex:durableId="4E6AA844" w16cex:dateUtc="2026-10-09T06:58:00Z"/>
  <w16cex:commentExtensible w16cex:durableId="2B7B89B9" w16cex:dateUtc="2026-10-09T09:44:00Z"/>
  <w16cex:commentExtensible w16cex:durableId="2F7E98A1" w16cex:dateUtc="2026-10-09T06:58:00Z"/>
  <w16cex:commentExtensible w16cex:durableId="09E2541B" w16cex:dateUtc="2026-10-09T09:44:00Z"/>
  <w16cex:commentExtensible w16cex:durableId="1C6404EE" w16cex:dateUtc="2026-10-09T06:58:00Z"/>
  <w16cex:commentExtensible w16cex:durableId="664B3A68" w16cex:dateUtc="2026-10-09T09:44:00Z"/>
  <w16cex:commentExtensible w16cex:durableId="68DB20B1" w16cex:dateUtc="2026-10-09T09: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04A21D2F" w16cid:durableId="26FA3D14"/>
  <w16cid:commentId w16cid:paraId="7F3149C4" w16cid:durableId="6609502D"/>
  <w16cid:commentId w16cid:paraId="759A2DF4" w16cid:durableId="7F7378C4"/>
  <w16cid:commentId w16cid:paraId="4DF79AA7" w16cid:durableId="0B4AB216"/>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0DA01D44" w16cid:durableId="5F69AA2E"/>
  <w16cid:commentId w16cid:paraId="67731D82" w16cid:durableId="20387F30"/>
  <w16cid:commentId w16cid:paraId="5B77779F" w16cid:durableId="7AD2C58E"/>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1D889CE9" w16cid:durableId="667E1966"/>
  <w16cid:commentId w16cid:paraId="0D26DABD" w16cid:durableId="442381E2"/>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1A4DCA1E" w16cid:durableId="53637FA4"/>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442C6269" w16cid:durableId="09293914"/>
  <w16cid:commentId w16cid:paraId="2BEE148F" w16cid:durableId="5B571FBA"/>
  <w16cid:commentId w16cid:paraId="1963E83B" w16cid:durableId="41B0D5E5"/>
  <w16cid:commentId w16cid:paraId="40E3ABFA" w16cid:durableId="42C43C8B"/>
  <w16cid:commentId w16cid:paraId="4B4B7A32" w16cid:durableId="113D4E41"/>
  <w16cid:commentId w16cid:paraId="1D5363F1" w16cid:durableId="4871D19B"/>
  <w16cid:commentId w16cid:paraId="5E133436" w16cid:durableId="1BE2CE43"/>
  <w16cid:commentId w16cid:paraId="17CFBBC1" w16cid:durableId="78E60FA1"/>
  <w16cid:commentId w16cid:paraId="132A2BDE" w16cid:durableId="0338DDC0"/>
  <w16cid:commentId w16cid:paraId="1C149E1E" w16cid:durableId="62B28A24"/>
  <w16cid:commentId w16cid:paraId="78D010E6" w16cid:durableId="1853AF5A"/>
  <w16cid:commentId w16cid:paraId="5E026BED" w16cid:durableId="5580B044"/>
  <w16cid:commentId w16cid:paraId="26A7E698" w16cid:durableId="38155C8F"/>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209492F5" w16cid:durableId="34420469"/>
  <w16cid:commentId w16cid:paraId="486B665B" w16cid:durableId="48FEA8A3"/>
  <w16cid:commentId w16cid:paraId="5CEFD914" w16cid:durableId="24C0CA38"/>
  <w16cid:commentId w16cid:paraId="6690C292" w16cid:durableId="21011A5D"/>
  <w16cid:commentId w16cid:paraId="6D08F55F" w16cid:durableId="27FE40EE"/>
  <w16cid:commentId w16cid:paraId="4A344369" w16cid:durableId="5C2499AA"/>
  <w16cid:commentId w16cid:paraId="2B3A6962" w16cid:durableId="69358194"/>
  <w16cid:commentId w16cid:paraId="0C13B391" w16cid:durableId="445B6B8F"/>
  <w16cid:commentId w16cid:paraId="5456ACCC" w16cid:durableId="4E6AA844"/>
  <w16cid:commentId w16cid:paraId="2A7D5324" w16cid:durableId="2B7B89B9"/>
  <w16cid:commentId w16cid:paraId="07D03E51" w16cid:durableId="2F7E98A1"/>
  <w16cid:commentId w16cid:paraId="16C91982" w16cid:durableId="09E2541B"/>
  <w16cid:commentId w16cid:paraId="3D1F776D" w16cid:durableId="1C6404EE"/>
  <w16cid:commentId w16cid:paraId="77995199" w16cid:durableId="664B3A68"/>
  <w16cid:commentId w16cid:paraId="52E80BFA" w16cid:durableId="68DB20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1BA8E" w14:textId="77777777" w:rsidR="008F68CF" w:rsidRDefault="008F68CF" w:rsidP="00FA4402">
      <w:pPr>
        <w:spacing w:after="0" w:line="240" w:lineRule="auto"/>
      </w:pPr>
      <w:r>
        <w:separator/>
      </w:r>
    </w:p>
  </w:endnote>
  <w:endnote w:type="continuationSeparator" w:id="0">
    <w:p w14:paraId="7A24D416" w14:textId="77777777" w:rsidR="008F68CF" w:rsidRDefault="008F68CF"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9D81F" w14:textId="77777777" w:rsidR="008F68CF" w:rsidRDefault="008F68CF" w:rsidP="00FA4402">
      <w:pPr>
        <w:spacing w:after="0" w:line="240" w:lineRule="auto"/>
      </w:pPr>
      <w:r>
        <w:separator/>
      </w:r>
    </w:p>
  </w:footnote>
  <w:footnote w:type="continuationSeparator" w:id="0">
    <w:p w14:paraId="7679C80B" w14:textId="77777777" w:rsidR="008F68CF" w:rsidRDefault="008F68CF"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24161"/>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66473"/>
    <w:rsid w:val="00276766"/>
    <w:rsid w:val="002776B9"/>
    <w:rsid w:val="002779BC"/>
    <w:rsid w:val="00277B5C"/>
    <w:rsid w:val="00280E7D"/>
    <w:rsid w:val="0028209B"/>
    <w:rsid w:val="0028653E"/>
    <w:rsid w:val="00293C21"/>
    <w:rsid w:val="002A5F10"/>
    <w:rsid w:val="002B0432"/>
    <w:rsid w:val="002B09A3"/>
    <w:rsid w:val="002B2A03"/>
    <w:rsid w:val="002C015D"/>
    <w:rsid w:val="002C02EC"/>
    <w:rsid w:val="002C3440"/>
    <w:rsid w:val="002D41E7"/>
    <w:rsid w:val="002D55C7"/>
    <w:rsid w:val="002E1502"/>
    <w:rsid w:val="002E531B"/>
    <w:rsid w:val="002E6B34"/>
    <w:rsid w:val="002F4370"/>
    <w:rsid w:val="002F6CD9"/>
    <w:rsid w:val="002F6CF7"/>
    <w:rsid w:val="002F731C"/>
    <w:rsid w:val="002F7C46"/>
    <w:rsid w:val="00301F38"/>
    <w:rsid w:val="00302B1E"/>
    <w:rsid w:val="0030315C"/>
    <w:rsid w:val="00304684"/>
    <w:rsid w:val="00304F2F"/>
    <w:rsid w:val="00306A4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0FD8"/>
    <w:rsid w:val="00491BB4"/>
    <w:rsid w:val="00494CC7"/>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01C9"/>
    <w:rsid w:val="00535E50"/>
    <w:rsid w:val="005369D8"/>
    <w:rsid w:val="00540F4F"/>
    <w:rsid w:val="00545FE5"/>
    <w:rsid w:val="0054760E"/>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1038"/>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2F8C"/>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17288"/>
    <w:rsid w:val="008261BF"/>
    <w:rsid w:val="00840484"/>
    <w:rsid w:val="00841F09"/>
    <w:rsid w:val="0085639B"/>
    <w:rsid w:val="00857453"/>
    <w:rsid w:val="00860413"/>
    <w:rsid w:val="00862DD4"/>
    <w:rsid w:val="00864662"/>
    <w:rsid w:val="0086677D"/>
    <w:rsid w:val="00866894"/>
    <w:rsid w:val="008712C9"/>
    <w:rsid w:val="0087399E"/>
    <w:rsid w:val="008756A7"/>
    <w:rsid w:val="0089154F"/>
    <w:rsid w:val="00895993"/>
    <w:rsid w:val="008978AE"/>
    <w:rsid w:val="008A7BE4"/>
    <w:rsid w:val="008B27FF"/>
    <w:rsid w:val="008B564D"/>
    <w:rsid w:val="008C4346"/>
    <w:rsid w:val="008C6F32"/>
    <w:rsid w:val="008D10C0"/>
    <w:rsid w:val="008D162A"/>
    <w:rsid w:val="008F220D"/>
    <w:rsid w:val="008F4597"/>
    <w:rsid w:val="008F68CF"/>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07DF"/>
    <w:rsid w:val="009F7028"/>
    <w:rsid w:val="00A01853"/>
    <w:rsid w:val="00A03769"/>
    <w:rsid w:val="00A04C5A"/>
    <w:rsid w:val="00A1697F"/>
    <w:rsid w:val="00A25F0B"/>
    <w:rsid w:val="00A36D76"/>
    <w:rsid w:val="00A37370"/>
    <w:rsid w:val="00A522B1"/>
    <w:rsid w:val="00A53E8E"/>
    <w:rsid w:val="00A5448A"/>
    <w:rsid w:val="00A56301"/>
    <w:rsid w:val="00A60A1D"/>
    <w:rsid w:val="00A63971"/>
    <w:rsid w:val="00A64708"/>
    <w:rsid w:val="00A66D19"/>
    <w:rsid w:val="00A75B31"/>
    <w:rsid w:val="00A75CB3"/>
    <w:rsid w:val="00A75F67"/>
    <w:rsid w:val="00A80941"/>
    <w:rsid w:val="00A81C63"/>
    <w:rsid w:val="00A82824"/>
    <w:rsid w:val="00A863E6"/>
    <w:rsid w:val="00AA03E0"/>
    <w:rsid w:val="00AA4D34"/>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6411"/>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55754"/>
    <w:rsid w:val="00C67E2D"/>
    <w:rsid w:val="00C7366A"/>
    <w:rsid w:val="00C914D1"/>
    <w:rsid w:val="00C920A8"/>
    <w:rsid w:val="00C9256D"/>
    <w:rsid w:val="00CA05BD"/>
    <w:rsid w:val="00CA6F17"/>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C798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7626"/>
    <w:rsid w:val="00EB6966"/>
    <w:rsid w:val="00EC0333"/>
    <w:rsid w:val="00EC077F"/>
    <w:rsid w:val="00EC4FA3"/>
    <w:rsid w:val="00ED161F"/>
    <w:rsid w:val="00ED193A"/>
    <w:rsid w:val="00ED63DA"/>
    <w:rsid w:val="00EE0280"/>
    <w:rsid w:val="00EE101E"/>
    <w:rsid w:val="00EE2E17"/>
    <w:rsid w:val="00F00279"/>
    <w:rsid w:val="00F04BF4"/>
    <w:rsid w:val="00F06860"/>
    <w:rsid w:val="00F2045F"/>
    <w:rsid w:val="00F218F3"/>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189</Pages>
  <Words>76193</Words>
  <Characters>393156</Characters>
  <Application>Microsoft Office Word</Application>
  <DocSecurity>0</DocSecurity>
  <Lines>10625</Lines>
  <Paragraphs>6610</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462739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283</cp:revision>
  <dcterms:created xsi:type="dcterms:W3CDTF">2026-09-17T06:51:00Z</dcterms:created>
  <dcterms:modified xsi:type="dcterms:W3CDTF">2026-10-09T11:08:00Z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