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_Toc242434455 \h </w:instrText>
          <w:fldChar w:fldCharType="separate"/>
          <w:t>11</w:t>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_Toc242434456 \h </w:instrText>
          <w:fldChar w:fldCharType="separate"/>
          <w:t>11</w:t>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_Toc242434457 \h </w:instrText>
          <w:fldChar w:fldCharType="separate"/>
          <w:t>11</w:t>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_Toc242434458 \h </w:instrText>
          <w:fldChar w:fldCharType="separate"/>
          <w:t>12</w:t>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_Toc242434459 \h </w:instrText>
          <w:fldChar w:fldCharType="separate"/>
          <w:t>12</w:t>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_Toc242434460 \h </w:instrText>
          <w:fldChar w:fldCharType="separate"/>
          <w:t>13</w:t>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_Toc242434461 \h </w:instrText>
          <w:fldChar w:fldCharType="separate"/>
          <w:t>14</w:t>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_Toc242434462 \h </w:instrText>
          <w:fldChar w:fldCharType="separate"/>
          <w:t>15</w:t>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_Toc242434463 \h </w:instrText>
          <w:fldChar w:fldCharType="separate"/>
          <w:t>16</w:t>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_Toc242434464 \h </w:instrText>
          <w:fldChar w:fldCharType="separate"/>
          <w:t>18</w:t>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_Toc242434465 \h </w:instrText>
          <w:fldChar w:fldCharType="separate"/>
          <w:t>18</w:t>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_Toc242434466 \h </w:instrText>
          <w:fldChar w:fldCharType="separate"/>
          <w:t>18</w:t>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_Toc242434467 \h </w:instrText>
          <w:fldChar w:fldCharType="separate"/>
          <w:t>19</w:t>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_Toc242434468 \h </w:instrText>
          <w:fldChar w:fldCharType="separate"/>
          <w:t>21</w:t>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_Toc242434469 \h </w:instrText>
          <w:fldChar w:fldCharType="separate"/>
          <w:t>23</w:t>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_Toc242434470 \h </w:instrText>
          <w:fldChar w:fldCharType="separate"/>
          <w:t>28</w:t>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_Toc242434471 \h </w:instrText>
          <w:fldChar w:fldCharType="separate"/>
          <w:t>30</w:t>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_Toc242434472 \h </w:instrText>
          <w:fldChar w:fldCharType="separate"/>
          <w:t>31</w:t>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_Toc242434473 \h </w:instrText>
          <w:fldChar w:fldCharType="separate"/>
          <w:t>32</w:t>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_Toc242434474 \h </w:instrText>
          <w:fldChar w:fldCharType="separate"/>
          <w:t>34</w:t>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_Toc242434475 \h </w:instrText>
          <w:fldChar w:fldCharType="separate"/>
          <w:t>36</w:t>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_Toc242434476 \h </w:instrText>
          <w:fldChar w:fldCharType="separate"/>
          <w:t>38</w:t>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_Toc242434477 \h </w:instrText>
          <w:fldChar w:fldCharType="separate"/>
          <w:t>39</w:t>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_Toc242434478 \h </w:instrText>
          <w:fldChar w:fldCharType="separate"/>
          <w:t>41</w:t>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_Toc242434479 \h </w:instrText>
          <w:fldChar w:fldCharType="separate"/>
          <w:t>41</w:t>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_Toc242434480 \h </w:instrText>
          <w:fldChar w:fldCharType="separate"/>
          <w:t>42</w:t>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_Toc242434481 \h </w:instrText>
          <w:fldChar w:fldCharType="separate"/>
          <w:t>46</w:t>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_Toc242434482 \h </w:instrText>
          <w:fldChar w:fldCharType="separate"/>
          <w:t>46</w:t>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_Toc242434483 \h </w:instrText>
          <w:fldChar w:fldCharType="separate"/>
          <w:t>47</w:t>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_Toc242434484 \h </w:instrText>
          <w:fldChar w:fldCharType="separate"/>
          <w:t>47</w:t>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_Toc242434485 \h </w:instrText>
          <w:fldChar w:fldCharType="separate"/>
          <w:t>51</w:t>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_Toc242434486 \h </w:instrText>
          <w:fldChar w:fldCharType="separate"/>
          <w:t>55</w:t>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_Toc242434487 \h </w:instrText>
          <w:fldChar w:fldCharType="separate"/>
          <w:t>55</w:t>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_Toc242434488 \h </w:instrText>
          <w:fldChar w:fldCharType="separate"/>
          <w:t>57</w:t>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_Toc242434489 \h </w:instrText>
          <w:fldChar w:fldCharType="separate"/>
          <w:t>57</w:t>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_Toc242434490 \h </w:instrText>
          <w:fldChar w:fldCharType="separate"/>
          <w:t>59</w:t>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_Toc242434491 \h </w:instrText>
          <w:fldChar w:fldCharType="separate"/>
          <w:t>60</w:t>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_Toc242434492 \h </w:instrText>
          <w:fldChar w:fldCharType="separate"/>
          <w:t>61</w:t>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_Toc242434493 \h </w:instrText>
          <w:fldChar w:fldCharType="separate"/>
          <w:t>62</w:t>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_Toc242434494 \h </w:instrText>
          <w:fldChar w:fldCharType="separate"/>
          <w:t>62</w:t>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_Toc242434495 \h </w:instrText>
          <w:fldChar w:fldCharType="separate"/>
          <w:t>63</w:t>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_Toc242434496 \h </w:instrText>
          <w:fldChar w:fldCharType="separate"/>
          <w:t>63</w:t>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_Toc242434497 \h </w:instrText>
          <w:fldChar w:fldCharType="separate"/>
          <w:t>64</w:t>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_Toc242434498 \h </w:instrText>
          <w:fldChar w:fldCharType="separate"/>
          <w:t>66</w:t>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_Toc242434499 \h </w:instrText>
          <w:fldChar w:fldCharType="separate"/>
          <w:t>66</w:t>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_Toc242434500 \h </w:instrText>
          <w:fldChar w:fldCharType="separate"/>
          <w:t>67</w:t>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_Toc242434501 \h </w:instrText>
          <w:fldChar w:fldCharType="separate"/>
          <w:t>68</w:t>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_Toc242434502 \h </w:instrText>
          <w:fldChar w:fldCharType="separate"/>
          <w:t>68</w:t>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_Toc242434503 \h </w:instrText>
          <w:fldChar w:fldCharType="separate"/>
          <w:t>69</w:t>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_Toc242434504 \h </w:instrText>
          <w:fldChar w:fldCharType="separate"/>
          <w:t>70</w:t>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_Toc242434505 \h </w:instrText>
          <w:fldChar w:fldCharType="separate"/>
          <w:t>70</w:t>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_Toc242434506 \h </w:instrText>
          <w:fldChar w:fldCharType="separate"/>
          <w:t>71</w:t>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_Toc242434507 \h </w:instrText>
          <w:fldChar w:fldCharType="separate"/>
          <w:t>72</w:t>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_Toc242434508 \h </w:instrText>
          <w:fldChar w:fldCharType="separate"/>
          <w:t>72</w:t>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_Toc242434509 \h </w:instrText>
          <w:fldChar w:fldCharType="separate"/>
          <w:t>77</w:t>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_Toc242434510 \h </w:instrText>
          <w:fldChar w:fldCharType="separate"/>
          <w:t>79</w:t>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_Toc242434511 \h </w:instrText>
          <w:fldChar w:fldCharType="separate"/>
          <w:t>80</w:t>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_Toc242434512 \h </w:instrText>
          <w:fldChar w:fldCharType="separate"/>
          <w:t>80</w:t>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_Toc242434513 \h </w:instrText>
          <w:fldChar w:fldCharType="separate"/>
          <w:t>81</w:t>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_Toc242434514 \h </w:instrText>
          <w:fldChar w:fldCharType="separate"/>
          <w:t>82</w:t>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_Toc242434515 \h </w:instrText>
          <w:fldChar w:fldCharType="separate"/>
          <w:t>83</w:t>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_Toc242434516 \h </w:instrText>
          <w:fldChar w:fldCharType="separate"/>
          <w:t>89</w:t>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_Toc242434517 \h </w:instrText>
          <w:fldChar w:fldCharType="separate"/>
          <w:t>90</w:t>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_Toc242434518 \h </w:instrText>
          <w:fldChar w:fldCharType="separate"/>
          <w:t>91</w:t>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_Toc242434519 \h </w:instrText>
          <w:fldChar w:fldCharType="separate"/>
          <w:t>92</w:t>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_Toc242434520 \h </w:instrText>
          <w:fldChar w:fldCharType="separate"/>
          <w:t>92</w:t>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_Toc242434521 \h </w:instrText>
          <w:fldChar w:fldCharType="separate"/>
          <w:t>93</w:t>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_Toc242434522 \h </w:instrText>
          <w:fldChar w:fldCharType="separate"/>
          <w:t>95</w:t>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_Toc242434523 \h </w:instrText>
          <w:fldChar w:fldCharType="separate"/>
          <w:t>96</w:t>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_Toc242434524 \h </w:instrText>
          <w:fldChar w:fldCharType="separate"/>
          <w:t>97</w:t>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_Toc242434525 \h </w:instrText>
          <w:fldChar w:fldCharType="separate"/>
          <w:t>98</w:t>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_Toc242434526 \h </w:instrText>
          <w:fldChar w:fldCharType="separate"/>
          <w:t>99</w:t>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_Toc242434527 \h </w:instrText>
          <w:fldChar w:fldCharType="separate"/>
          <w:t>100</w:t>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_Toc242434528 \h </w:instrText>
          <w:fldChar w:fldCharType="separate"/>
          <w:t>101</w:t>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_Toc242434529 \h </w:instrText>
          <w:fldChar w:fldCharType="separate"/>
          <w:t>101</w:t>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_Toc242434530 \h </w:instrText>
          <w:fldChar w:fldCharType="separate"/>
          <w:t>103</w:t>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_Toc242434531 \h </w:instrText>
          <w:fldChar w:fldCharType="separate"/>
          <w:t>105</w:t>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_Toc242434532 \h </w:instrText>
          <w:fldChar w:fldCharType="separate"/>
          <w:t>106</w:t>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_Toc242434533 \h </w:instrText>
          <w:fldChar w:fldCharType="separate"/>
          <w:t>107</w:t>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_Toc242434534 \h </w:instrText>
          <w:fldChar w:fldCharType="separate"/>
          <w:t>109</w:t>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_Toc242434535 \h </w:instrText>
          <w:fldChar w:fldCharType="separate"/>
          <w:t>112</w:t>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_Toc242434536 \h </w:instrText>
          <w:fldChar w:fldCharType="separate"/>
          <w:t>112</w:t>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_Toc242434537 \h </w:instrText>
          <w:fldChar w:fldCharType="separate"/>
          <w:t>113</w:t>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_Toc242434538 \h </w:instrText>
          <w:fldChar w:fldCharType="separate"/>
          <w:t>114</w:t>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_Toc242434539 \h </w:instrText>
          <w:fldChar w:fldCharType="separate"/>
          <w:t>114</w:t>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_Toc242434540 \h </w:instrText>
          <w:fldChar w:fldCharType="separate"/>
          <w:t>115</w:t>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_Toc242434541 \h </w:instrText>
          <w:fldChar w:fldCharType="separate"/>
          <w:t>115</w:t>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_Toc242434542 \h </w:instrText>
          <w:fldChar w:fldCharType="separate"/>
          <w:t>116</w:t>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_Toc242434543 \h </w:instrText>
          <w:fldChar w:fldCharType="separate"/>
          <w:t>117</w:t>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_Toc242434544 \h </w:instrText>
          <w:fldChar w:fldCharType="separate"/>
          <w:t>117</w:t>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_Toc242434545 \h </w:instrText>
          <w:fldChar w:fldCharType="separate"/>
          <w:t>117</w:t>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_Toc242434546 \h </w:instrText>
          <w:fldChar w:fldCharType="separate"/>
          <w:t>118</w:t>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_Toc242434547 \h </w:instrText>
          <w:fldChar w:fldCharType="separate"/>
          <w:t>126</w:t>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_Toc242434548 \h </w:instrText>
          <w:fldChar w:fldCharType="separate"/>
          <w:t>126</w:t>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_Toc242434549 \h </w:instrText>
          <w:fldChar w:fldCharType="separate"/>
          <w:t>126</w:t>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_Toc242434550 \h </w:instrText>
          <w:fldChar w:fldCharType="separate"/>
          <w:t>126</w:t>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_Toc242434551 \h </w:instrText>
          <w:fldChar w:fldCharType="separate"/>
          <w:t>127</w:t>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_Toc242434552 \h </w:instrText>
          <w:fldChar w:fldCharType="separate"/>
          <w:t>128</w:t>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_Toc242434553 \h </w:instrText>
          <w:fldChar w:fldCharType="separate"/>
          <w:t>129</w:t>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_Toc242434554 \h </w:instrText>
          <w:fldChar w:fldCharType="separate"/>
          <w:t>129</w:t>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_Toc242434555 \h </w:instrText>
          <w:fldChar w:fldCharType="separate"/>
          <w:t>129</w:t>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_Toc242434556 \h </w:instrText>
          <w:fldChar w:fldCharType="separate"/>
          <w:t>130</w:t>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_Toc242434557 \h </w:instrText>
          <w:fldChar w:fldCharType="separate"/>
          <w:t>130</w:t>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_Toc242434558 \h </w:instrText>
          <w:fldChar w:fldCharType="separate"/>
          <w:t>131</w:t>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_Toc242434559 \h </w:instrText>
          <w:fldChar w:fldCharType="separate"/>
          <w:t>131</w:t>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_Toc242434560 \h </w:instrText>
          <w:fldChar w:fldCharType="separate"/>
          <w:t>135</w:t>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_Toc242434561 \h </w:instrText>
          <w:fldChar w:fldCharType="separate"/>
          <w:t>135</w:t>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_Toc242434562 \h </w:instrText>
          <w:fldChar w:fldCharType="separate"/>
          <w:t>136</w:t>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_Toc242434563 \h </w:instrText>
          <w:fldChar w:fldCharType="separate"/>
          <w:t>137</w:t>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_Toc242434564 \h </w:instrText>
          <w:fldChar w:fldCharType="separate"/>
          <w:t>138</w:t>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_Toc242434565 \h </w:instrText>
          <w:fldChar w:fldCharType="separate"/>
          <w:t>141</w:t>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_Toc242434566 \h </w:instrText>
          <w:fldChar w:fldCharType="separate"/>
          <w:t>141</w:t>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_Toc242434567 \h </w:instrText>
          <w:fldChar w:fldCharType="separate"/>
          <w:t>147</w:t>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_Toc242434568 \h </w:instrText>
          <w:fldChar w:fldCharType="separate"/>
          <w:t>150</w:t>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_Toc242434569 \h </w:instrText>
          <w:fldChar w:fldCharType="separate"/>
          <w:t>151</w:t>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_Toc242434570 \h </w:instrText>
          <w:fldChar w:fldCharType="separate"/>
          <w:t>151</w:t>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_Toc242434571 \h </w:instrText>
          <w:fldChar w:fldCharType="separate"/>
          <w:t>152</w:t>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_Toc242434572 \h </w:instrText>
          <w:fldChar w:fldCharType="separate"/>
          <w:t>153</w:t>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_Toc242434573 \h </w:instrText>
          <w:fldChar w:fldCharType="separate"/>
          <w:t>153</w:t>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_Toc242434574 \h </w:instrText>
          <w:fldChar w:fldCharType="separate"/>
          <w:t>154</w:t>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_Toc242434575 \h </w:instrText>
          <w:fldChar w:fldCharType="separate"/>
          <w:t>155</w:t>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_Toc242434576 \h </w:instrText>
          <w:fldChar w:fldCharType="separate"/>
          <w:t>156</w:t>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_Toc242434577 \h </w:instrText>
          <w:fldChar w:fldCharType="separate"/>
          <w:t>157</w:t>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_Toc242434578 \h </w:instrText>
          <w:fldChar w:fldCharType="separate"/>
          <w:t>157</w:t>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_Toc242434579 \h </w:instrText>
          <w:fldChar w:fldCharType="separate"/>
          <w:t>159</w:t>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_Toc242434580 \h </w:instrText>
          <w:fldChar w:fldCharType="separate"/>
          <w:t>162</w:t>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_Toc242434581 \h </w:instrText>
          <w:fldChar w:fldCharType="separate"/>
          <w:t>163</w:t>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_Toc242434582 \h </w:instrText>
          <w:fldChar w:fldCharType="separate"/>
          <w:t>164</w:t>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_Toc242434583 \h </w:instrText>
          <w:fldChar w:fldCharType="separate"/>
          <w:t>166</w:t>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fldChar w:fldCharType="begin"/>
          <w:instrText xml:space="preserve"> PAGEREF _Toc242434584 \h </w:instrText>
          <w:fldChar w:fldCharType="separate"/>
          <w:t>170</w:t>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fldChar w:fldCharType="begin"/>
          <w:instrText xml:space="preserve"> PAGEREF _Toc242434585 \h </w:instrText>
          <w:fldChar w:fldCharType="separate"/>
          <w:t>173</w:t>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fldChar w:fldCharType="begin"/>
          <w:instrText xml:space="preserve"> PAGEREF _Toc242434586 \h </w:instrText>
          <w:fldChar w:fldCharType="separate"/>
          <w:t>182</w:t>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fldChar w:fldCharType="begin"/>
          <w:instrText xml:space="preserve"> PAGEREF _Toc242434587 \h </w:instrText>
          <w:fldChar w:fldCharType="separate"/>
          <w:t>183</w:t>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fldChar w:fldCharType="begin"/>
          <w:instrText xml:space="preserve"> PAGEREF _Toc242434588 \h </w:instrText>
          <w:fldChar w:fldCharType="separate"/>
          <w:t>185</w:t>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2434589" w:history="1">
        <w:r>
          <w:rPr>
            <w:rStyle w:val="Lienhypertexte"/>
            <w:noProof/>
          </w:rPr>
          <w:t>Figure 1 : Diagramme de contexte</w:t>
        </w:r>
        <w:r>
          <w:rPr>
            <w:noProof/>
            <w:webHidden/>
          </w:rPr>
          <w:tab/>
          <w:fldChar w:fldCharType="begin"/>
          <w:instrText xml:space="preserve"> PAGEREF _Toc242434589 \h </w:instrText>
          <w:fldChar w:fldCharType="separate"/>
          <w:t>20</w:t>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fldChar w:fldCharType="begin"/>
          <w:instrText xml:space="preserve"> PAGEREF _Toc242434590 \h </w:instrText>
          <w:fldChar w:fldCharType="separate"/>
          <w:t>33</w:t>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fldChar w:fldCharType="begin"/>
          <w:instrText xml:space="preserve"> PAGEREF _Toc242434591 \h </w:instrText>
          <w:fldChar w:fldCharType="separate"/>
          <w:t>35</w:t>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fldChar w:fldCharType="begin"/>
          <w:instrText xml:space="preserve"> PAGEREF _Toc242434592 \h </w:instrText>
          <w:fldChar w:fldCharType="separate"/>
          <w:t>36</w:t>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fldChar w:fldCharType="begin"/>
          <w:instrText xml:space="preserve"> PAGEREF _Toc242434593 \h </w:instrText>
          <w:fldChar w:fldCharType="separate"/>
          <w:t>38</w:t>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fldChar w:fldCharType="begin"/>
          <w:instrText xml:space="preserve"> PAGEREF _Toc242434594 \h </w:instrText>
          <w:fldChar w:fldCharType="separate"/>
          <w:t>39</w:t>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fldChar w:fldCharType="begin"/>
          <w:instrText xml:space="preserve"> PAGEREF _Toc242434595 \h </w:instrText>
          <w:fldChar w:fldCharType="separate"/>
          <w:t>41</w:t>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fldChar w:fldCharType="begin"/>
          <w:instrText xml:space="preserve"> PAGEREF _Toc242434596 \h </w:instrText>
          <w:fldChar w:fldCharType="separate"/>
          <w:t>43</w:t>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fldChar w:fldCharType="begin"/>
          <w:instrText xml:space="preserve"> PAGEREF _Toc242434597 \h </w:instrText>
          <w:fldChar w:fldCharType="separate"/>
          <w:t>48</w:t>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fldChar w:fldCharType="begin"/>
          <w:instrText xml:space="preserve"> PAGEREF _Toc242434598 \h </w:instrText>
          <w:fldChar w:fldCharType="separate"/>
          <w:t>79</w:t>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fldChar w:fldCharType="begin"/>
          <w:instrText xml:space="preserve"> PAGEREF _Toc242434599 \h </w:instrText>
          <w:fldChar w:fldCharType="separate"/>
          <w:t>85</w:t>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fldChar w:fldCharType="begin"/>
          <w:instrText xml:space="preserve"> PAGEREF _Toc242434600 \h </w:instrText>
          <w:fldChar w:fldCharType="separate"/>
          <w:t>95</w:t>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fldChar w:fldCharType="begin"/>
          <w:instrText xml:space="preserve"> PAGEREF _Toc242434601 \h </w:instrText>
          <w:fldChar w:fldCharType="separate"/>
          <w:t>100</w:t>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fldChar w:fldCharType="begin"/>
          <w:instrText xml:space="preserve"> PAGEREF _Toc242434602 \h </w:instrText>
          <w:fldChar w:fldCharType="separate"/>
          <w:t>104</w:t>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fldChar w:fldCharType="begin"/>
          <w:instrText xml:space="preserve"> PAGEREF _Toc242434603 \h </w:instrText>
          <w:fldChar w:fldCharType="separate"/>
          <w:t>111</w:t>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fldChar w:fldCharType="begin"/>
          <w:instrText xml:space="preserve"> PAGEREF _Toc242434604 \h </w:instrText>
          <w:fldChar w:fldCharType="separate"/>
          <w:t>119</w:t>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fldChar w:fldCharType="begin"/>
          <w:instrText xml:space="preserve"> PAGEREF _Toc242434605 \h </w:instrText>
          <w:fldChar w:fldCharType="separate"/>
          <w:t>130</w:t>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fldChar w:fldCharType="begin"/>
          <w:instrText xml:space="preserve"> PAGEREF _Toc242434606 \h </w:instrText>
          <w:fldChar w:fldCharType="separate"/>
          <w:t>137</w:t>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fldChar w:fldCharType="begin"/>
          <w:instrText xml:space="preserve"> PAGEREF _Toc242434607 \h </w:instrText>
          <w:fldChar w:fldCharType="separate"/>
          <w:t>140</w:t>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fldChar w:fldCharType="begin"/>
          <w:instrText xml:space="preserve"> PAGEREF _Toc242434608 \h </w:instrText>
          <w:fldChar w:fldCharType="separate"/>
          <w:t>141</w:t>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2434609" w:history="1">
        <w:r>
          <w:rPr>
            <w:rStyle w:val="Lienhypertexte"/>
            <w:noProof/>
          </w:rPr>
          <w:t>Tableau 1 Abréviations</w:t>
        </w:r>
        <w:r>
          <w:rPr>
            <w:noProof/>
            <w:webHidden/>
          </w:rPr>
          <w:tab/>
          <w:fldChar w:fldCharType="begin"/>
          <w:instrText xml:space="preserve"> PAGEREF _Toc242434609 \h </w:instrText>
          <w:fldChar w:fldCharType="separate"/>
          <w:t>13</w:t>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fldChar w:fldCharType="begin"/>
          <w:instrText xml:space="preserve"> PAGEREF _Toc242434610 \h </w:instrText>
          <w:fldChar w:fldCharType="separate"/>
          <w:t>14</w:t>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fldChar w:fldCharType="begin"/>
          <w:instrText xml:space="preserve"> PAGEREF _Toc242434611 \h </w:instrText>
          <w:fldChar w:fldCharType="separate"/>
          <w:t>21</w:t>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fldChar w:fldCharType="begin"/>
          <w:instrText xml:space="preserve"> PAGEREF _Toc242434612 \h </w:instrText>
          <w:fldChar w:fldCharType="separate"/>
          <w:t>22</w:t>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fldChar w:fldCharType="begin"/>
          <w:instrText xml:space="preserve"> PAGEREF _Toc242434613 \h </w:instrText>
          <w:fldChar w:fldCharType="separate"/>
          <w:t>33</w:t>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fldChar w:fldCharType="begin"/>
          <w:instrText xml:space="preserve"> PAGEREF _Toc242434614 \h </w:instrText>
          <w:fldChar w:fldCharType="separate"/>
          <w:t>43</w:t>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fldChar w:fldCharType="begin"/>
          <w:instrText xml:space="preserve"> PAGEREF _Toc242434615 \h </w:instrText>
          <w:fldChar w:fldCharType="separate"/>
          <w:t>134</w:t>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fldChar w:fldCharType="begin"/>
          <w:instrText xml:space="preserve"> PAGEREF _Toc242434616 \h </w:instrText>
          <w:fldChar w:fldCharType="separate"/>
          <w:t>138</w:t>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fldChar w:fldCharType="begin"/>
          <w:instrText xml:space="preserve"> PAGEREF _Toc242434617 \h </w:instrText>
          <w:fldChar w:fldCharType="separate"/>
          <w:t>139</w:t>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fldChar w:fldCharType="begin"/>
          <w:instrText xml:space="preserve"> PAGEREF _Toc242434618 \h </w:instrText>
          <w:fldChar w:fldCharType="separate"/>
          <w:t>145</w:t>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fldChar w:fldCharType="begin"/>
          <w:instrText xml:space="preserve"> PAGEREF _Toc242434619 \h </w:instrText>
          <w:fldChar w:fldCharType="separate"/>
          <w:t>154</w:t>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fldChar w:fldCharType="begin"/>
          <w:instrText xml:space="preserve"> PAGEREF _Toc242434620 \h </w:instrText>
          <w:fldChar w:fldCharType="separate"/>
          <w:t>157</w:t>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fldChar w:fldCharType="begin"/>
          <w:instrText xml:space="preserve"> PAGEREF _Toc242434621 \h </w:instrText>
          <w:fldChar w:fldCharType="separate"/>
          <w:t>161</w:t>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fldChar w:fldCharType="begin"/>
          <w:instrText xml:space="preserve"> PAGEREF _Toc242434622 \h </w:instrText>
          <w:fldChar w:fldCharType="separate"/>
          <w:t>162</w:t>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fldChar w:fldCharType="begin"/>
          <w:instrText xml:space="preserve"> PAGEREF _Toc242434623 \h </w:instrText>
          <w:fldChar w:fldCharType="separate"/>
          <w:t>162</w:t>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fldChar w:fldCharType="begin"/>
          <w:instrText xml:space="preserve"> PAGEREF _Toc242434624 \h </w:instrText>
          <w:fldChar w:fldCharType="separate"/>
          <w:t>182</w:t>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 MERGEFORMAT </w:instrText>
        <w:fldChar w:fldCharType="separate"/>
        <w:t>1.3.2</w:t>
        <w:fldChar w:fldCharType="end"/>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Pr>
          <w:rStyle w:val="Marquedecommentaire"/>
          <w:sz w:val="24"/>
          <w:szCs w:val="24"/>
        </w:rPr>
        <w:commentReference w:id="11"/>
      </w:r>
      <w:commentRangeEnd w:id="12"/>
      <w:r>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434463"/>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434464"/>
      <w:r>
        <w:lastRenderedPageBreak/>
        <w:t>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Pr>
          <w:rStyle w:val="Marquedecommentaire"/>
          <w:sz w:val="24"/>
          <w:szCs w:val="24"/>
        </w:rPr>
        <w:commentReference w:id="15"/>
      </w:r>
      <w:commentRangeEnd w:id="16"/>
      <w:r>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434465"/>
      <w:r>
        <w:t>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434466"/>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9" w:name="_Toc242434589"/>
      <w:commentRangeStart w:id="20"/>
      <w:r>
        <w:t xml:space="preserve">Figure </w:t>
      </w:r>
      <w:fldSimple w:instr=" SEQ Figure \* ARABIC ">
        <w:r>
          <w:rPr>
            <w:noProof/>
          </w:rPr>
          <w:t>1</w:t>
        </w:r>
      </w:fldSimple>
      <w:r>
        <w:t> : Diagramme de contexte</w:t>
      </w:r>
      <w:bookmarkEnd w:id="19"/>
      <w:commentRangeEnd w:id="20"/>
      <w:r>
        <w:rPr>
          <w:rStyle w:val="Marquedecommentaire"/>
          <w:sz w:val="18"/>
          <w:szCs w:val="18"/>
        </w:rPr>
        <w:commentReference w:id="20"/>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1" w:name="_Toc242434467"/>
      <w:r>
        <w:t>Flux de données</w:t>
      </w:r>
      <w:bookmarkEnd w:id="21"/>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22" w:name="_Ref241255653"/>
      <w:bookmarkStart w:id="23" w:name="_Toc242434611"/>
      <w:r>
        <w:t xml:space="preserve">Tableau </w:t>
      </w:r>
      <w:fldSimple w:instr=" SEQ Tableau \* ARABIC ">
        <w:r>
          <w:rPr>
            <w:noProof/>
          </w:rPr>
          <w:t>3</w:t>
        </w:r>
      </w:fldSimple>
      <w:r>
        <w:t xml:space="preserve"> Flux avec les systèmes externes</w:t>
      </w:r>
      <w:bookmarkEnd w:id="22"/>
      <w:bookmarkEnd w:id="23"/>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4"/>
            <w:commentRangeStart w:id="25"/>
            <w:r>
              <w:t>Manager</w:t>
            </w:r>
            <w:commentRangeEnd w:id="24"/>
            <w:r>
              <w:rPr>
                <w:rStyle w:val="Marquedecommentaire"/>
                <w:sz w:val="24"/>
                <w:szCs w:val="24"/>
              </w:rPr>
              <w:commentReference w:id="24"/>
            </w:r>
            <w:commentRangeEnd w:id="25"/>
            <w:r>
              <w:rPr>
                <w:rStyle w:val="Marquedecommentaire"/>
                <w:sz w:val="24"/>
                <w:szCs w:val="24"/>
              </w:rPr>
              <w:commentReference w:id="25"/>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26" w:name="_Toc242434612"/>
      <w:r>
        <w:t xml:space="preserve">Tableau </w:t>
      </w:r>
      <w:fldSimple w:instr=" SEQ Tableau \* ARABIC ">
        <w:r>
          <w:rPr>
            <w:noProof/>
          </w:rPr>
          <w:t>4</w:t>
        </w:r>
      </w:fldSimple>
      <w:r>
        <w:t xml:space="preserve"> Flux avec les acteurs</w:t>
      </w:r>
      <w:bookmarkEnd w:id="26"/>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 WF-INTF-0150-A » </w:instrText>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7" w:name="_Toc242434468"/>
      <w:r>
        <w:t>Interactions avec les utilisateurs</w:t>
      </w:r>
      <w:bookmarkEnd w:id="27"/>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 WF-INTF-0010-A » </w:instrText>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 WF-INTF-0020-A » </w:instrText>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 WF-INTF-0030-A » </w:instrText>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8" w:name="_Ref241306231"/>
      <w:bookmarkStart w:id="29" w:name="_Toc242434469"/>
      <w:r>
        <w:t>Interactions avec les systèmes externes</w:t>
      </w:r>
      <w:bookmarkEnd w:id="28"/>
      <w:bookmarkEnd w:id="29"/>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fldChar w:fldCharType="begin"/>
        <w:instrText xml:space="preserve"> REF _Ref241255843 \h </w:instrText>
        <w:fldChar w:fldCharType="separate"/>
        <w:t>ANNEXE B: Formats d’échanges Excel</w:t>
        <w:fldChar w:fldCharType="end"/>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 WF-INTF-0040-A » </w:instrText>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6910245E"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w:t>
            </w:r>
            <w:ins w:id="100533" w:author="Claude" w:date="2026-10-09T09:44:08Z">
              <w:r>
                <w:t xml:space="preserve"> ; la date de début du projet du fichier devient la date de début de planning de la structure (WF-PLA-0020), et le compte rendu la présente lorsqu’elle diffère de celle en place</w:t>
              </w:r>
            </w:ins>
            <w:r>
              <w:t xml:space="preserve"> ; une tâche</w:t>
            </w:r>
            <w:ins w:id="100503" w:author="Claude" w:date="2026-10-09T09:44:08Z">
              <w:r>
                <w:t xml:space="preserve"> feuille</w:t>
              </w:r>
            </w:ins>
            <w:r>
              <w:t xml:space="preserv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w:t>
            </w:r>
            <w:ins w:id="100033" w:author="Claude" w:date="2026-10-09T09:44:08Z">
              <w:r>
                <w:t xml:space="preserve">. L’import porte sur la structure désignée (WF-INTF-0090) ; le rejet pour déplacement hors du sous-arbre d’un poste ne s’applique qu’à la structure principale, seule à porter des rattachements (WF-PLA-0170)</w:t>
              </w:r>
            </w:ins>
            <w:r>
              <w:t xml:space="preserve">. L’import est un aller-retour : une tâche ou une liaison du fichier qui porte l’identifiant que l’export de Waterfall y a écrit (WF-INTF-0050) met à jour l’objet existant sans toucher à sa lignée, à ses lignes de devis, à son état ni à son rattachement au lotissement (WF-PLA-</w:t>
            </w:r>
            <w:del w:id="100657" w:author="Claude" w:date="2026-10-09T09:44:08Z">
              <w:r>
                <w:delText xml:space="preserve">0130</w:delText>
              </w:r>
            </w:del>
            <w:ins w:id="100658" w:author="Claude" w:date="2026-10-09T09:44:08Z">
              <w:r>
                <w:t xml:space="preserve">0170</w:t>
              </w:r>
            </w:ins>
            <w:r>
              <w:t xml:space="preserve">)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 WF-INTF-0050-A » </w:instrText>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Les plannings Waterfall doivent pouvoir être exportés au format XML MS Project. Chaque tâche y porte son identifiant </w:t>
            </w:r>
            <w:del w:id="100004" w:author="Claude" w:date="2026-10-09T09:44:08Z">
              <w:r>
                <w:delText xml:space="preserve">Waterfall</w:delText>
              </w:r>
            </w:del>
            <w:ins w:id="100005" w:author="Claude" w:date="2026-10-09T09:44:08Z">
              <w:r>
                <w:t xml:space="preserve">de lignée (WF-DAT-0030)</w:t>
              </w:r>
            </w:ins>
            <w:r>
              <w:t xml:space="preserve"> dans le champ d’identifiant unique de MS Project, et son calendrier applicable (WF-PLA-0010) comme calendrier de tâche ; aucune ressource n’étant exportée, aucun calendrier de ressource n’intervient dans le calcul de MS Project.</w:t>
            </w:r>
            <w:ins w:id="100534" w:author="Claude" w:date="2026-10-09T09:44:08Z">
              <w:r>
                <w:t xml:space="preserve"> Le fichier porte pour date de début du projet la date de début de planning de la structure (WF-PLA-0020).</w:t>
              </w:r>
            </w:ins>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lastRenderedPageBreak/>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 WF-INTF-0060-A » </w:instrText>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w:t>
            </w:r>
            <w:ins w:id="100535" w:author="Claude" w:date="2026-10-09T09:44:08Z">
              <w:r>
                <w:rPr>
                  <w:sz w:val="20"/>
                  <w:szCs w:val="20"/>
                </w:rPr>
                <w:t xml:space="preserve"> La date de début de planning est identique avant et après l’aller-retour.</w:t>
              </w:r>
            </w:ins>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 WF-INTF-0070-A » </w:instrText>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ANNEXE B: Formats d’échanges Excel</w:t>
              <w:fldChar w:fldCharType="en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 MERGEFORMAT </w:instrText>
              <w:fldChar w:fldCharType="separate"/>
              <w:t>ANNEXE B: Formats d’échanges Excel</w:t>
              <w:fldChar w:fldCharType="end"/>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 WF-INTF-0080-A » </w:instrText>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lastRenderedPageBreak/>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 WF-INTF-0090-A » </w:instrText>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commentRangeStart w:id="276"/>
            <w:r>
              <w:t xml:space="preserve">Les imports de planning, de devis et de reste à engager s’appliquent à la révision en cours d’élaboration du projet</w:t>
            </w:r>
            <w:ins w:id="100027" w:author="Claude" w:date="2026-10-09T09:44:08Z">
              <w:r>
                <w:t xml:space="preserve">.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w:t>
              </w:r>
            </w:ins>
            <w:r>
              <w:t xml:space="preserve">. Lorsque le projet n’en comporte pas, l’import en crée une, à partir de la dernière révision marquée s’il en existe une, puis s’y applique.</w:t>
            </w:r>
            <w:commentRangeEnd w:id="276"/>
            <w:r>
              <w:rPr>
                <w:rStyle w:val="CommentReference"/>
              </w:rPr>
              <w:commentReference w:id="276"/>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w:t>
            </w:r>
            <w:ins w:id="100028" w:author="Claude" w:date="2026-10-09T09:44:08Z">
              <w:r>
                <w:rPr>
                  <w:sz w:val="20"/>
                  <w:szCs w:val="20"/>
                </w:rPr>
                <w:t xml:space="preserve"> L’import d’un planning sur la structure principale d’une révision qui porte un devis propre de risque laisse ce devis propre inchangé, tâches comprises ; l’import du même fichier sur ce devis propre laisse la structure principale inchangée.</w:t>
              </w:r>
            </w:ins>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 WF-INTF-0100-A » </w:instrText>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w:t>
            </w:r>
            <w:ins w:id="100006" w:author="Claude" w:date="2026-10-09T09:44:08Z">
              <w:r>
                <w:t xml:space="preserve">de lignée </w:t>
              </w:r>
            </w:ins>
            <w:r>
              <w:t xml:space="preserve">que porte toute ligne</w:t>
            </w:r>
            <w:ins w:id="100007" w:author="Claude" w:date="2026-10-09T09:44:08Z">
              <w:r>
                <w:t xml:space="preserve"> (WF-DAT-0030)</w:t>
              </w:r>
            </w:ins>
            <w:r>
              <w:t xml:space="preserve"> : une ligne du fichier </w:t>
            </w:r>
            <w:del w:id="100008" w:author="Claude" w:date="2026-10-09T09:44:08Z">
              <w:r>
                <w:delText xml:space="preserve">qui</w:delText>
              </w:r>
            </w:del>
            <w:ins w:id="100009" w:author="Claude" w:date="2026-10-09T09:44:08Z">
              <w:r>
                <w:t xml:space="preserve">dont</w:t>
              </w:r>
            </w:ins>
            <w:r>
              <w:t xml:space="preserve"> </w:t>
            </w:r>
            <w:del w:id="100010" w:author="Claude" w:date="2026-10-09T09:44:08Z">
              <w:r>
                <w:delText xml:space="preserve">porte</w:delText>
              </w:r>
            </w:del>
            <w:ins w:id="100011" w:author="Claude" w:date="2026-10-09T09:44:08Z">
              <w:r>
                <w:t xml:space="preserve">la</w:t>
              </w:r>
            </w:ins>
            <w:r>
              <w:t xml:space="preserve"> </w:t>
            </w:r>
            <w:del w:id="100012" w:author="Claude" w:date="2026-10-09T09:44:08Z">
              <w:r>
                <w:delText xml:space="preserve">l’identifiant</w:delText>
              </w:r>
            </w:del>
            <w:ins w:id="100013" w:author="Claude" w:date="2026-10-09T09:44:08Z">
              <w:r>
                <w:t xml:space="preserve">lignée est celle</w:t>
              </w:r>
            </w:ins>
            <w:r>
              <w:t xml:space="preserve"> d’une ligne de la révision en cours la met à jour — quantité, charge ou débours, rôle, sous-projet, délai de paiement — sans toucher à son montant budgété ni à sa lignée ; une ligne sans identifiant</w:t>
            </w:r>
            <w:ins w:id="100014" w:author="Claude" w:date="2026-10-09T09:44:08Z">
              <w:r>
                <w:t xml:space="preserve">, ou dont la lignée n’existe pas dans la révision en cours,</w:t>
              </w:r>
            </w:ins>
            <w:r>
              <w:t xml:space="preserve">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lastRenderedPageBreak/>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w:t>
            </w:r>
            <w:ins w:id="100015" w:author="Claude" w:date="2026-10-09T09:44:08Z">
              <w:r>
                <w:rPr>
                  <w:sz w:val="20"/>
                  <w:szCs w:val="20"/>
                </w:rPr>
                <w:t xml:space="preserve"> Un devis exporté d’une révision marquée puis réimporté dans la révision en cours met à jour les lignes de même lignée sans en créer aucune.</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 WF-INTF-0110-A » </w:instrText>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w:t>
            </w:r>
            <w:ins w:id="100029" w:author="Claude" w:date="2026-10-09T09:44:08Z">
              <w:r>
                <w:t xml:space="preserve">structure de coûts d’une </w:t>
              </w:r>
            </w:ins>
            <w:r>
              <w:t xml:space="preserve">révision, en cours ou marquée</w:t>
            </w:r>
            <w:ins w:id="100030" w:author="Claude" w:date="2026-10-09T09:44:08Z">
              <w:r>
                <w:t xml:space="preserve">, la structure principale par défaut</w:t>
              </w:r>
            </w:ins>
            <w:r>
              <w:t xml:space="preserve">, dans un fichier Excel au format « Devis » de </w:t>
            </w:r>
            <w:r>
              <w:fldChar w:fldCharType="begin"/>
              <w:instrText xml:space="preserve"> REF _Ref241256640 \h  \* MERGEFORMAT </w:instrText>
              <w:fldChar w:fldCharType="separate"/>
              <w:t>ANNEXE B: Formats d’échanges Excel</w:t>
              <w:fldChar w:fldCharType="end"/>
            </w:r>
            <w:r>
              <w:t xml:space="preserve">.</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 WF-INTF-0120-A » </w:instrText>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15475641"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0"/>
            <w:r>
              <w:t xml:space="preserve">Un utilisateur habilité peut importer le reste à engager d’un projet depuis un fichier Excel au format « Reste à engager » de </w:t>
            </w:r>
            <w:r>
              <w:fldChar w:fldCharType="begin"/>
              <w:instrText xml:space="preserve"> REF _Ref241256700 \h </w:instrText>
              <w:fldChar w:fldCharType="separate"/>
              <w:t>ANNEXE B: Formats d’échanges Excel</w:t>
              <w:fldChar w:fldCharType="end"/>
            </w:r>
            <w:r>
              <w:t xml:space="preserve">. Chaque ligne du fichier </w:t>
            </w:r>
            <w:del w:id="100016" w:author="Claude" w:date="2026-10-09T09:44:08Z">
              <w:r>
                <w:delText xml:space="preserve">qui</w:delText>
              </w:r>
            </w:del>
            <w:ins w:id="100017" w:author="Claude" w:date="2026-10-09T09:44:08Z">
              <w:r>
                <w:t xml:space="preserve">dont</w:t>
              </w:r>
            </w:ins>
            <w:r>
              <w:t xml:space="preserve"> </w:t>
            </w:r>
            <w:del w:id="100018" w:author="Claude" w:date="2026-10-09T09:44:08Z">
              <w:r>
                <w:delText xml:space="preserve">porte</w:delText>
              </w:r>
            </w:del>
            <w:ins w:id="100019" w:author="Claude" w:date="2026-10-09T09:44:08Z">
              <w:r>
                <w:t xml:space="preserve">la</w:t>
              </w:r>
            </w:ins>
            <w:r>
              <w:t xml:space="preserve"> </w:t>
            </w:r>
            <w:del w:id="100020" w:author="Claude" w:date="2026-10-09T09:44:08Z">
              <w:r>
                <w:delText xml:space="preserve">l’identifiant</w:delText>
              </w:r>
            </w:del>
            <w:ins w:id="100021" w:author="Claude" w:date="2026-10-09T09:44:08Z">
              <w:r>
                <w:t xml:space="preserve">lignée est celle</w:t>
              </w:r>
            </w:ins>
            <w:r>
              <w:t xml:space="preserve"> d’une ligne de la révision en cours</w:t>
            </w:r>
            <w:ins w:id="100022" w:author="Claude" w:date="2026-10-09T09:44:08Z">
              <w:r>
                <w:t xml:space="preserve"> (WF-DAT-0030)</w:t>
              </w:r>
            </w:ins>
            <w:r>
              <w:t xml:space="preserve">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0"/>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reste à engager est réestimé à chaque revue périodique, souvent à partir d’estimations recueillies dans Excel auprès des responsables de lots : le fichier exporté (WF-INTF-0130) part, revient, et chaque ligne retrouve la sienne par son identifiant. Comme l’import ne </w:t>
              <w:lastRenderedPageBreak/>
              <w:t>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lastRenderedPageBreak/>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Même critère que WF-INTF-0100, appliqué aux grandeurs réestimées ; les montants budgétés et les lignées de toutes les lignes sont inchangés après l’import, et une ligne absente du fichier conserve son reste à engager.</w:t>
            </w:r>
            <w:ins w:id="100023" w:author="Claude" w:date="2026-10-09T09:44:08Z">
              <w:r>
                <w:rPr>
                  <w:sz w:val="20"/>
                  <w:szCs w:val="20"/>
                </w:rPr>
                <w:t xml:space="preserve"> Un reste à engager exporté d’une révision marquée puis réimporté dans la révision en cours met à jour les lignes de même lignée sans en créer aucune.</w:t>
              </w:r>
            </w:ins>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 WF-INTF-0130-A » </w:instrText>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w:t>
            </w:r>
            <w:ins w:id="100031" w:author="Claude" w:date="2026-10-09T09:44:08Z">
              <w:r>
                <w:t xml:space="preserve">structure de coûts d’une </w:t>
              </w:r>
            </w:ins>
            <w:r>
              <w:t xml:space="preserve">révision, en cours ou marquée</w:t>
            </w:r>
            <w:ins w:id="100032" w:author="Claude" w:date="2026-10-09T09:44:08Z">
              <w:r>
                <w:t xml:space="preserve">, la structure principale par défaut</w:t>
              </w:r>
            </w:ins>
            <w:r>
              <w:t xml:space="preserve">, dans un fichier Excel au format « Reste à engager » de </w:t>
            </w:r>
            <w:r>
              <w:fldChar w:fldCharType="begin"/>
              <w:instrText xml:space="preserve"> REF _Ref241256789 \h </w:instrText>
              <w:fldChar w:fldCharType="separate"/>
              <w:t>ANNEXE B: Formats d’échanges Excel</w:t>
              <w:fldChar w:fldCharType="end"/>
            </w:r>
            <w:r>
              <w:t xml:space="preserve">.</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 WF-INTF-0140-A » </w:instrText>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ANNEXE B: Formats d’échanges Excel</w:t>
              <w:fldChar w:fldCharType="end"/>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qui l’identifie. Une ligne dont le numéro de pièce a déjà été importé met à jour la ligne de coût 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1" w:name="_Toc242434470"/>
      <w:r>
        <w:t>Langue de l'interface</w:t>
      </w:r>
      <w:bookmarkEnd w:id="31"/>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 WF-INTF-0160-A » </w:instrText>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 WF-INTF-0170-A » </w:instrText>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2"/>
            <w:commentRangeStart w:id="33"/>
            <w:r>
              <w:rPr>
                <w:b/>
                <w:bCs/>
              </w:rPr>
              <w:t>Périmètre de traduction</w:t>
            </w:r>
            <w:commentRangeEnd w:id="32"/>
            <w:r>
              <w:rPr>
                <w:rStyle w:val="Marquedecommentaire"/>
                <w:b/>
                <w:bCs/>
                <w:sz w:val="24"/>
                <w:szCs w:val="24"/>
              </w:rPr>
              <w:commentReference w:id="32"/>
            </w:r>
            <w:commentRangeEnd w:id="33"/>
            <w:r>
              <w:rPr>
                <w:rStyle w:val="Marquedecommentaire"/>
                <w:b/>
                <w:bCs/>
                <w:sz w:val="24"/>
                <w:szCs w:val="24"/>
              </w:rPr>
              <w:commentReference w:id="33"/>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lastRenderedPageBreak/>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 WF-INTF-0180-A » </w:instrText>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fldChar w:fldCharType="begin"/>
              <w:instrText xml:space="preserve"> REF _Ref241255843 \h </w:instrText>
              <w:fldChar w:fldCharType="separate"/>
              <w:t>ANNEXE B: Formats d’échanges Excel</w:t>
              <w:fldChar w:fldCharType="end"/>
              <w:t>,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4" w:name="_Toc242434471"/>
      <w:r>
        <w:t>Modèle conceptuel</w:t>
      </w:r>
      <w:bookmarkEnd w:id="34"/>
    </w:p>
    <w:p w14:paraId="7B9D2B26" w14:textId="5CEDA886" w:rsidR="00F904FD" w:rsidRDefault="00F904FD" w:rsidP="004348A1">
      <w:pPr>
        <w:jc w:val="both"/>
      </w:pPr>
      <w:r>
        <w:t xml:space="preserve">Le modèle conceptuel décrit les objets que Waterfall manipule et les relations qui les unissent. Il ne dit ni ce que le logiciel fait de ces objets, ce qui est l’objet du découpage </w:t>
        <w:lastRenderedPageBreak/>
        <w:t>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ANNEXE A: Glossaire</w:t>
        <w:fldChar w:fldCharType="end"/>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5"/>
      <w:commentRangeStart w:id="36"/>
      <w:commentRangeStart w:id="37"/>
      <w:r>
        <w:t xml:space="preserve">le chiffrage et les coûts, également contenus dans la révision ; </w:t>
      </w:r>
      <w:commentRangeEnd w:id="35"/>
      <w:r>
        <w:rPr>
          <w:rStyle w:val="Marquedecommentaire"/>
          <w:sz w:val="24"/>
          <w:szCs w:val="24"/>
        </w:rPr>
        <w:commentReference w:id="35"/>
      </w:r>
      <w:commentRangeEnd w:id="36"/>
      <w:r>
        <w:rPr>
          <w:rStyle w:val="Marquedecommentaire"/>
          <w:sz w:val="24"/>
          <w:szCs w:val="24"/>
        </w:rPr>
        <w:commentReference w:id="36"/>
      </w:r>
      <w:commentRangeEnd w:id="37"/>
      <w:r>
        <w:rPr>
          <w:rStyle w:val="Marquedecommentaire"/>
          <w:sz w:val="24"/>
          <w:szCs w:val="24"/>
        </w:rPr>
        <w:commentReference w:id="37"/>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38" w:name="_Toc242434472"/>
      <w:r>
        <w:t>Conventions</w:t>
      </w:r>
      <w:bookmarkEnd w:id="38"/>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lastRenderedPageBreak/>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39" w:name="_Toc242434613"/>
      <w:r>
        <w:t xml:space="preserve">Tableau </w:t>
      </w:r>
      <w:fldSimple w:instr=" SEQ Tableau \* ARABIC ">
        <w:r>
          <w:rPr>
            <w:noProof/>
          </w:rPr>
          <w:t>5</w:t>
        </w:r>
      </w:fldSimple>
      <w:r>
        <w:t xml:space="preserve"> Relations du modèle conceptuel</w:t>
      </w:r>
      <w:bookmarkEnd w:id="39"/>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0" w:name="_Toc242434473"/>
      <w:r>
        <w:t>Référentiel de l’entreprise</w:t>
      </w:r>
      <w:bookmarkEnd w:id="40"/>
    </w:p>
    <w:p w14:paraId="47A78F16" w14:textId="04FB6190"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41" w:name="_Toc242434590"/>
      <w:r>
        <w:t xml:space="preserve">Figure </w:t>
      </w:r>
      <w:fldSimple w:instr=" SEQ Figure \* ARABIC ">
        <w:r>
          <w:rPr>
            <w:noProof/>
          </w:rPr>
          <w:t>2</w:t>
        </w:r>
      </w:fldSimple>
      <w:r>
        <w:t xml:space="preserve"> Modèle conceptuel du référentiel de l’entreprise</w:t>
      </w:r>
      <w:bookmarkEnd w:id="41"/>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w:t>
        <w:lastRenderedPageBreak/>
        <w:t>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 xml:space="preserve">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 qui détermine le traitement des lignes de devis qui l’emploient (WF-REF-0030). La catégorie de coût se rattache à une nature</w:t>
      </w:r>
      <w:ins w:id="100148" w:author="Claude" w:date="2026-10-09T09:44:08Z">
        <w:r>
          <w:t xml:space="preserve">, et porte un code comptable et un libellé</w:t>
        </w:r>
      </w:ins>
      <w:r>
        <w:t xml:space="preserve">.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w:t>
        <w:lastRenderedPageBreak/>
        <w:t>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2" w:name="_Ref241295469"/>
      <w:bookmarkStart w:id="43" w:name="_Toc242434474"/>
      <w:r>
        <w:t>Structure d’un projet</w:t>
      </w:r>
      <w:bookmarkEnd w:id="42"/>
      <w:bookmarkEnd w:id="43"/>
    </w:p>
    <w:p w14:paraId="4DEA53E0" w14:textId="4BF585D0" w:rsidR="00596517" w:rsidRDefault="00E97626" w:rsidP="00E97626">
      <w:pPr>
        <w:jc w:val="both"/>
      </w:pPr>
      <w:commentRangeStart w:id="44"/>
      <w:commentRangeStart w:id="45"/>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44"/>
      <w:r>
        <w:rPr>
          <w:rStyle w:val="Marquedecommentaire"/>
          <w:sz w:val="24"/>
          <w:szCs w:val="24"/>
        </w:rPr>
        <w:commentReference w:id="44"/>
      </w:r>
      <w:commentRangeEnd w:id="45"/>
      <w:r>
        <w:rPr>
          <w:rStyle w:val="Marquedecommentaire"/>
          <w:sz w:val="24"/>
          <w:szCs w:val="24"/>
        </w:rPr>
        <w:commentReference w:id="45"/>
      </w:r>
    </w:p>
    <w:p w14:paraId="2F890C8E" w14:textId="04751674" w:rsidR="00E97626" w:rsidRDefault="00BB2F62" w:rsidP="00B01D1D">
      <w:pPr>
        <w:keepNext/>
        <w:jc w:val="center"/>
      </w:pPr>
      <w:r>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46" w:name="_Toc242434591"/>
      <w:r>
        <w:t xml:space="preserve">Figure </w:t>
      </w:r>
      <w:fldSimple w:instr=" SEQ Figure \* ARABIC ">
        <w:r>
          <w:rPr>
            <w:noProof/>
          </w:rPr>
          <w:t>3</w:t>
        </w:r>
      </w:fldSimple>
      <w:r>
        <w:t xml:space="preserve"> Découpage d’un projet</w:t>
      </w:r>
      <w:bookmarkEnd w:id="46"/>
    </w:p>
    <w:p w14:paraId="6F01A030" w14:textId="77777777" w:rsidR="00A75F67" w:rsidRDefault="00E97626" w:rsidP="00E97626">
      <w:pPr>
        <w:jc w:val="both"/>
      </w:pPr>
      <w:r>
        <w:rPr>
          <w:b/>
          <w:bCs/>
        </w:rPr>
        <w:t>Deux découpages sans lien entre eux.</w:t>
      </w:r>
    </w:p>
    <w:p w14:paraId="0D6CF508" w14:textId="632E2AC7" w:rsidR="00A75F67" w:rsidRDefault="00E97626" w:rsidP="00E97626">
      <w:pPr>
        <w:jc w:val="both"/>
      </w:pPr>
      <w:commentRangeStart w:id="47"/>
      <w:r>
        <w:t xml:space="preserve">Le </w:t>
      </w:r>
      <w:r>
        <w:rPr>
          <w:b/>
          <w:bCs/>
        </w:rPr>
        <w:t xml:space="preserve">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w:t>
      </w:r>
      <w:del w:id="100665" w:author="Claude" w:date="2026-10-09T09:44:08Z">
        <w:r>
          <w:delText xml:space="preserve">0130</w:delText>
        </w:r>
      </w:del>
      <w:ins w:id="100666" w:author="Claude" w:date="2026-10-09T09:44:08Z">
        <w:r>
          <w:t xml:space="preserve">0170</w:t>
        </w:r>
      </w:ins>
      <w:r>
        <w:t xml:space="preserve">), et il structure le fichier de devis de l’annexe B, un onglet par lot. En l’absence de saisie, il se réduit à un poste comprenant un lot sans livrable.</w:t>
      </w:r>
      <w:commentRangeEnd w:id="47"/>
    </w:p>
    <w:p w14:paraId="7DAE4B5F" w14:textId="37C2D39C" w:rsidR="00E97626" w:rsidRPr="00E97626" w:rsidRDefault="00E97626" w:rsidP="00E97626">
      <w:pPr>
        <w:jc w:val="both"/>
      </w:pPr>
      <w:r>
        <w:t xml:space="preserve">Les </w:t>
      </w:r>
      <w:r>
        <w:rPr>
          <w:b/>
          <w:bCs/>
        </w:rPr>
        <w:t>sous-projets</w:t>
      </w:r>
      <w:r>
        <w:t xml:space="preserve">,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w:t>
        <w:lastRenderedPageBreak/>
        <w:t>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48"/>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48"/>
      <w:r>
        <w:rPr>
          <w:rStyle w:val="Marquedecommentaire"/>
          <w:sz w:val="24"/>
          <w:szCs w:val="24"/>
        </w:rPr>
        <w:commentReference w:id="48"/>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49" w:name="_Toc242434592"/>
      <w:r>
        <w:t xml:space="preserve">Figure </w:t>
      </w:r>
      <w:fldSimple w:instr=" SEQ Figure \* ARABIC ">
        <w:r>
          <w:rPr>
            <w:noProof/>
          </w:rPr>
          <w:t>4</w:t>
        </w:r>
      </w:fldSimple>
      <w:r>
        <w:t xml:space="preserve"> Révisions et structure de couts</w:t>
      </w:r>
      <w:bookmarkEnd w:id="49"/>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 xml:space="preserve">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w:t>
        <w:lastRenderedPageBreak/>
        <w:t>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66B50DAC" w:rsidR="00E97626" w:rsidRPr="00E97626" w:rsidRDefault="00E97626" w:rsidP="00E97626">
      <w:pPr>
        <w:jc w:val="both"/>
      </w:pPr>
      <w:r>
        <w:rPr>
          <w:b/>
          <w:bCs/>
        </w:rPr>
        <w:t xml:space="preserve">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w:t>
      </w:r>
      <w:del w:id="100274" w:author="Claude" w:date="2026-10-09T09:44:08Z">
        <w:r>
          <w:delText xml:space="preserve">leur</w:delText>
        </w:r>
      </w:del>
      <w:ins w:id="100275" w:author="Claude" w:date="2026-10-09T09:44:08Z">
        <w:r>
          <w:t xml:space="preserve">le</w:t>
        </w:r>
      </w:ins>
      <w:r>
        <w:t xml:space="preserve"> coût</w:t>
      </w:r>
      <w:ins w:id="100276" w:author="Claude" w:date="2026-10-09T09:44:08Z">
        <w:r>
          <w:t xml:space="preserve"> du risque à sa survenance</w:t>
        </w:r>
      </w:ins>
      <w:r>
        <w:t xml:space="preserv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0" w:name="_Ref241296699"/>
      <w:bookmarkStart w:id="51" w:name="_Toc242434475"/>
      <w:r>
        <w:t>Planning</w:t>
      </w:r>
      <w:bookmarkEnd w:id="50"/>
      <w:bookmarkEnd w:id="51"/>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52" w:name="_Toc242434593"/>
      <w:r>
        <w:t xml:space="preserve">Figure </w:t>
      </w:r>
      <w:fldSimple w:instr=" SEQ Figure \* ARABIC ">
        <w:r>
          <w:rPr>
            <w:noProof/>
          </w:rPr>
          <w:t>5</w:t>
        </w:r>
      </w:fldSimple>
      <w:r>
        <w:t xml:space="preserve"> Modèle conceptuel du planning</w:t>
      </w:r>
      <w:bookmarkEnd w:id="52"/>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w:t>
        <w:lastRenderedPageBreak/>
        <w:t>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53" w:name="_Ref241912861"/>
      <w:bookmarkStart w:id="54" w:name="_Toc242434476"/>
      <w:r>
        <w:t>Chiffrage et coûts</w:t>
      </w:r>
      <w:bookmarkEnd w:id="53"/>
      <w:bookmarkEnd w:id="54"/>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55" w:name="_Toc242434594"/>
      <w:r>
        <w:t xml:space="preserve">Figure </w:t>
      </w:r>
      <w:fldSimple w:instr=" SEQ Figure \* ARABIC ">
        <w:r>
          <w:rPr>
            <w:noProof/>
          </w:rPr>
          <w:t>6</w:t>
        </w:r>
      </w:fldSimple>
      <w:r>
        <w:t xml:space="preserve"> Modèle conceptuel du chiffrage et des coûts</w:t>
      </w:r>
      <w:bookmarkEnd w:id="55"/>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708844EF" w:rsidR="00A01853" w:rsidRPr="00A01853" w:rsidRDefault="00A01853" w:rsidP="00A01853">
      <w:pPr>
        <w:jc w:val="both"/>
      </w:pPr>
      <w:commentRangeStart w:id="56"/>
      <w:commentRangeStart w:id="57"/>
      <w:r>
        <w:rPr>
          <w:b/>
          <w:bCs/>
        </w:rPr>
        <w:t xml:space="preserve">Montants d’une ligne</w:t>
      </w:r>
      <w:commentRangeEnd w:id="56"/>
      <w:commentRangeEnd w:id="57"/>
      <w:r>
        <w:rPr>
          <w:b/>
          <w:bCs/>
        </w:rPr>
        <w:t xml:space="preserve">. </w:t>
      </w:r>
      <w:commentRangeStart w:id="58"/>
      <w:r>
        <w:t xml:space="preserve">Le montant budgété est celui que la référence a fixé : il ne change que lorsqu’un avenant produit une nouvelle révision de référence. Le montant réestimé est celui que les revues périodiques mettent à jour. </w:t>
      </w:r>
      <w:commentRangeEnd w:id="58"/>
      <w:r>
        <w:rPr>
          <w:rStyle w:val="Marquedecommentaire"/>
          <w:sz w:val="24"/>
          <w:szCs w:val="24"/>
        </w:rPr>
        <w:t xml:space="preserve">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w:t>
      </w:r>
      <w:del w:id="100277" w:author="Claude" w:date="2026-10-09T09:44:08Z">
        <w:r>
          <w:delText xml:space="preserve">leur</w:delText>
        </w:r>
      </w:del>
      <w:ins w:id="100278" w:author="Claude" w:date="2026-10-09T09:44:08Z">
        <w:r>
          <w:t xml:space="preserve">le</w:t>
        </w:r>
      </w:ins>
      <w:r>
        <w:t xml:space="preserve"> coût</w:t>
      </w:r>
      <w:ins w:id="100279" w:author="Claude" w:date="2026-10-09T09:44:08Z">
        <w:r>
          <w:t xml:space="preserve"> du risque à sa survenance</w:t>
        </w:r>
      </w:ins>
      <w:r>
        <w:t xml:space="preserve"> se compare (WF-RIS-0050).</w:t>
      </w:r>
    </w:p>
    <w:p w14:paraId="5B4738A2" w14:textId="15388221" w:rsidR="00A01853" w:rsidRPr="00A01853" w:rsidRDefault="00A01853" w:rsidP="00A01853">
      <w:pPr>
        <w:jc w:val="both"/>
      </w:pPr>
      <w:commentRangeStart w:id="59"/>
      <w:commentRangeStart w:id="60"/>
      <w:r>
        <w:rPr>
          <w:b/>
          <w:bCs/>
        </w:rPr>
        <w:t xml:space="preserve">Reste à engager</w:t>
      </w:r>
      <w:commentRangeEnd w:id="59"/>
      <w:commentRangeEnd w:id="60"/>
      <w:r>
        <w:rPr>
          <w:b/>
          <w:bCs/>
        </w:rPr>
        <w:t xml:space="preserve">.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montant budgété, corrigé de l’inflation si elle a glissé dans le temps, </w:t>
      </w:r>
      <w:ins w:id="100362" w:author="Claude" w:date="2026-10-09T09:44:08Z">
        <w:r>
          <w:t xml:space="preserve">sauf si le chef de projet l’a réestimée depuis la grille (WF-RAE-0040), </w:t>
        </w:r>
      </w:ins>
      <w:r>
        <w:t xml:space="preserve">et une tâche dont le reste à engager est nul est terminée.</w:t>
      </w:r>
    </w:p>
    <w:p w14:paraId="40352B61" w14:textId="0F2FE4D8" w:rsidR="00BB2F62" w:rsidRPr="00BB2F62" w:rsidRDefault="00BB2F62" w:rsidP="00BB2F62">
      <w:pPr>
        <w:jc w:val="both"/>
      </w:pPr>
      <w:commentRangeStart w:id="61"/>
      <w:commentRangeStart w:id="62"/>
      <w:r>
        <w:rPr>
          <w:b/>
          <w:bCs/>
        </w:rPr>
        <w:t>Valeur acquise</w:t>
      </w:r>
      <w:commentRangeEnd w:id="61"/>
      <w:r>
        <w:rPr>
          <w:rStyle w:val="Marquedecommentaire"/>
          <w:b/>
          <w:bCs/>
          <w:sz w:val="24"/>
          <w:szCs w:val="24"/>
        </w:rPr>
        <w:commentReference w:id="61"/>
      </w:r>
      <w:commentRangeEnd w:id="62"/>
      <w:r>
        <w:rPr>
          <w:rStyle w:val="Marquedecommentaire"/>
          <w:b/>
          <w:bCs/>
          <w:sz w:val="24"/>
          <w:szCs w:val="24"/>
        </w:rPr>
        <w:commentReference w:id="62"/>
      </w:r>
      <w:r>
        <w:rPr>
          <w:b/>
          <w:bCs/>
        </w:rPr>
        <w:t>.</w:t>
      </w:r>
      <w:r>
        <w:t xml:space="preserve"> Elle procède des tâches : quand le reste à engager de l’une d’elles passe à zéro</w:t>
      </w:r>
      <w:commentRangeStart w:id="63"/>
      <w:commentRangeStart w:id="64"/>
      <w:commentRangeEnd w:id="63"/>
      <w:r>
        <w:rPr>
          <w:rStyle w:val="Marquedecommentaire"/>
          <w:sz w:val="24"/>
          <w:szCs w:val="24"/>
        </w:rPr>
        <w:commentReference w:id="63"/>
      </w:r>
      <w:commentRangeEnd w:id="64"/>
      <w:r>
        <w:rPr>
          <w:rStyle w:val="Marquedecommentaire"/>
          <w:sz w:val="24"/>
          <w:szCs w:val="24"/>
        </w:rPr>
        <w:commentReference w:id="64"/>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65"/>
      <w:commentRangeStart w:id="66"/>
      <w:r>
        <w:rPr>
          <w:b/>
          <w:bCs/>
        </w:rPr>
        <w:t>Coûts réels</w:t>
      </w:r>
      <w:commentRangeEnd w:id="65"/>
      <w:r>
        <w:rPr>
          <w:rStyle w:val="Marquedecommentaire"/>
          <w:b/>
          <w:bCs/>
          <w:sz w:val="24"/>
          <w:szCs w:val="24"/>
        </w:rPr>
        <w:commentReference w:id="65"/>
      </w:r>
      <w:commentRangeEnd w:id="66"/>
      <w:r>
        <w:rPr>
          <w:rStyle w:val="Marquedecommentaire"/>
          <w:b/>
          <w:bCs/>
          <w:sz w:val="24"/>
          <w:szCs w:val="24"/>
        </w:rPr>
        <w:commentReference w:id="66"/>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67" w:name="_Toc242434477"/>
      <w:r>
        <w:t>Risques</w:t>
      </w:r>
      <w:bookmarkEnd w:id="67"/>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54720A2C" w:rsidR="00C47F4B" w:rsidRDefault="00C47F4B" w:rsidP="00FC1ABC">
      <w:pPr>
        <w:pStyle w:val="Lgende"/>
        <w:jc w:val="center"/>
      </w:pPr>
      <w:commentRangeStart w:id="277"/>
      <w:bookmarkStart w:id="68" w:name="_Toc242434595"/>
      <w:r>
        <w:t xml:space="preserve">Figure </w:t>
      </w:r>
      <w:fldSimple w:instr=" SEQ Figure \* ARABIC ">
        <w:r>
          <w:rPr>
            <w:noProof/>
          </w:rPr>
          <w:t>7</w:t>
        </w:r>
      </w:fldSimple>
      <w:r>
        <w:t xml:space="preserve"> Modèle conceptuel des risques</w:t>
      </w:r>
      <w:bookmarkEnd w:id="68"/>
      <w:commentRangeEnd w:id="277"/>
      <w:r>
        <w:rPr>
          <w:rStyle w:val="CommentReference"/>
        </w:rPr>
        <w:commentReference w:id="277"/>
      </w:r>
    </w:p>
    <w:p w14:paraId="763631BC" w14:textId="7A0A31E9" w:rsidR="00C47F4B" w:rsidRPr="00C47F4B" w:rsidRDefault="00C47F4B" w:rsidP="00C47F4B">
      <w:pPr>
        <w:jc w:val="both"/>
      </w:pPr>
      <w:commentRangeStart w:id="69"/>
      <w:commentRangeStart w:id="70"/>
      <w:r>
        <w:rPr>
          <w:b/>
          <w:bCs/>
        </w:rPr>
        <w:t xml:space="preserve">Représentations d’un risque</w:t>
      </w:r>
      <w:commentRangeEnd w:id="69"/>
      <w:commentRangeEnd w:id="70"/>
      <w:r>
        <w:rPr>
          <w:b/>
          <w:bCs/>
        </w:rPr>
        <w:t xml:space="preserve">.</w:t>
      </w:r>
      <w:r>
        <w:t xml:space="preserve"> Un risque possède un </w:t>
      </w:r>
      <w:r>
        <w:rPr>
          <w:b/>
          <w:bCs/>
        </w:rPr>
        <w:t xml:space="preserve">devis propre</w:t>
      </w:r>
      <w:r>
        <w:t xml:space="preserve"> : une structure de coûts, avec ses tâches et ses lignes, qui décrit ce qu’il coûterait s’il survenait</w:t>
      </w:r>
      <w:ins w:id="100034" w:author="Claude" w:date="2026-10-09T09:44:08Z">
        <w:r>
          <w:t xml:space="preserve">. Chaque révision en fige une version, comme de la ligne de provision (WF-REV-0100) ; la figure montre l’une d’elles</w:t>
        </w:r>
      </w:ins>
      <w:r>
        <w:t xml:space="preserve">.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distincte de la main-d’œuvre et du hors main-d’œuvre. La ventilation du devis montre ainsi les provisions séparément, sans règle particulière. Cette ligne est portée par la tâche que l’utilisateur désigne, la phase que le risque menace le plus souvent, et peut être déplacée (WF-RIS-0010).</w:t>
      </w:r>
    </w:p>
    <w:p w14:paraId="73B5FEF1" w14:textId="27B9ED06" w:rsidR="00C47F4B" w:rsidRPr="00C47F4B" w:rsidRDefault="00C47F4B" w:rsidP="00C47F4B">
      <w:pPr>
        <w:jc w:val="both"/>
      </w:pPr>
      <w:commentRangeStart w:id="71"/>
      <w:commentRangeStart w:id="72"/>
      <w:r>
        <w:rPr>
          <w:b/>
          <w:bCs/>
        </w:rPr>
        <w:t xml:space="preserve">États d’un risque</w:t>
      </w:r>
      <w:commentRangeEnd w:id="71"/>
      <w:commentRangeEnd w:id="72"/>
      <w:r>
        <w:rPr>
          <w:b/>
          <w:bCs/>
        </w:rPr>
        <w:t xml:space="preserv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w:t>
      </w:r>
      <w:ins w:id="100265" w:author="Claude" w:date="2026-10-09T09:44:08Z">
        <w:r>
          <w:t xml:space="preserve">,</w:t>
        </w:r>
      </w:ins>
      <w:r>
        <w:t xml:space="preserve"> mais la réserve pour risques de la révision de référence</w:t>
      </w:r>
      <w:ins w:id="100266" w:author="Claude" w:date="2026-10-09T09:44:08Z">
        <w:r>
          <w:t xml:space="preserve"> et</w:t>
        </w:r>
      </w:ins>
      <w:r>
        <w:t xml:space="preserve">,</w:t>
      </w:r>
      <w:ins w:id="100267" w:author="Claude" w:date="2026-10-09T09:44:08Z">
        <w:r>
          <w:t xml:space="preserve"> pour un risque survenu, son coût</w:t>
        </w:r>
      </w:ins>
      <w:r>
        <w:t xml:space="preserve"> à </w:t>
      </w:r>
      <w:del w:id="100268" w:author="Claude" w:date="2026-10-09T09:44:08Z">
        <w:r>
          <w:delText xml:space="preserve">laquelle</w:delText>
        </w:r>
      </w:del>
      <w:ins w:id="100269" w:author="Claude" w:date="2026-10-09T09:44:08Z">
        <w:r>
          <w:t xml:space="preserve">la survenance : c’est à la première que</w:t>
        </w:r>
      </w:ins>
      <w:r>
        <w:t xml:space="preserve"> se comparent les provisions restantes et </w:t>
      </w:r>
      <w:del w:id="100270" w:author="Claude" w:date="2026-10-09T09:44:08Z">
        <w:r>
          <w:delText xml:space="preserve">le</w:delText>
        </w:r>
      </w:del>
      <w:ins w:id="100271" w:author="Claude" w:date="2026-10-09T09:44:08Z">
        <w:r>
          <w:t xml:space="preserve">les</w:t>
        </w:r>
      </w:ins>
      <w:r>
        <w:t xml:space="preserve"> </w:t>
      </w:r>
      <w:del w:id="100272" w:author="Claude" w:date="2026-10-09T09:44:08Z">
        <w:r>
          <w:delText xml:space="preserve">coût des risques survenus</w:delText>
        </w:r>
      </w:del>
      <w:ins w:id="100273" w:author="Claude" w:date="2026-10-09T09:44:08Z">
        <w:r>
          <w:t xml:space="preserve">seconds</w:t>
        </w:r>
      </w:ins>
      <w:r>
        <w:t xml:space="preserve">.</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73" w:name="_Toc242434478"/>
      <w:r>
        <w:t>Modes de fonctionnements</w:t>
      </w:r>
      <w:bookmarkEnd w:id="73"/>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74" w:name="_Toc242434479"/>
      <w:r>
        <w:t>Cycle de vie de la plateforme</w:t>
      </w:r>
      <w:bookmarkEnd w:id="74"/>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 WF-CYC-0120-A » </w:instrText>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lastRenderedPageBreak/>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la création est refusée en nommant la catégorie de main-d’œuvre et le rôle manquants.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75" w:name="_Ref241917167"/>
      <w:bookmarkStart w:id="76" w:name="_Toc242434480"/>
      <w:r>
        <w:t>Cycle de vie d’un projet</w:t>
      </w:r>
      <w:bookmarkEnd w:id="75"/>
      <w:bookmarkEnd w:id="76"/>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77" w:name="_Toc242434596"/>
      <w:commentRangeStart w:id="78"/>
      <w:r>
        <w:t xml:space="preserve">Figure </w:t>
      </w:r>
      <w:fldSimple w:instr=" SEQ Figure \* ARABIC ">
        <w:r>
          <w:rPr>
            <w:noProof/>
          </w:rPr>
          <w:t>8</w:t>
        </w:r>
      </w:fldSimple>
      <w:r>
        <w:t xml:space="preserve"> Diagramme d’état du cycle de vie d’un projet</w:t>
      </w:r>
      <w:bookmarkEnd w:id="77"/>
      <w:commentRangeEnd w:id="78"/>
      <w:r>
        <w:rPr>
          <w:rStyle w:val="Marquedecommentaire"/>
          <w:sz w:val="18"/>
          <w:szCs w:val="18"/>
        </w:rPr>
        <w:commentReference w:id="78"/>
      </w:r>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0FCE38DF" w:rsidR="00FC2DE6" w:rsidRDefault="00000000">
      <w:pPr>
        <w:pStyle w:val="Lgende"/>
      </w:pPr>
      <w:bookmarkStart w:id="79" w:name="_Toc242434614"/>
      <w:r>
        <w:t xml:space="preserve">Tableau </w:t>
      </w:r>
      <w:fldSimple w:instr=" SEQ Tableau \* ARABIC ">
        <w:r>
          <w:rPr>
            <w:noProof/>
          </w:rPr>
          <w:t>6</w:t>
        </w:r>
      </w:fldSimple>
      <w:r>
        <w:t xml:space="preserve"> États d'un projet</w:t>
      </w:r>
      <w:bookmarkEnd w:id="79"/>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 WF-CYC-0010-A » </w:instrText>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lastRenderedPageBreak/>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 WF-CYC-0020-A » </w:instrText>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 WF-CYC-0030-A » </w:instrText>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 WF-CYC-0050-A » </w:instrText>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 WF-CYC-0060-A » </w:instrText>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 WF-CYC-0080-A » </w:instrText>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 WF-CYC-0090-A » </w:instrText>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w:t>
              <w:lastRenderedPageBreak/>
              <w:t>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lastRenderedPageBreak/>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 WF-CYC-0130-A » </w:instrText>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 WF-CYC-0100-A » </w:instrText>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 WF-CYC-0110-A » </w:instrText>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0" w:name="_Ref241257248"/>
      <w:bookmarkStart w:id="81" w:name="_Ref241257377"/>
      <w:bookmarkStart w:id="82" w:name="_Toc242434481"/>
      <w:r>
        <w:lastRenderedPageBreak/>
        <w:t>Découpage fonctionnel</w:t>
      </w:r>
      <w:bookmarkEnd w:id="80"/>
      <w:bookmarkEnd w:id="81"/>
      <w:bookmarkEnd w:id="82"/>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83" w:name="_Toc242434482"/>
      <w:r>
        <w:t>Arborescence fonctionnelle</w:t>
      </w:r>
      <w:bookmarkEnd w:id="83"/>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84" w:name="_Toc242434597"/>
      <w:r>
        <w:t xml:space="preserve">Figure </w:t>
      </w:r>
      <w:fldSimple w:instr=" SEQ Figure \* ARABIC ">
        <w:r>
          <w:rPr>
            <w:noProof/>
          </w:rPr>
          <w:t>9</w:t>
        </w:r>
      </w:fldSimple>
      <w:r>
        <w:t xml:space="preserve"> Arborescence fonctionnelle</w:t>
      </w:r>
      <w:bookmarkEnd w:id="84"/>
    </w:p>
    <w:p w14:paraId="0270858D" w14:textId="77777777" w:rsidR="00005DA1" w:rsidRDefault="00005DA1" w:rsidP="00E862DF"/>
    <w:p w14:paraId="69F864F5" w14:textId="3AB04F45" w:rsidR="00E80A27" w:rsidRDefault="00FD24AB" w:rsidP="009308D3">
      <w:pPr>
        <w:pStyle w:val="Titre3"/>
        <w:numPr>
          <w:ilvl w:val="2"/>
          <w:numId w:val="4"/>
        </w:numPr>
      </w:pPr>
      <w:bookmarkStart w:id="85" w:name="_Ref241917085"/>
      <w:bookmarkStart w:id="86" w:name="_Toc242434483"/>
      <w:r>
        <w:t>FBS-1 : Administration</w:t>
      </w:r>
      <w:bookmarkEnd w:id="85"/>
      <w:bookmarkEnd w:id="86"/>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87" w:name="_Toc242434484"/>
      <w:r>
        <w:t>FBS-1.1 : Gestion des utilisateurs</w:t>
      </w:r>
      <w:bookmarkEnd w:id="87"/>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 WF-ADM-0050-A » </w:instrText>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 WF-ADM-0060-A » </w:instrText>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 xml:space="preserve">Un compte se crée, se modifie et se désactive ; il ne se supprime pas. Un compte désactivé ne peut plus se connecter, n’est plus proposé comme contributeur, et reste affiché partout où il a agi. Il peut être réactivé.</w:t>
            </w:r>
            <w:ins w:id="100061" w:author="Claude" w:date="2026-10-09T09:44:08Z">
              <w:r>
                <w:t xml:space="preserve">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Un compte anonymisé ne peut pas être réactivé, et l’anonymisation est inscrite au journal d’audit (WF-SEC-0030).</w:t>
              </w:r>
            </w:ins>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lastRenderedPageBreak/>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 WF-ADM-0070-A » </w:instrText>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 WF-ADM-0140-A » </w:instrText>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w:t>
            </w:r>
            <w:ins w:id="100131" w:author="Claude" w:date="2026-10-09T09:44:08Z">
              <w:r>
                <w:t xml:space="preserve">— hors le lien produit à l’installation, qui vaut jusqu’à son emploi (WF-EXP-0020) — </w:t>
              </w:r>
            </w:ins>
            <w:r>
              <w:t xml:space="preserve">;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 WF-ADM-0180-A » </w:instrText>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 WF-ADM-0030-A » </w:instrText>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lastRenderedPageBreak/>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 WF-ADM-0040-A » </w:instrText>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 WF-ADM-0080-A » </w:instrText>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88" w:name="_Toc242434485"/>
      <w:r>
        <w:t>FBS-1.2 : Gestion des rôles d’habilitation</w:t>
      </w:r>
      <w:bookmarkEnd w:id="88"/>
    </w:p>
    <w:p w14:paraId="6EBD2A95" w14:textId="24D3D119" w:rsidR="007650DC" w:rsidRPr="007650DC" w:rsidRDefault="007650DC" w:rsidP="007650DC">
      <w:pPr>
        <w:jc w:val="both"/>
      </w:pPr>
      <w:r>
        <w:t xml:space="preserve">Waterfall applique un contrôle d’accès par rôles. Une </w:t>
      </w:r>
      <w:r>
        <w:rPr>
          <w:b/>
          <w:bCs/>
        </w:rPr>
        <w:t xml:space="preserve">permission</w:t>
      </w:r>
      <w:r>
        <w:t xml:space="preserve"> est le droit d’accomplir une action ; un </w:t>
      </w:r>
      <w:r>
        <w:rPr>
          <w:b/>
          <w:bCs/>
        </w:rPr>
        <w:t xml:space="preserve">rôle</w:t>
      </w:r>
      <w:r>
        <w:t xml:space="preserve"> est un ensemble de permissions ; un utilisateur porte</w:t>
      </w:r>
      <w:ins w:id="100178" w:author="Claude" w:date="2026-10-09T09:44:08Z">
        <w:r>
          <w:t xml:space="preserve"> zéro,</w:t>
        </w:r>
      </w:ins>
      <w:r>
        <w:t xml:space="preserve"> un ou plusieurs rôles et dispose de l’union de leurs permissions. Trois rôles sont livrés avec la plateforme (WF-ADM-0010), et une entreprise peut en composer d’autres : aucune action n’est réservée à un acteur (WF-ADM-0020).</w:t>
      </w:r>
    </w:p>
    <w:p w14:paraId="6A177895" w14:textId="149A90B2"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w:t>
      </w:r>
      <w:del w:id="100187" w:author="Claude" w:date="2026-10-09T09:44:08Z">
        <w:r>
          <w:delText xml:space="preserve">Deux</w:delText>
        </w:r>
      </w:del>
      <w:ins w:id="100188" w:author="Claude" w:date="2026-10-09T09:44:08Z">
        <w:r>
          <w:t xml:space="preserve">Trois</w:t>
        </w:r>
      </w:ins>
      <w:r>
        <w:t xml:space="preserve"> choses échappent à la liste : la permission « consulter tous les projets », qui ouvre à un manager la lecture de tous les projets sans lui permettre d’y saisir ; </w:t>
      </w:r>
      <w:del w:id="100189" w:author="Claude" w:date="2026-10-09T09:44:08Z">
        <w:r>
          <w:delText xml:space="preserve">et </w:delText>
        </w:r>
      </w:del>
      <w:r>
        <w:t xml:space="preserve">les vues du portefeuille (FBS-2), qui agrègent tous les projets du périmètre et n’ouvrent que ceux que l’utilisateur peut consulter (WF-PTF-0030)</w:t>
      </w:r>
      <w:ins w:id="100190" w:author="Claude" w:date="2026-10-09T09:44:08Z">
        <w:r>
          <w:t xml:space="preserve"> ; et, lorsque le compte du dernier chef de projet est désactivé, l’inscription d’un chef de projet par un utilisateur qui n’est pas contributeur (WF-PRJ-0070)</w:t>
        </w:r>
      </w:ins>
      <w:r>
        <w:t xml:space="preserve">.</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 WF-ADM-0010-A » </w:instrText>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 WF-ADM-0020-A » </w:instrText>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lastRenderedPageBreak/>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 WF-ADM-0090-A » </w:instrText>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 WF-ADM-0100-A » </w:instrText>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lastRenderedPageBreak/>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 WF-ADM-0110-A » </w:instrText>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89"/>
            <w:r>
              <w:t xml:space="preserve"> </w:t>
            </w:r>
            <w:commentRangeEnd w:id="89"/>
            <w:r>
              <w:rPr>
                <w:rStyle w:val="Marquedecommentaire"/>
                <w:sz w:val="24"/>
                <w:szCs w:val="24"/>
              </w:rPr>
              <w:commentReference w:id="89"/>
            </w:r>
            <w:r>
              <w:t>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 WF-ADM-0120-A » </w:instrText>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lastRenderedPageBreak/>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0" w:name="_Toc242434486"/>
      <w:r>
        <w:t>FBS-1.3 : Surveillance de l’état du système</w:t>
      </w:r>
      <w:bookmarkEnd w:id="90"/>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 WF-ADM-0130-A » </w:instrText>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91" w:name="_Toc242434487"/>
      <w:r>
        <w:t>FBS-1.4 : Sauvegarde et restauration</w:t>
      </w:r>
      <w:bookmarkEnd w:id="91"/>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 WF-ADM-0150-A » </w:instrText>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déclencher une sauvegarde complète de la plateforme, qui couvre l’intégralité de la base de données de Waterfall et celle du fournisseur d’identité, chacune dans un état cohérent. Chaque </w:t>
              <w:lastRenderedPageBreak/>
              <w:t>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 WF-ADM-0160-A » </w:instrText>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 WF-ADM-0170-A » </w:instrText>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Les sauvegardes </w:t>
            </w:r>
            <w:del w:id="100168" w:author="Claude" w:date="2026-10-09T09:44:08Z">
              <w:r>
                <w:delText xml:space="preserve">peuvent être</w:delText>
              </w:r>
            </w:del>
            <w:ins w:id="100169" w:author="Claude" w:date="2026-10-09T09:44:08Z">
              <w:r>
                <w:t xml:space="preserve">sont</w:t>
              </w:r>
            </w:ins>
            <w:r>
              <w:t xml:space="preserve"> planifiées à une fréquence et une heure </w:t>
            </w:r>
            <w:del w:id="100170" w:author="Claude" w:date="2026-10-09T09:44:08Z">
              <w:r>
                <w:delText xml:space="preserve">choisie</w:delText>
              </w:r>
            </w:del>
            <w:ins w:id="100171" w:author="Claude" w:date="2026-10-09T09:44:08Z">
              <w:r>
                <w:t xml:space="preserve">choisies</w:t>
              </w:r>
            </w:ins>
            <w:r>
              <w:t xml:space="preserve"> par un utilisateur habilité</w:t>
            </w:r>
            <w:ins w:id="100172" w:author="Claude" w:date="2026-10-09T09:44:08Z">
              <w:r>
                <w:t xml:space="preserve"> ; la planification livrée est quotidienne (WF-EXP-0050)</w:t>
              </w:r>
            </w:ins>
            <w:r>
              <w:t xml:space="preserve">.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ins w:id="100173" w:author="Claude" w:date="2026-10-09T09:44:08Z">
              <w:r>
                <w:rPr>
                  <w:sz w:val="20"/>
                  <w:szCs w:val="20"/>
                </w:rPr>
                <w:t xml:space="preserve"> Sur une installation neuve, une sauvegarde est produite chaque jour sans qu’aucune planification ait été saisie.</w:t>
              </w:r>
            </w:ins>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92" w:name="_Toc242434488"/>
      <w:r>
        <w:t>FBS-1.5 : Journal d’audit</w:t>
      </w:r>
      <w:bookmarkEnd w:id="92"/>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instrText xml:space="preserve"> XE « WF-ADM-0190-A » </w:instrText>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w:t>
            </w:r>
            <w:ins w:id="100377" w:author="Claude" w:date="2026-10-09T09:44:08Z">
              <w:r>
                <w:rPr>
                  <w:sz w:val="20"/>
                  <w:szCs w:val="20"/>
                </w:rPr>
                <w:t xml:space="preserve"> Après une restauration, une inscription qui cite un projet créé après la sauvegarde s’affiche avec le libellé et le code de ce projet, sans mener à lui.</w:t>
              </w:r>
            </w:ins>
          </w:p>
        </w:tc>
      </w:tr>
    </w:tbl>
    <w:p w14:paraId="24671E9F" w14:textId="77777777" w:rsidR="00A522B1" w:rsidRDefault="00A522B1"/>
    <w:p w14:paraId="0647C595" w14:textId="21D4310D" w:rsidR="00E80A27" w:rsidRDefault="0067685B" w:rsidP="009308D3">
      <w:pPr>
        <w:pStyle w:val="Titre3"/>
        <w:numPr>
          <w:ilvl w:val="2"/>
          <w:numId w:val="4"/>
        </w:numPr>
      </w:pPr>
      <w:bookmarkStart w:id="93" w:name="_Toc242434489"/>
      <w:r>
        <w:t>FBS-2 : Portefeuille</w:t>
      </w:r>
      <w:bookmarkEnd w:id="93"/>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94"/>
      <w:commentRangeStart w:id="95"/>
      <w:commentRangeEnd w:id="94"/>
      <w:r>
        <w:rPr>
          <w:rStyle w:val="Marquedecommentaire"/>
          <w:sz w:val="24"/>
          <w:szCs w:val="24"/>
        </w:rPr>
        <w:commentReference w:id="94"/>
      </w:r>
      <w:commentRangeEnd w:id="95"/>
      <w:r>
        <w:rPr>
          <w:rStyle w:val="Marquedecommentaire"/>
          <w:sz w:val="24"/>
          <w:szCs w:val="24"/>
        </w:rPr>
        <w:commentReference w:id="95"/>
      </w:r>
    </w:p>
    <w:p w14:paraId="573122AF" w14:textId="5148BFB2" w:rsidR="00AA03E0" w:rsidRPr="00AA03E0" w:rsidRDefault="00AA03E0" w:rsidP="00AA03E0">
      <w:pPr>
        <w:jc w:val="both"/>
      </w:pPr>
      <w:r>
        <w:lastRenderedPageBreak/>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 WF-PTF-0010-A » </w:instrText>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 WF-PTF-0020-A » </w:instrText>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w:t>
            </w:r>
            <w:del w:id="100156" w:author="Claude" w:date="2026-10-09T09:44:08Z">
              <w:r>
                <w:delText xml:space="preserve">la</w:delText>
              </w:r>
            </w:del>
            <w:ins w:id="100157" w:author="Claude" w:date="2026-10-09T09:44:08Z">
              <w:r>
                <w:t xml:space="preserve">deux</w:t>
              </w:r>
            </w:ins>
            <w:r>
              <w:t xml:space="preserve"> </w:t>
            </w:r>
            <w:del w:id="100158" w:author="Claude" w:date="2026-10-09T09:44:08Z">
              <w:r>
                <w:delText xml:space="preserve">seule</w:delText>
              </w:r>
            </w:del>
            <w:ins w:id="100159" w:author="Claude" w:date="2026-10-09T09:44:08Z">
              <w:r>
                <w:t xml:space="preserve">exceptions</w:t>
              </w:r>
            </w:ins>
            <w:r>
              <w:t xml:space="preserve"> </w:t>
            </w:r>
            <w:del w:id="100160" w:author="Claude" w:date="2026-10-09T09:44:08Z">
              <w:r>
                <w:delText xml:space="preserve">exception</w:delText>
              </w:r>
            </w:del>
            <w:ins w:id="100161" w:author="Claude" w:date="2026-10-09T09:44:08Z">
              <w:r>
                <w:t xml:space="preserve">près :</w:t>
              </w:r>
            </w:ins>
            <w:r>
              <w:t xml:space="preserve"> </w:t>
            </w:r>
            <w:del w:id="100162" w:author="Claude" w:date="2026-10-09T09:44:08Z">
              <w:r>
                <w:delText xml:space="preserve">du</w:delText>
              </w:r>
            </w:del>
            <w:ins w:id="100163" w:author="Claude" w:date="2026-10-09T09:44:08Z">
              <w:r>
                <w:t xml:space="preserve">le</w:t>
              </w:r>
            </w:ins>
            <w:r>
              <w:t xml:space="preserve"> pipeline brut (WF-PTF-0050), qui est précisément la somme non pondérée, et</w:t>
            </w:r>
            <w:del w:id="100164" w:author="Claude" w:date="2026-10-09T09:44:08Z">
              <w:r>
                <w:delText xml:space="preserve"> de</w:delText>
              </w:r>
            </w:del>
            <w:r>
              <w:t xml:space="preserve">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lastRenderedPageBreak/>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 WF-PTF-0030-A » </w:instrText>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96" w:name="_Toc242434490"/>
      <w:r>
        <w:t>FBS-2.1 : Portefeuille de projets</w:t>
      </w:r>
      <w:bookmarkEnd w:id="96"/>
    </w:p>
    <w:p w14:paraId="40E38F1E" w14:textId="4EE43435" w:rsidR="0067685B" w:rsidRDefault="00F9063F" w:rsidP="00AA03E0">
      <w:pPr>
        <w:jc w:val="both"/>
      </w:pPr>
      <w:r>
        <w:t xml:space="preserve">La liste des projets est la porte d’entrée du bloc : elle dit ce qu’il y a, dans quel état, et ce que cela vaut. </w:t>
      </w:r>
      <w:commentRangeStart w:id="97"/>
      <w:commentRangeStart w:id="98"/>
      <w:r>
        <w:t>Sa première fonction est d’établir la valeur du portefeuille, en distinguant</w:t>
      </w:r>
      <w:commentRangeEnd w:id="97"/>
      <w:r>
        <w:rPr>
          <w:rStyle w:val="Marquedecommentaire"/>
          <w:sz w:val="24"/>
          <w:szCs w:val="24"/>
        </w:rPr>
        <w:commentReference w:id="97"/>
      </w:r>
      <w:commentRangeEnd w:id="98"/>
      <w:r>
        <w:rPr>
          <w:rStyle w:val="Marquedecommentaire"/>
          <w:sz w:val="24"/>
          <w:szCs w:val="24"/>
        </w:rPr>
        <w:commentReference w:id="98"/>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 WF-PTF-0040-A » </w:instrText>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w:t>
              <w:lastRenderedPageBreak/>
              <w:t>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 WF-PTF-0050-A » </w:instrText>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99"/>
            <w:r>
              <w:t xml:space="preserve">somme des coûts réels </w:t>
            </w:r>
            <w:commentRangeEnd w:id="99"/>
            <w:r>
              <w:rPr>
                <w:rStyle w:val="Marquedecommentaire"/>
                <w:sz w:val="24"/>
                <w:szCs w:val="24"/>
              </w:rPr>
              <w:commentReference w:id="99"/>
            </w:r>
            <w:r>
              <w:t>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0" w:name="_Toc242434491"/>
      <w:r>
        <w:t>FBS-2.2 : Plan de charge agrégé</w:t>
      </w:r>
      <w:bookmarkEnd w:id="100"/>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w:t>
      </w:r>
      <w:commentRangeStart w:id="101"/>
      <w:commentRangeStart w:id="102"/>
      <w:commentRangeEnd w:id="101"/>
      <w:r>
        <w:rPr>
          <w:rStyle w:val="Marquedecommentaire"/>
          <w:sz w:val="24"/>
          <w:szCs w:val="24"/>
        </w:rPr>
        <w:commentReference w:id="101"/>
      </w:r>
      <w:commentRangeEnd w:id="102"/>
      <w:r>
        <w:rPr>
          <w:rStyle w:val="Marquedecommentaire"/>
          <w:sz w:val="24"/>
          <w:szCs w:val="24"/>
        </w:rPr>
        <w:commentReference w:id="102"/>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 WF-PTF-0060-A » </w:instrText>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 xml:space="preserve">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w:t>
              <w:lastRenderedPageBreak/>
              <w:t>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03" w:name="_Toc242434492"/>
      <w:r>
        <w:t>FBS-2.3 : Performance du portefeuille</w:t>
      </w:r>
      <w:bookmarkEnd w:id="103"/>
    </w:p>
    <w:p w14:paraId="4AFA7A1D" w14:textId="2E72FE50" w:rsidR="002B0432" w:rsidRDefault="00F9063F" w:rsidP="00F9063F">
      <w:pPr>
        <w:jc w:val="both"/>
      </w:pPr>
      <w:r>
        <w:t>La performance du portefeuille mesure la tenue des budgets et des délais sur l’ensemble des projets, avec</w:t>
      </w:r>
      <w:commentRangeStart w:id="104"/>
      <w:commentRangeStart w:id="105"/>
      <w:commentRangeEnd w:id="104"/>
      <w:r>
        <w:rPr>
          <w:rStyle w:val="Marquedecommentaire"/>
          <w:sz w:val="24"/>
          <w:szCs w:val="24"/>
        </w:rPr>
        <w:commentReference w:id="104"/>
      </w:r>
      <w:commentRangeEnd w:id="105"/>
      <w:r>
        <w:rPr>
          <w:rStyle w:val="Marquedecommentaire"/>
          <w:sz w:val="24"/>
          <w:szCs w:val="24"/>
        </w:rPr>
        <w:commentReference w:id="105"/>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106"/>
      <w:commentRangeStart w:id="107"/>
      <w:commentRangeEnd w:id="106"/>
      <w:r>
        <w:rPr>
          <w:rStyle w:val="Marquedecommentaire"/>
          <w:sz w:val="24"/>
          <w:szCs w:val="24"/>
        </w:rPr>
        <w:commentReference w:id="106"/>
      </w:r>
      <w:commentRangeEnd w:id="107"/>
      <w:r>
        <w:rPr>
          <w:rStyle w:val="Marquedecommentaire"/>
          <w:sz w:val="24"/>
          <w:szCs w:val="24"/>
        </w:rPr>
        <w:commentReference w:id="107"/>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 WF-PTF-0070-A » </w:instrText>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08" w:name="_Toc242434493"/>
      <w:r>
        <w:lastRenderedPageBreak/>
        <w:t>FBS-2.4 : Structure des coûts du portefeuille</w:t>
      </w:r>
      <w:bookmarkEnd w:id="108"/>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 WF-PTF-0080-A » </w:instrText>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w:t>
            </w:r>
            <w:ins w:id="100165" w:author="Claude" w:date="2026-10-09T09:44:08Z">
              <w:r>
                <w:t xml:space="preserve">— hors lignes de provision, comme lui (WF-RIS-0050) — </w:t>
              </w:r>
            </w:ins>
            <w:r>
              <w:t xml:space="preserve">et</w:t>
            </w:r>
            <w:ins w:id="100166" w:author="Claude" w:date="2026-10-09T09:44:08Z">
              <w:r>
                <w:t xml:space="preserve">, provisions comprises,</w:t>
              </w:r>
            </w:ins>
            <w:r>
              <w:t xml:space="preserve">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w:t>
            </w:r>
            <w:ins w:id="100167" w:author="Claude" w:date="2026-10-09T09:44:08Z">
              <w:r>
                <w:rPr>
                  <w:sz w:val="20"/>
                  <w:szCs w:val="20"/>
                </w:rPr>
                <w:t xml:space="preserve"> Une offre incluse dont le devis porte une provision de 50 n’ajoute rien à la part des provisions du budget agrégé, et 50 pondérés à celle du reste à engager agrégé.</w:t>
              </w:r>
            </w:ins>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09" w:name="_Toc242434494"/>
      <w:r>
        <w:t>FBS-2.5 : Risques du portefeuille</w:t>
      </w:r>
      <w:bookmarkEnd w:id="109"/>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 WF-PTF-0090-A » </w:instrText>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commentRangeStart w:id="279"/>
            <w:r>
              <w:t xml:space="preserve">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w:t>
            </w:r>
            <w:ins w:id="100191" w:author="Claude" w:date="2026-10-09T09:44:08Z">
              <w:r>
                <w:t xml:space="preserve"> et terminés du périmètre</w:t>
              </w:r>
            </w:ins>
            <w:r>
              <w:t xml:space="preserve">, </w:t>
            </w:r>
            <w:del w:id="100192" w:author="Claude" w:date="2026-10-09T09:44:08Z">
              <w:r>
                <w:delText xml:space="preserve">seuls</w:delText>
              </w:r>
            </w:del>
            <w:ins w:id="100193" w:author="Claude" w:date="2026-10-09T09:44:08Z">
              <w:r>
                <w:t xml:space="preserve">un</w:t>
              </w:r>
            </w:ins>
            <w:r>
              <w:t xml:space="preserve"> </w:t>
            </w:r>
            <w:del w:id="100194" w:author="Claude" w:date="2026-10-09T09:44:08Z">
              <w:r>
                <w:delText xml:space="preserve">à</w:delText>
              </w:r>
            </w:del>
            <w:ins w:id="100195" w:author="Claude" w:date="2026-10-09T09:44:08Z">
              <w:r>
                <w:t xml:space="preserve">projet</w:t>
              </w:r>
            </w:ins>
            <w:r>
              <w:t xml:space="preserve"> </w:t>
            </w:r>
            <w:del w:id="100196" w:author="Claude" w:date="2026-10-09T09:44:08Z">
              <w:r>
                <w:delText xml:space="preserve">avoir</w:delText>
              </w:r>
            </w:del>
            <w:ins w:id="100197" w:author="Claude" w:date="2026-10-09T09:44:08Z">
              <w:r>
                <w:t xml:space="preserve">en</w:t>
              </w:r>
            </w:ins>
            <w:r>
              <w:t xml:space="preserve"> </w:t>
            </w:r>
            <w:del w:id="100198" w:author="Claude" w:date="2026-10-09T09:44:08Z">
              <w:r>
                <w:delText xml:space="preserve">une</w:delText>
              </w:r>
            </w:del>
            <w:ins w:id="100199" w:author="Claude" w:date="2026-10-09T09:44:08Z">
              <w:r>
                <w:t xml:space="preserve">chiffrage n’ayant pas de</w:t>
              </w:r>
            </w:ins>
            <w:r>
              <w:t xml:space="preserve"> référence.</w:t>
            </w:r>
            <w:commentRangeEnd w:id="279"/>
            <w:r>
              <w:rPr>
                <w:rStyle w:val="CommentReference"/>
              </w:rPr>
              <w:commentReference w:id="279"/>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lastRenderedPageBreak/>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total des provisions identifiées égale la somme des provisions des risques identifiés des projets du périmètre. La matrice compte chaque risque identifié une fois. La réserve agrégée est la somme des réserves des projets en cours</w:t>
            </w:r>
            <w:ins w:id="100201" w:author="Claude" w:date="2026-10-09T09:44:08Z">
              <w:r>
                <w:rPr>
                  <w:sz w:val="20"/>
                  <w:szCs w:val="20"/>
                </w:rPr>
                <w:t xml:space="preserve"> et terminés du périmètre</w:t>
              </w:r>
            </w:ins>
            <w:r>
              <w:rPr>
                <w:sz w:val="20"/>
                <w:szCs w:val="20"/>
              </w:rPr>
              <w:t xml:space="preserve">, et l’écart de couverture agrégé la différence des sommes.</w:t>
            </w:r>
            <w:ins w:id="100200" w:author="Claude" w:date="2026-10-09T09:44:08Z">
              <w:r>
                <w:rPr>
                  <w:sz w:val="20"/>
                  <w:szCs w:val="20"/>
                </w:rPr>
                <w:t xml:space="preserve"> Un projet terminé inclus dans le périmètre compte dans la réserve agrégée et dans l’écart de couverture agrégé.</w:t>
              </w:r>
            </w:ins>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0" w:name="_Toc242434495"/>
      <w:r>
        <w:t>FBS-2.6 : Courbe en S du portefeuille</w:t>
      </w:r>
      <w:bookmarkEnd w:id="110"/>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 WF-PTF-0100-A » </w:instrText>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1" w:name="_Toc242434496"/>
      <w:r>
        <w:t>FBS-2.7 : Santé du pilotage</w:t>
      </w:r>
      <w:bookmarkEnd w:id="111"/>
    </w:p>
    <w:p w14:paraId="67EA8E8F" w14:textId="68C6CA53"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 WF-PTF-0110-A » </w:instrText>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 xml:space="preserve">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w:t>
              <w:lastRenderedPageBreak/>
              <w:t>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12" w:name="_Toc242434497"/>
      <w:r>
        <w:t>FBS-3 : Paramètres applicatifs</w:t>
      </w:r>
      <w:bookmarkEnd w:id="112"/>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 xml:space="preserve">Deux règles valent pour les objets des deux premières familles : rien ne se supprime, tout se désactive (WF-REF-0010), et une modification du référentiel n’impose jamais de retoucher un projet (WF-REF-0020, WF-REF-0130)</w:t>
      </w:r>
      <w:ins w:id="100179" w:author="Claude" w:date="2026-10-09T09:44:08Z">
        <w:r>
          <w:t xml:space="preserve"> ; WF-REF-0130 dit aussi comment les paramètres des deux dernières sont lus par les révisions marquées</w:t>
        </w:r>
      </w:ins>
      <w:r>
        <w:t xml:space="preserve">.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 WF-REF-0010-A » </w:instrText>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13"/>
            <w:commentRangeStart w:id="114"/>
            <w:r>
              <w:rPr>
                <w:b/>
                <w:bCs/>
              </w:rPr>
              <w:t>Désactivation des objets du référentiel</w:t>
            </w:r>
            <w:commentRangeEnd w:id="113"/>
            <w:r>
              <w:rPr>
                <w:rStyle w:val="Marquedecommentaire"/>
                <w:b/>
                <w:bCs/>
                <w:sz w:val="24"/>
                <w:szCs w:val="24"/>
              </w:rPr>
              <w:commentReference w:id="113"/>
            </w:r>
            <w:commentRangeEnd w:id="114"/>
            <w:r>
              <w:rPr>
                <w:rStyle w:val="Marquedecommentaire"/>
                <w:b/>
                <w:bCs/>
                <w:sz w:val="24"/>
                <w:szCs w:val="24"/>
              </w:rPr>
              <w:commentReference w:id="11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 xml:space="preserve">Les nœuds d’organisation, rôles de ressources, natures de coût, catégories de coût et calendriers ne se suppriment pas : ils se désactivent, </w:t>
            </w:r>
            <w:ins w:id="100123" w:author="Claude" w:date="2026-10-09T09:44:08Z">
              <w:r>
                <w:t xml:space="preserve">à l’exception de la dernière catégorie de provision active (WF-REF-0030), </w:t>
              </w:r>
            </w:ins>
            <w:r>
              <w:t xml:space="preserve">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15"/>
            <w:r>
              <w:rPr>
                <w:sz w:val="20"/>
                <w:szCs w:val="20"/>
              </w:rPr>
              <w:t>mais reste affiché sur les éléments qui l’emploient</w:t>
            </w:r>
            <w:commentRangeEnd w:id="115"/>
            <w:r>
              <w:rPr>
                <w:rStyle w:val="Marquedecommentaire"/>
                <w:sz w:val="20"/>
                <w:szCs w:val="20"/>
              </w:rPr>
              <w:commentReference w:id="115"/>
            </w:r>
            <w:r>
              <w:rPr>
                <w:sz w:val="20"/>
                <w:szCs w:val="20"/>
              </w:rPr>
              <w:t xml:space="preserve">. Une fois réactivé, il est de nouveau proposé. Après désactivation d’un rôle de ressource, les lignes </w:t>
              <w:lastRenderedPageBreak/>
              <w:t>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 WF-REF-0020-A » </w:instrText>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 WF-REF-0130-A » </w:instrText>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 xml:space="preserve">La modification d’un objet du référentiel — libellé, rattachement</w:t>
            </w:r>
            <w:ins w:id="100176" w:author="Claude" w:date="2026-10-09T09:44:08Z">
              <w:r>
                <w:t xml:space="preserve"> à une catégorie ou à un calendrier</w:t>
              </w:r>
            </w:ins>
            <w:r>
              <w:t xml:space="preserve">,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 WF-REF-0150-A » </w:instrText>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16" w:name="_Toc242434498"/>
      <w:r>
        <w:t>FBS-3.1 : Paramètres de coûts</w:t>
      </w:r>
      <w:bookmarkEnd w:id="116"/>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 WF-REF-0140-A » </w:instrText>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17" w:name="_Toc242434499"/>
      <w:r>
        <w:t>FBS-3.1.1 : Nature et catégories de coûts</w:t>
      </w:r>
      <w:bookmarkEnd w:id="117"/>
    </w:p>
    <w:p w14:paraId="76B64135" w14:textId="54752A3B" w:rsidR="001B6973" w:rsidRPr="001B6973" w:rsidRDefault="001B6973" w:rsidP="001B6973">
      <w:pPr>
        <w:jc w:val="both"/>
      </w:pPr>
      <w:r>
        <w:t>La nature est le niveau que l’utilisateur voit dans son devis : main-d’œuvre, fourniture, frais, unité d’œuvre, provision.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 xml:space="preserve">Le type d’une nature — main-d’œuvre, hors main-d’œuvre ou provision — commande la façon dont ses lignes se saisissent et se chiffrent. C’est pourquoi il se fige dès qu’une catégorie de la nature est employée</w:t>
      </w:r>
      <w:ins w:id="100126" w:author="Claude" w:date="2026-10-09T09:44:08Z">
        <w:r>
          <w:t xml:space="preserve">, porte un taux ou sert à un rôle</w:t>
        </w:r>
      </w:ins>
      <w:r>
        <w:t xml:space="preserv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 WF-REF-0030-A » </w:instrText>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Ce type ne peut plus être modifié dès qu’une catégorie rattachée à la nature est employée</w:t>
            </w:r>
            <w:ins w:id="100124" w:author="Claude" w:date="2026-10-09T09:44:08Z">
              <w:r>
                <w:t xml:space="preserve"> par une ligne de devis ou de reste à engager, porte un taux horaire ou est rattachée à un rôle de ressource</w:t>
              </w:r>
            </w:ins>
            <w:r>
              <w:t xml:space="preserve">. Une nature de type provision et une catégorie qui lui est rattachée sont créées à l’amorçage de l’installation (WF-EXP-0020)</w:t>
            </w:r>
            <w:del w:id="100109" w:author="Claude" w:date="2026-10-09T09:44:08Z">
              <w:r>
                <w:delText xml:space="preserve"> ;</w:delText>
              </w:r>
            </w:del>
            <w:ins w:id="100110" w:author="Claude" w:date="2026-10-09T09:44:08Z">
              <w:r>
                <w:t xml:space="preserve">.</w:t>
              </w:r>
            </w:ins>
            <w:r>
              <w:t xml:space="preserve"> </w:t>
            </w:r>
            <w:del w:id="100111" w:author="Claude" w:date="2026-10-09T09:44:08Z">
              <w:r>
                <w:delText xml:space="preserve">c’est</w:delText>
              </w:r>
            </w:del>
            <w:ins w:id="100112" w:author="Claude" w:date="2026-10-09T09:44:08Z">
              <w:r>
                <w:t xml:space="preserve">Au</w:t>
              </w:r>
            </w:ins>
            <w:r>
              <w:t xml:space="preserve"> </w:t>
            </w:r>
            <w:del w:id="100113" w:author="Claude" w:date="2026-10-09T09:44:08Z">
              <w:r>
                <w:delText xml:space="preserve">cette</w:delText>
              </w:r>
            </w:del>
            <w:ins w:id="100114" w:author="Claude" w:date="2026-10-09T09:44:08Z">
              <w:r>
                <w:t xml:space="preserve">moins une nature de type provision active porte toujours une</w:t>
              </w:r>
            </w:ins>
            <w:r>
              <w:t xml:space="preserve"> catégorie </w:t>
            </w:r>
            <w:del w:id="100115" w:author="Claude" w:date="2026-10-09T09:44:08Z">
              <w:r>
                <w:delText xml:space="preserve">que</w:delText>
              </w:r>
            </w:del>
            <w:ins w:id="100116" w:author="Claude" w:date="2026-10-09T09:44:08Z">
              <w:r>
                <w:t xml:space="preserve">active :</w:t>
              </w:r>
            </w:ins>
            <w:r>
              <w:t xml:space="preserve"> </w:t>
            </w:r>
            <w:del w:id="100117" w:author="Claude" w:date="2026-10-09T09:44:08Z">
              <w:r>
                <w:delText xml:space="preserve">portent</w:delText>
              </w:r>
            </w:del>
            <w:ins w:id="100118" w:author="Claude" w:date="2026-10-09T09:44:08Z">
              <w:r>
                <w:t xml:space="preserve">le</w:t>
              </w:r>
            </w:ins>
            <w:r>
              <w:t xml:space="preserve"> </w:t>
            </w:r>
            <w:del w:id="100119" w:author="Claude" w:date="2026-10-09T09:44:08Z">
              <w:r>
                <w:delText xml:space="preserve">les</w:delText>
              </w:r>
            </w:del>
            <w:ins w:id="100120" w:author="Claude" w:date="2026-10-09T09:44:08Z">
              <w:r>
                <w:t xml:space="preserve">changement de type de la dernière nature de provision, sa désactivation et celle de sa dernière catégorie active sont refusés. Les</w:t>
              </w:r>
            </w:ins>
            <w:r>
              <w:t xml:space="preserve"> lignes de provision des risques</w:t>
            </w:r>
            <w:ins w:id="100121" w:author="Claude" w:date="2026-10-09T09:44:08Z">
              <w:r>
                <w:t xml:space="preserve"> portent la catégorie de provision créée à l’amorçage tant qu’elle est active, et, sinon, la catégorie active d’une nature de type provision que l’utilisateur habilité désigne à sa place</w:t>
              </w:r>
            </w:ins>
            <w:r>
              <w:t xml:space="preserv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lastRenderedPageBreak/>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nature de chacun des trois types peut être créée. La création d’une nature dont le code existe déjà est refusée. La modification du type est refusée pour une nature dont une catégorie est employée</w:t>
            </w:r>
            <w:ins w:id="100125" w:author="Claude" w:date="2026-10-09T09:44:08Z">
              <w:r>
                <w:rPr>
                  <w:sz w:val="20"/>
                  <w:szCs w:val="20"/>
                </w:rPr>
                <w:t xml:space="preserve">, porte un taux ou est rattachée à un rôle de ressource</w:t>
              </w:r>
            </w:ins>
            <w:r>
              <w:rPr>
                <w:sz w:val="20"/>
                <w:szCs w:val="20"/>
              </w:rPr>
              <w:t xml:space="preserve">. Sur une installation neuve, la nature de type provision et sa catégorie existent, et la déclaration d’un risque aboutit sans autre saisie du référentiel.</w:t>
            </w:r>
            <w:ins w:id="100122" w:author="Claude" w:date="2026-10-09T09:44:08Z">
              <w:r>
                <w:rPr>
                  <w:sz w:val="20"/>
                  <w:szCs w:val="20"/>
                </w:rPr>
                <w:t xml:space="preserve"> Sur une installation neuve, la modification du type de la nature de provision est refusée, de même que la désactivation de cette nature et de sa catégorie. Après création d’une seconde nature de provision portant une catégorie active, la désactivation de la première est acceptée, et la déclaration d’un risque aboutit avec la catégorie désignée.</w:t>
              </w:r>
            </w:ins>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 WF-REF-0040-A » </w:instrText>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 xml:space="preserve">Une catégorie de coût est rattachée à une nature de coût, et porte un code comptable unique</w:t>
            </w:r>
            <w:ins w:id="100140" w:author="Claude" w:date="2026-10-09T09:44:08Z">
              <w:r>
                <w:t xml:space="preserve"> et un libellé</w:t>
              </w:r>
            </w:ins>
            <w:r>
              <w:t xml:space="preserve">. </w:t>
            </w:r>
            <w:del w:id="100141" w:author="Claude" w:date="2026-10-09T09:44:08Z">
              <w:r>
                <w:delText xml:space="preserve">Ce</w:delText>
              </w:r>
            </w:del>
            <w:ins w:id="100142" w:author="Claude" w:date="2026-10-09T09:44:08Z">
              <w:r>
                <w:t xml:space="preserve">Le</w:t>
              </w:r>
            </w:ins>
            <w:r>
              <w:t xml:space="preserve"> code est documentaire : il n’intervient dans aucun calcul ni dans </w:t>
            </w:r>
            <w:del w:id="100143" w:author="Claude" w:date="2026-10-09T09:44:08Z">
              <w:r>
                <w:delText xml:space="preserve">aucun</w:delText>
              </w:r>
            </w:del>
            <w:ins w:id="100144" w:author="Claude" w:date="2026-10-09T09:44:08Z">
              <w:r>
                <w:t xml:space="preserve">l’import</w:t>
              </w:r>
            </w:ins>
            <w:r>
              <w:t xml:space="preserve"> </w:t>
            </w:r>
            <w:del w:id="100145" w:author="Claude" w:date="2026-10-09T09:44:08Z">
              <w:r>
                <w:delText xml:space="preserve">import</w:delText>
              </w:r>
            </w:del>
            <w:ins w:id="100146" w:author="Claude" w:date="2026-10-09T09:44:08Z">
              <w:r>
                <w:t xml:space="preserve">des coûts réels (WF-INTF-0140), qui ne ventile pas par nature ; les fichiers de devis et de reste à engager désignent la catégorie d’une ligne hors main-d’œuvre par ce code (annexe B)</w:t>
              </w:r>
            </w:ins>
            <w:r>
              <w:t xml:space="preserve">.</w:t>
            </w:r>
            <w:ins w:id="100107" w:author="Claude" w:date="2026-10-09T09:44:08Z">
              <w:r>
                <w:t xml:space="preserve"> Une catégorie employée par une ligne de devis ou de reste à engager ne se rattache qu’à une nature du même type que la sienne. Une catégorie qui porte des taux horaires, ou à laquelle un rôle de ressource est rattaché, ne quitte pas la main-d’œuvre.</w:t>
              </w:r>
            </w:ins>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w:t>
            </w:r>
            <w:ins w:id="100147" w:author="Claude" w:date="2026-10-09T09:44:08Z">
              <w:r>
                <w:rPr>
                  <w:sz w:val="20"/>
                  <w:szCs w:val="20"/>
                </w:rPr>
                <w:t xml:space="preserve"> est refusée. La création d’une catégorie sans libellé</w:t>
              </w:r>
            </w:ins>
            <w:r>
              <w:rPr>
                <w:sz w:val="20"/>
                <w:szCs w:val="20"/>
              </w:rPr>
              <w:t xml:space="preserve"> est refusée.</w:t>
            </w:r>
            <w:ins w:id="100108" w:author="Claude" w:date="2026-10-09T09:44:08Z">
              <w:r>
                <w:rPr>
                  <w:sz w:val="20"/>
                  <w:szCs w:val="20"/>
                </w:rPr>
                <w:t xml:space="preserv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ins>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18" w:name="_Toc242434500"/>
      <w:r>
        <w:t>FBS-3.1.2 : Taux horaires</w:t>
      </w:r>
      <w:bookmarkEnd w:id="118"/>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19"/>
      <w:commentRangeEnd w:id="119"/>
      <w:r>
        <w:rPr>
          <w:rStyle w:val="Marquedecommentaire"/>
          <w:sz w:val="24"/>
          <w:szCs w:val="24"/>
        </w:rPr>
        <w:commentReference w:id="119"/>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 WF-REF-0050-A » </w:instrText>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 WF-REF-0060-A » </w:instrText>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lastRenderedPageBreak/>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20" w:name="_Toc242434501"/>
      <w:r>
        <w:t>FBS-3.2 : Paramètres de ressources</w:t>
      </w:r>
      <w:bookmarkEnd w:id="120"/>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21" w:name="_Toc242434502"/>
      <w:r>
        <w:t>FBS-3.2.1 : Arbre d’organisation</w:t>
      </w:r>
      <w:bookmarkEnd w:id="121"/>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 WF-REF-0070-A » </w:instrText>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arbre de six niveaux peut être créé. La création d’un nœud dont le code existe déjà est refusée. Le déplacement d’un nœud sous un autre emporte ses descendants et ses rôles ; </w:t>
              <w:lastRenderedPageBreak/>
              <w:t>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 WF-REF-0080-A » </w:instrText>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22" w:name="_Toc242434503"/>
      <w:r>
        <w:t>FBS-3.2.2 : Rôles de ressources</w:t>
      </w:r>
      <w:bookmarkEnd w:id="122"/>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 WF-REF-0090-A » </w:instrText>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 xml:space="preserve">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w:t>
            </w:r>
            <w:ins w:id="100174" w:author="Claude" w:date="2026-10-09T09:44:08Z">
              <w:r>
                <w:t xml:space="preserve"> Le nœud d’un rôle ne se modifie pas après sa création : un rôle qui change de service est désactivé et recréé sous le nouveau nœud (WF-REF-0080) ; sa catégorie et son calendrier restent modifiables, vers des objets actifs.</w:t>
              </w:r>
            </w:ins>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 rôle auquel manque l’un des trois rattachements est refusée, de même que son rattachement à une catégorie hors main-d’œuvre ou à un objet désactivé. La création d’un rôle dont le code existe déjà est refusée.</w:t>
            </w:r>
            <w:ins w:id="100175" w:author="Claude" w:date="2026-10-09T09:44:08Z">
              <w:r>
                <w:rPr>
                  <w:sz w:val="20"/>
                  <w:szCs w:val="20"/>
                </w:rPr>
                <w:t xml:space="preserve"> La modification du nœud d’un rôle existant est refusée ; celle de sa catégorie, vers une catégorie de main-d’œuvre active, est acceptée.</w:t>
              </w:r>
            </w:ins>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 WF-REF-0100-A » </w:instrText>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lastRenderedPageBreak/>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23" w:name="_Toc242434504"/>
      <w:r>
        <w:t>FBS-3.2.3 : Calendriers</w:t>
      </w:r>
      <w:bookmarkEnd w:id="123"/>
    </w:p>
    <w:p w14:paraId="7A6CA2A6" w14:textId="1C26F026" w:rsidR="00E80A27" w:rsidRDefault="001B6973" w:rsidP="001B6973">
      <w:pPr>
        <w:jc w:val="both"/>
      </w:pPr>
      <w:r>
        <w:t xml:space="preserve">Un calendrier se résume à</w:t>
      </w:r>
      <w:ins w:id="100180" w:author="Claude" w:date="2026-10-09T09:44:08Z">
        <w:r>
          <w:t xml:space="preserve"> un libellé et</w:t>
        </w:r>
      </w:ins>
      <w:r>
        <w:t xml:space="preserve">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 WF-REF-0110-A » </w:instrText>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 WF-REF-0120-A » </w:instrText>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24" w:name="_Toc242434505"/>
      <w:r>
        <w:t>FBS-3.3 : Paramètres de risques</w:t>
      </w:r>
      <w:bookmarkEnd w:id="124"/>
    </w:p>
    <w:p w14:paraId="2D3F18DB" w14:textId="23BD07F4" w:rsidR="00301F38" w:rsidRDefault="009C318B" w:rsidP="009C318B">
      <w:pPr>
        <w:jc w:val="both"/>
      </w:pPr>
      <w:r>
        <w:t xml:space="preserve">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w:t>
      </w:r>
      <w:ins w:id="100181" w:author="Claude" w:date="2026-10-09T09:44:08Z">
        <w:r>
          <w:t xml:space="preserve">de l’assiette </w:t>
        </w:r>
      </w:ins>
      <w:r>
        <w:t xml:space="preserve">du</w:t>
      </w:r>
      <w:ins w:id="100182" w:author="Claude" w:date="2026-10-09T09:44:08Z">
        <w:r>
          <w:t xml:space="preserve"> projet — son</w:t>
        </w:r>
      </w:ins>
      <w:r>
        <w:t xml:space="preserve"> budget de référence</w:t>
      </w:r>
      <w:ins w:id="100183" w:author="Claude" w:date="2026-10-09T09:44:08Z">
        <w:r>
          <w:t xml:space="preserve"> ou, avant lui, son devis courant hors provisions —</w:t>
        </w:r>
      </w:ins>
      <w:r>
        <w:t xml:space="preserve">,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 WF-REF-0160-A » </w:instrText>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25" w:name="_Toc242434506"/>
      <w:r>
        <w:t>FBS-3.4 : Paramètres d’indicateurs</w:t>
      </w:r>
      <w:bookmarkEnd w:id="125"/>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 WF-REF-0170-A » </w:instrText>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lastRenderedPageBreak/>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 WF-REF-0180-A » </w:instrText>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26" w:name="_Toc242434507"/>
      <w:r>
        <w:t>FBS-4 : Projets</w:t>
      </w:r>
      <w:bookmarkEnd w:id="126"/>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27" w:name="_Toc242434508"/>
      <w:r>
        <w:t>FBS-4.1 : Gestion des révisions</w:t>
      </w:r>
      <w:bookmarkEnd w:id="127"/>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 WF-REV-0010-A » </w:instrText>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28"/>
            <w:commentRangeStart w:id="129"/>
            <w:r>
              <w:rPr>
                <w:b/>
                <w:bCs/>
              </w:rPr>
              <w:t>Unicité de la révision en cours</w:t>
            </w:r>
            <w:commentRangeEnd w:id="128"/>
            <w:r>
              <w:rPr>
                <w:rStyle w:val="Marquedecommentaire"/>
                <w:b/>
                <w:bCs/>
                <w:sz w:val="24"/>
                <w:szCs w:val="24"/>
              </w:rPr>
              <w:commentReference w:id="128"/>
            </w:r>
            <w:commentRangeEnd w:id="129"/>
            <w:r>
              <w:rPr>
                <w:rStyle w:val="Marquedecommentaire"/>
                <w:b/>
                <w:bCs/>
                <w:sz w:val="24"/>
                <w:szCs w:val="24"/>
              </w:rPr>
              <w:commentReference w:id="12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Un projet comporte au plus une révision en cours d’élaboration. Sa création reprend les structures de la dernière révision marquée, s’il en existe une, ainsi </w:t>
              <w:lastRenderedPageBreak/>
              <w:t>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lastRenderedPageBreak/>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 WF-REV-0020-A » </w:instrText>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 WF-REV-0030-A » </w:instrText>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 WF-REV-0040-A » </w:instrText>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 WF-REV-0050-A » </w:instrText>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 xml:space="preserve">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w:t>
            </w:r>
            <w:ins w:id="100586" w:author="Claude" w:date="2026-10-09T09:44:08Z">
              <w:r>
                <w:t xml:space="preserve">Avant application, la fusion présente un compte rendu : tâches et lignes ajoutées, modifiées et retirées, tâches démarrées qui seront terminées, et motifs de refus (WF-PLA-0130, WF-PLA-0170) ; elle n’est appliquée qu’après confirmation, en une seule opération, et un abandon à cette étape laisse la révision inchangée. </w:t>
              </w:r>
            </w:ins>
            <w:r>
              <w:t xml:space="preserve">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avenant se négocie sur un écart, pas sur un planning complet. Fusionner l’écart plutôt que remplacer la structure conserve l’identité des tâches, donc l’historique de chacune et la comparaison entre révisions. Retirer une tâche commencée ferait disparaître de la valeur </w:t>
              <w:lastRenderedPageBreak/>
              <w:t>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lastRenderedPageBreak/>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w:t>
            </w:r>
            <w:ins w:id="100587" w:author="Claude" w:date="2026-10-09T09:44:08Z">
              <w:r>
                <w:rPr>
                  <w:sz w:val="20"/>
                  <w:szCs w:val="20"/>
                </w:rPr>
                <w:t xml:space="preserve"> Le compte rendu d’une fusion dont le différentiel retire une tâche démarrée nomme cette tâche comme terminée ; l’abandon à cette étape laisse la révision en cours et la référence inchangées.</w:t>
              </w:r>
            </w:ins>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 WF-REV-0060-A » </w:instrText>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 xml:space="preserve">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w:t>
            </w:r>
            <w:ins w:id="100557" w:author="Claude" w:date="2026-10-09T09:44:08Z">
              <w:r>
                <w:t xml:space="preserve">, projetés jusqu’à la nouvelle année de référence,</w:t>
              </w:r>
            </w:ins>
            <w:r>
              <w:t xml:space="preserv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w:t>
            </w:r>
            <w:ins w:id="100558" w:author="Claude" w:date="2026-10-09T09:44:08Z">
              <w:r>
                <w:t xml:space="preserve">non encore présentée, </w:t>
              </w:r>
            </w:ins>
            <w:r>
              <w:t xml:space="preserve">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 WF-REV-0070-A » </w:instrText>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lastRenderedPageBreak/>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 xml:space="preserve">L’historique des révisions marquées d’un projet est consultable : nom de version, description, date de marquage, </w:t>
            </w:r>
            <w:ins w:id="100555" w:author="Claude" w:date="2026-10-09T09:44:08Z">
              <w:r>
                <w:t xml:space="preserve">année de référence, taux d’inflation et probabilité de gain conservés (WF-REV-0090), </w:t>
              </w:r>
            </w:ins>
            <w:r>
              <w:t xml:space="preserve">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révisions marquées est accessible depuis le projet, et l’ouverture de l’une d’elles affiche son planning, son devis et ses montants tels qu’ils étaient au marquage.</w:t>
            </w:r>
            <w:ins w:id="100556" w:author="Claude" w:date="2026-10-09T09:44:08Z">
              <w:r>
                <w:rPr>
                  <w:sz w:val="20"/>
                  <w:szCs w:val="20"/>
                </w:rPr>
                <w:t xml:space="preserve"> L’année de référence, le taux d’inflation et la probabilité de gain affichés pour une révision marquée sont ceux conservés à son marquage, même après modification de ceux du projet.</w:t>
              </w:r>
            </w:ins>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 WF-REV-0080-A » </w:instrText>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 WF-REV-0090-A » </w:instrText>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 WF-REV-0100-A » </w:instrText>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lastRenderedPageBreak/>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30" w:name="_Toc242434509"/>
      <w:r>
        <w:t>FBS-4.2 : Paramètres de projets</w:t>
      </w:r>
      <w:bookmarkEnd w:id="130"/>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131" w:name="_Toc242434598"/>
      <w:r>
        <w:t xml:space="preserve">Figure </w:t>
      </w:r>
      <w:fldSimple w:instr=" SEQ Figure \* ARABIC ">
        <w:r>
          <w:rPr>
            <w:noProof/>
          </w:rPr>
          <w:t>10</w:t>
        </w:r>
      </w:fldSimple>
      <w:r>
        <w:t xml:space="preserve"> Arborescence fonctionnelle des paramètres de projets</w:t>
      </w:r>
      <w:bookmarkEnd w:id="13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 WF-PRJ-0010-A » </w:instrText>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 WF-PRJ-0080-A » </w:instrText>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32" w:name="_Toc242434510"/>
      <w:r>
        <w:t>FBS-4.2.1 : Lotissement du projet</w:t>
      </w:r>
      <w:bookmarkEnd w:id="132"/>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33"/>
      <w:r>
        <w:t>Il ne conditionne ni le chiffrage ni le pilotage, qui se font sans lui ; il structure en revanche le fichier de devis de l’annexe B, qui présente une synthèse puis un onglet par lot.</w:t>
      </w:r>
      <w:commentRangeEnd w:id="133"/>
      <w:r>
        <w:rPr>
          <w:rStyle w:val="Marquedecommentaire"/>
          <w:sz w:val="24"/>
          <w:szCs w:val="24"/>
        </w:rPr>
        <w:commentReference w:id="133"/>
      </w:r>
    </w:p>
    <w:p w14:paraId="41FBC275" w14:textId="7C3CACD6" w:rsidR="00201A0D" w:rsidRPr="00201A0D" w:rsidRDefault="00201A0D" w:rsidP="00201A0D">
      <w:pPr>
        <w:jc w:val="both"/>
      </w:pPr>
      <w:r>
        <w:t xml:space="preserve">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w:t>
      </w:r>
      <w:del w:id="100667" w:author="Claude" w:date="2026-10-09T09:44:08Z">
        <w:r>
          <w:delText xml:space="preserve">0130</w:delText>
        </w:r>
      </w:del>
      <w:ins w:id="100668" w:author="Claude" w:date="2026-10-09T09:44:08Z">
        <w:r>
          <w:t xml:space="preserve">0170</w:t>
        </w:r>
      </w:ins>
      <w:r>
        <w:t xml:space="preserv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 WF-PRJ-0020-A » </w:instrText>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 WF-PRJ-0030-A » </w:instrText>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3C089F60"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w:t>
            </w:r>
            <w:del w:id="100651" w:author="Claude" w:date="2026-10-09T09:44:08Z">
              <w:r>
                <w:delText xml:space="preserve">0130</w:delText>
              </w:r>
            </w:del>
            <w:ins w:id="100652" w:author="Claude" w:date="2026-10-09T09:44:08Z">
              <w:r>
                <w:t xml:space="preserve">0170</w:t>
              </w:r>
            </w:ins>
            <w:r>
              <w:t xml:space="preserve">), une tâche feuille par livrable, en mode automatique et d’une durée d’un jour (WF-PLA-0160), sous la récapitulative de son lot ; un jalon de 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La génération n’est proposée que sur </w:t>
            </w:r>
            <w:del w:id="100510" w:author="Claude" w:date="2026-10-09T09:44:08Z">
              <w:r>
                <w:delText xml:space="preserve">une</w:delText>
              </w:r>
            </w:del>
            <w:ins w:id="100511" w:author="Claude" w:date="2026-10-09T09:44:08Z">
              <w:r>
                <w:t xml:space="preserve">la</w:t>
              </w:r>
            </w:ins>
            <w:r>
              <w:t xml:space="preserve"> structure </w:t>
            </w:r>
            <w:del w:id="100512" w:author="Claude" w:date="2026-10-09T09:44:08Z">
              <w:r>
                <w:delText xml:space="preserve">sans</w:delText>
              </w:r>
            </w:del>
            <w:ins w:id="100513" w:author="Claude" w:date="2026-10-09T09:44:08Z">
              <w:r>
                <w:t xml:space="preserve">principale (WF-PLA-0170), et seulement lorsqu’elle ne comporte aucune</w:t>
              </w:r>
            </w:ins>
            <w:r>
              <w:t xml:space="preserve"> tâche, et ne crée d’autre lien entre le lotissement et le planning que ce rattachement : modifier ensuite le lotissement ne déplace ni ne supprime aucune tâche</w:t>
            </w:r>
            <w:ins w:id="100516" w:author="Claude" w:date="2026-10-09T09:44:08Z">
              <w:r>
                <w:t xml:space="preserve"> ; seul le rattachement suit le lotissement (WF-PLA-0170)</w:t>
              </w:r>
            </w:ins>
            <w:r>
              <w:t xml:space="preserv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génération sur un lotissement de deux postes et trois lots produit les récapitulatives, rattachées à leur poste ou à leur lot, les feuilles et les jalons attendus, avec leurs liaisons. Elle n’est plus proposée dès que la structure </w:t>
            </w:r>
            <w:ins w:id="100514" w:author="Claude" w:date="2026-10-09T09:44:08Z">
              <w:r>
                <w:rPr>
                  <w:sz w:val="20"/>
                  <w:szCs w:val="20"/>
                </w:rPr>
                <w:t xml:space="preserve">principale </w:t>
              </w:r>
            </w:ins>
            <w:r>
              <w:rPr>
                <w:sz w:val="20"/>
                <w:szCs w:val="20"/>
              </w:rPr>
              <w:t xml:space="preserve">comporte une tâche</w:t>
            </w:r>
            <w:ins w:id="100515" w:author="Claude" w:date="2026-10-09T09:44:08Z">
              <w:r>
                <w:rPr>
                  <w:sz w:val="20"/>
                  <w:szCs w:val="20"/>
                </w:rPr>
                <w:t xml:space="preserve">, et ne l’est jamais sur un différentiel ni sur le devis propre d’un risque</w:t>
              </w:r>
            </w:ins>
            <w:r>
              <w:rPr>
                <w:sz w:val="20"/>
                <w:szCs w:val="20"/>
              </w:rPr>
              <w:t xml:space="preserve">. Renommer </w:t>
            </w:r>
            <w:del w:id="100517" w:author="Claude" w:date="2026-10-09T09:44:08Z">
              <w:r>
                <w:rPr>
                  <w:sz w:val="20"/>
                  <w:szCs w:val="20"/>
                </w:rPr>
                <w:delText xml:space="preserve">ou supprimer </w:delText>
              </w:r>
            </w:del>
            <w:r>
              <w:rPr>
                <w:sz w:val="20"/>
                <w:szCs w:val="20"/>
              </w:rPr>
              <w:t xml:space="preserve">un lot ensuite ne change </w:t>
            </w:r>
            <w:ins w:id="100518" w:author="Claude" w:date="2026-10-09T09:44:08Z">
              <w:r>
                <w:rPr>
                  <w:sz w:val="20"/>
                  <w:szCs w:val="20"/>
                </w:rPr>
                <w:t xml:space="preserve">aucune tâche ; le supprimer ne déplace </w:t>
              </w:r>
            </w:ins>
            <w:r>
              <w:rPr>
                <w:sz w:val="20"/>
                <w:szCs w:val="20"/>
              </w:rPr>
              <w:t xml:space="preserve">ni ne supprime aucune tâche</w:t>
            </w:r>
            <w:ins w:id="100519" w:author="Claude" w:date="2026-10-09T09:44:08Z">
              <w:r>
                <w:rPr>
                  <w:sz w:val="20"/>
                  <w:szCs w:val="20"/>
                </w:rPr>
                <w:t xml:space="preserve">, et retire le seul rattachement de celle qui le portait (WF-PLA-0170)</w:t>
              </w:r>
            </w:ins>
            <w:r>
              <w:rPr>
                <w:sz w:val="20"/>
                <w:szCs w:val="20"/>
              </w:rPr>
              <w:t xml:space="preserve">.</w:t>
            </w:r>
            <w:ins w:id="100504" w:author="Claude" w:date="2026-10-09T09:44:08Z">
              <w:r>
                <w:rPr>
                  <w:sz w:val="20"/>
                  <w:szCs w:val="20"/>
                </w:rPr>
                <w:t xml:space="preserve"> Sur le lotissement par défaut, la génération produit une récapitulative de poste, une récapitulative de lot sans feuille, et leurs deux jalons de fin.</w:t>
              </w:r>
            </w:ins>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34" w:name="_Toc242434511"/>
      <w:r>
        <w:t>FBS-4.2.2 : Taux d’inflation</w:t>
      </w:r>
      <w:bookmarkEnd w:id="134"/>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 WF-PRJ-0040-A » </w:instrText>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7707633C"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 taux d’inflation laisse inchangés les montants des révisions marquées. Dans la révision en cours, les lignes</w:t>
            </w:r>
            <w:del w:id="100222" w:author="Claude" w:date="2026-10-09T09:44:08Z">
              <w:r>
                <w:rPr>
                  <w:sz w:val="20"/>
                  <w:szCs w:val="20"/>
                </w:rPr>
                <w:delText xml:space="preserve">,</w:delText>
              </w:r>
            </w:del>
            <w:r>
              <w:rPr>
                <w:sz w:val="20"/>
                <w:szCs w:val="20"/>
              </w:rPr>
              <w:t xml:space="preserve"> de main-d’œuvre </w:t>
            </w:r>
            <w:del w:id="100223" w:author="Claude" w:date="2026-10-09T09:44:08Z">
              <w:r>
                <w:rPr>
                  <w:sz w:val="20"/>
                  <w:szCs w:val="20"/>
                </w:rPr>
                <w:delText xml:space="preserve">ou</w:delText>
              </w:r>
            </w:del>
            <w:ins w:id="100224" w:author="Claude" w:date="2026-10-09T09:44:08Z">
              <w:r>
                <w:rPr>
                  <w:sz w:val="20"/>
                  <w:szCs w:val="20"/>
                </w:rPr>
                <w:t xml:space="preserve">et</w:t>
              </w:r>
            </w:ins>
            <w:r>
              <w:rPr>
                <w:sz w:val="20"/>
                <w:szCs w:val="20"/>
              </w:rPr>
              <w:t xml:space="preserve"> </w:t>
            </w:r>
            <w:del w:id="100225" w:author="Claude" w:date="2026-10-09T09:44:08Z">
              <w:r>
                <w:rPr>
                  <w:sz w:val="20"/>
                  <w:szCs w:val="20"/>
                </w:rPr>
                <w:delText xml:space="preserve">non,</w:delText>
              </w:r>
            </w:del>
            <w:ins w:id="100226" w:author="Claude" w:date="2026-10-09T09:44:08Z">
              <w:r>
                <w:rPr>
                  <w:sz w:val="20"/>
                  <w:szCs w:val="20"/>
                </w:rPr>
                <w:t xml:space="preserve">hors main-d’œuvre</w:t>
              </w:r>
            </w:ins>
            <w:r>
              <w:rPr>
                <w:sz w:val="20"/>
                <w:szCs w:val="20"/>
              </w:rPr>
              <w:t xml:space="preserve"> dont l’année de consommation suit l’année de référence sont rechiffrées, les autres non</w:t>
            </w:r>
            <w:ins w:id="100227" w:author="Claude" w:date="2026-10-09T09:44:08Z">
              <w:r>
                <w:rPr>
                  <w:sz w:val="20"/>
                  <w:szCs w:val="20"/>
                </w:rPr>
                <w:t xml:space="preserve"> ; une ligne de provision ne change que par son devis propre</w:t>
              </w:r>
            </w:ins>
            <w:r>
              <w:rPr>
                <w:sz w:val="20"/>
                <w:szCs w:val="20"/>
              </w:rPr>
              <w:t xml:space="preserv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35" w:name="_Toc242434512"/>
      <w:r>
        <w:t>FBS-4.2.3 : Sous-projets</w:t>
      </w:r>
      <w:bookmarkEnd w:id="135"/>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lastRenderedPageBreak/>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 WF-PRJ-0050-A » </w:instrText>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36" w:name="_Toc242434513"/>
      <w:r>
        <w:t>FBS-4.2.4 : Contributeurs</w:t>
      </w:r>
      <w:bookmarkEnd w:id="136"/>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 WF-PRJ-0060-A » </w:instrText>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w:t>
              <w:lastRenderedPageBreak/>
              <w:t>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lastRenderedPageBreak/>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 WF-PRJ-0070-A » </w:instrText>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w:t>
            </w:r>
            <w:commentRangeStart w:id="137"/>
            <w:commentRangeStart w:id="138"/>
            <w:commentRangeEnd w:id="137"/>
            <w:r>
              <w:rPr>
                <w:rStyle w:val="Marquedecommentaire"/>
                <w:sz w:val="24"/>
                <w:szCs w:val="24"/>
              </w:rPr>
              <w:commentReference w:id="137"/>
            </w:r>
            <w:commentRangeEnd w:id="138"/>
            <w:r>
              <w:rPr>
                <w:rStyle w:val="Marquedecommentaire"/>
                <w:sz w:val="24"/>
                <w:szCs w:val="24"/>
              </w:rPr>
              <w:commentReference w:id="138"/>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39" w:name="_Toc242434514"/>
      <w:r>
        <w:t>FBS-4.2.5 : Probabilité de gain</w:t>
      </w:r>
      <w:bookmarkEnd w:id="139"/>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 WF-PRJ-0090-A » </w:instrText>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lastRenderedPageBreak/>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40" w:name="_Toc242434515"/>
      <w:r>
        <w:t>FBS-4.3 : Planification</w:t>
      </w:r>
      <w:bookmarkEnd w:id="140"/>
    </w:p>
    <w:p w14:paraId="37DFCC36" w14:textId="61969078"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141" w:name="_Toc242434599"/>
      <w:r>
        <w:t xml:space="preserve">Figure </w:t>
      </w:r>
      <w:fldSimple w:instr=" SEQ Figure \* ARABIC ">
        <w:r>
          <w:rPr>
            <w:noProof/>
          </w:rPr>
          <w:t>11</w:t>
        </w:r>
      </w:fldSimple>
      <w:r>
        <w:t xml:space="preserve"> Arborescence fonctionnelle de la planification</w:t>
      </w:r>
      <w:bookmarkEnd w:id="141"/>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 WF-PLA-0010-A » </w:instrText>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w:t>
            </w:r>
            <w:ins w:id="100559" w:author="Claude" w:date="2026-10-09T09:44:08Z">
              <w:r>
                <w:t xml:space="preserve">, lorsqu’il est renseigné,</w:t>
              </w:r>
            </w:ins>
            <w:r>
              <w:t xml:space="preserve">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w:t>
            </w:r>
            <w:ins w:id="100560" w:author="Claude" w:date="2026-10-09T09:44:08Z">
              <w:r>
                <w:rPr>
                  <w:sz w:val="20"/>
                  <w:szCs w:val="20"/>
                </w:rPr>
                <w:t xml:space="preserve"> ; un projet en chiffrage sans code est nommé par son seul libellé</w:t>
              </w:r>
            </w:ins>
            <w:r>
              <w:rPr>
                <w:sz w:val="20"/>
                <w:szCs w:val="20"/>
              </w:rPr>
              <w:t xml:space="preserv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 WF-PLA-0020-A » </w:instrText>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w:t>
            </w:r>
            <w:ins w:id="100520" w:author="Claude" w:date="2026-10-09T09:44:08Z">
              <w:r>
                <w:t xml:space="preserve">première </w:t>
              </w:r>
            </w:ins>
            <w:r>
              <w:t xml:space="preserve">création</w:t>
            </w:r>
            <w:ins w:id="100521" w:author="Claude" w:date="2026-10-09T09:44:08Z">
              <w:r>
                <w:t xml:space="preserve"> ;</w:t>
              </w:r>
            </w:ins>
            <w:r>
              <w:t xml:space="preserve"> </w:t>
            </w:r>
            <w:del w:id="100522" w:author="Claude" w:date="2026-10-09T09:44:08Z">
              <w:r>
                <w:delText xml:space="preserve">et</w:delText>
              </w:r>
            </w:del>
            <w:ins w:id="100523" w:author="Claude" w:date="2026-10-09T09:44:08Z">
              <w:r>
                <w:t xml:space="preserve">une</w:t>
              </w:r>
            </w:ins>
            <w:r>
              <w:t xml:space="preserve"> </w:t>
            </w:r>
            <w:del w:id="100524" w:author="Claude" w:date="2026-10-09T09:44:08Z">
              <w:r>
                <w:delText xml:space="preserve">que</w:delText>
              </w:r>
            </w:del>
            <w:ins w:id="100525" w:author="Claude" w:date="2026-10-09T09:44:08Z">
              <w:r>
                <w:t xml:space="preserve">structure</w:t>
              </w:r>
            </w:ins>
            <w:r>
              <w:t xml:space="preserve"> </w:t>
            </w:r>
            <w:del w:id="100526" w:author="Claude" w:date="2026-10-09T09:44:08Z">
              <w:r>
                <w:delText xml:space="preserve">la</w:delText>
              </w:r>
            </w:del>
            <w:ins w:id="100527" w:author="Claude" w:date="2026-10-09T09:44:08Z">
              <w:r>
                <w:t xml:space="preserve">reprise d’une</w:t>
              </w:r>
            </w:ins>
            <w:r>
              <w:t xml:space="preserve"> révision </w:t>
            </w:r>
            <w:del w:id="100528" w:author="Claude" w:date="2026-10-09T09:44:08Z">
              <w:r>
                <w:delText xml:space="preserve">conserve</w:delText>
              </w:r>
            </w:del>
            <w:ins w:id="100529" w:author="Claude" w:date="2026-10-09T09:44:08Z">
              <w:r>
                <w:t xml:space="preserve">marquée</w:t>
              </w:r>
            </w:ins>
            <w:r>
              <w:t xml:space="preserve"> (WF-REV-</w:t>
            </w:r>
            <w:del w:id="100530" w:author="Claude" w:date="2026-10-09T09:44:08Z">
              <w:r>
                <w:delText xml:space="preserve">0030</w:delText>
              </w:r>
            </w:del>
            <w:ins w:id="100531" w:author="Claude" w:date="2026-10-09T09:44:08Z">
              <w:r>
                <w:t xml:space="preserve">0010</w:t>
              </w:r>
            </w:ins>
            <w:r>
              <w:t xml:space="preserve">)</w:t>
            </w:r>
            <w:ins w:id="100532" w:author="Claude" w:date="2026-10-09T09:44:08Z">
              <w:r>
                <w:t xml:space="preserve"> conserve la sienne</w:t>
              </w:r>
            </w:ins>
            <w:r>
              <w:t xml:space="preserv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w:t>
            </w:r>
            <w:del w:id="100566" w:author="Claude" w:date="2026-10-09T09:44:08Z">
              <w:r>
                <w:delText xml:space="preserve">finir avant</w:delText>
              </w:r>
            </w:del>
            <w:ins w:id="100567" w:author="Claude" w:date="2026-10-09T09:44:08Z">
              <w:r>
                <w:t xml:space="preserve">satisfaire</w:t>
              </w:r>
            </w:ins>
            <w:r>
              <w:t xml:space="preserve"> la </w:t>
            </w:r>
            <w:del w:id="100568" w:author="Claude" w:date="2026-10-09T09:44:08Z">
              <w:r>
                <w:delText xml:space="preserve">date</w:delText>
              </w:r>
            </w:del>
            <w:ins w:id="100569" w:author="Claude" w:date="2026-10-09T09:44:08Z">
              <w:r>
                <w:t xml:space="preserve">liaison</w:t>
              </w:r>
            </w:ins>
            <w:r>
              <w:t xml:space="preserve"> </w:t>
            </w:r>
            <w:del w:id="100570" w:author="Claude" w:date="2026-10-09T09:44:08Z">
              <w:r>
                <w:delText xml:space="preserve">qu’impose</w:delText>
              </w:r>
            </w:del>
            <w:ins w:id="100571" w:author="Claude" w:date="2026-10-09T09:44:08Z">
              <w:r>
                <w:t xml:space="preserve">qui le relie à</w:t>
              </w:r>
            </w:ins>
            <w:r>
              <w:t xml:space="preserve"> une tâche en mode manuel</w:t>
            </w:r>
            <w:ins w:id="100572" w:author="Claude" w:date="2026-10-09T09:44:08Z">
              <w:r>
                <w:t xml:space="preserve"> — finir ou commencer avant la date que cette liaison impose, selon son type (WF-PLA-0030) —</w:t>
              </w:r>
            </w:ins>
            <w:r>
              <w:t xml:space="preserve">,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w:t>
            </w:r>
            <w:del w:id="100505" w:author="Claude" w:date="2026-10-09T09:44:08Z">
              <w:r>
                <w:rPr>
                  <w:sz w:val="20"/>
                  <w:szCs w:val="20"/>
                </w:rPr>
                <w:delText xml:space="preserve">avancer </w:delText>
              </w:r>
            </w:del>
            <w:r>
              <w:rPr>
                <w:sz w:val="20"/>
                <w:szCs w:val="20"/>
              </w:rPr>
              <w:t xml:space="preserve">la </w:t>
            </w:r>
            <w:del w:id="100506" w:author="Claude" w:date="2026-10-09T09:44:08Z">
              <w:r>
                <w:rPr>
                  <w:sz w:val="20"/>
                  <w:szCs w:val="20"/>
                </w:rPr>
                <w:delText xml:space="preserve">tâche</w:delText>
              </w:r>
            </w:del>
            <w:ins w:id="100507" w:author="Claude" w:date="2026-10-09T09:44:08Z">
              <w:r>
                <w:rPr>
                  <w:sz w:val="20"/>
                  <w:szCs w:val="20"/>
                </w:rPr>
                <w:t xml:space="preserve">retarder</w:t>
              </w:r>
            </w:ins>
            <w:r>
              <w:rPr>
                <w:sz w:val="20"/>
                <w:szCs w:val="20"/>
              </w:rPr>
              <w:t xml:space="preserve"> </w:t>
            </w:r>
            <w:del w:id="100508" w:author="Claude" w:date="2026-10-09T09:44:08Z">
              <w:r>
                <w:rPr>
                  <w:sz w:val="20"/>
                  <w:szCs w:val="20"/>
                </w:rPr>
                <w:delText xml:space="preserve">manuelle</w:delText>
              </w:r>
            </w:del>
            <w:ins w:id="100509" w:author="Claude" w:date="2026-10-09T09:44:08Z">
              <w:r>
                <w:rPr>
                  <w:sz w:val="20"/>
                  <w:szCs w:val="20"/>
                </w:rPr>
                <w:t xml:space="preserve">au-delà de cette fin, ou raccourcir le prédécesseur,</w:t>
              </w:r>
            </w:ins>
            <w:r>
              <w:rPr>
                <w:sz w:val="20"/>
                <w:szCs w:val="20"/>
              </w:rPr>
              <w:t xml:space="preserve">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 WF-PLA-0030-A » </w:instrText>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lastRenderedPageBreak/>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w:t>
            </w:r>
            <w:ins w:id="100561" w:author="Claude" w:date="2026-10-09T09:44:08Z">
              <w:r>
                <w:t xml:space="preserve">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w:t>
              </w:r>
            </w:ins>
            <w:r>
              <w:t xml:space="preserve">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E9BDE6D"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prédécesseur finit </w:t>
            </w:r>
            <w:ins w:id="100562" w:author="Claude" w:date="2026-10-09T09:44:08Z">
              <w:r>
                <w:rPr>
                  <w:sz w:val="20"/>
                  <w:szCs w:val="20"/>
                </w:rPr>
                <w:t xml:space="preserve">à la dernière heure travaillée d’</w:t>
              </w:r>
            </w:ins>
            <w:r>
              <w:rPr>
                <w:sz w:val="20"/>
                <w:szCs w:val="20"/>
              </w:rPr>
              <w:t xml:space="preserve">un vendredi</w:t>
            </w:r>
            <w:del w:id="100563" w:author="Claude" w:date="2026-10-09T09:44:08Z">
              <w:r>
                <w:rPr>
                  <w:sz w:val="20"/>
                  <w:szCs w:val="20"/>
                </w:rPr>
                <w:delText xml:space="preserve"> à 18 h</w:delText>
              </w:r>
            </w:del>
            <w:r>
              <w:rPr>
                <w:sz w:val="20"/>
                <w:szCs w:val="20"/>
              </w:rPr>
              <w:t xml:space="preserve"> s’achève le dimanche</w:t>
            </w:r>
            <w:del w:id="100564" w:author="Claude" w:date="2026-10-09T09:44:08Z">
              <w:r>
                <w:rPr>
                  <w:sz w:val="20"/>
                  <w:szCs w:val="20"/>
                </w:rPr>
                <w:delText xml:space="preserve"> à 18 h</w:delText>
              </w:r>
            </w:del>
            <w:r>
              <w:rPr>
                <w:sz w:val="20"/>
                <w:szCs w:val="20"/>
              </w:rPr>
              <w:t xml:space="preserve"> ; le successeur, sur un calendrier du lundi au vendredi, commence le lundi à la première heure travaillée</w:t>
            </w:r>
            <w:ins w:id="100565" w:author="Claude" w:date="2026-10-09T09:44:08Z">
              <w:r>
                <w:rPr>
                  <w:sz w:val="20"/>
                  <w:szCs w:val="20"/>
                </w:rPr>
                <w:t xml:space="preserve">, de même qu’avec un décalage de 2 eh</w:t>
              </w:r>
            </w:ins>
            <w:r>
              <w:rPr>
                <w:sz w:val="20"/>
                <w:szCs w:val="20"/>
              </w:rPr>
              <w:t xml:space="preserve">.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 WF-PLA-0040-A » </w:instrText>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lastRenderedPageBreak/>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sont et que le reste à engager de ses lignes propres</w:t>
            </w:r>
            <w:ins w:id="100366" w:author="Claude" w:date="2026-10-09T09:44:08Z">
              <w:r>
                <w:t xml:space="preserve">, hors lignes de provision (WF-RIS-0010),</w:t>
              </w:r>
            </w:ins>
            <w:r>
              <w:t xml:space="preserve"> est nul, et son état n’est pas saisissable. Tant que ce reste n’est pas nul, elle reste démarrée et ses lignes propres</w:t>
            </w:r>
            <w:ins w:id="100367" w:author="Claude" w:date="2026-10-09T09:44:08Z">
              <w:r>
                <w:t xml:space="preserve"> hors provision</w:t>
              </w:r>
            </w:ins>
            <w:r>
              <w:t xml:space="preserve">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w:t>
            </w:r>
            <w:ins w:id="100536" w:author="Claude" w:date="2026-10-09T09:44:08Z">
              <w:r>
                <w:t xml:space="preserve">La durée d’une récapitulative est le temps de travail, sur son calendrier applicable (WF-PLA-0010), entre sa date de début et sa date de fin. </w:t>
              </w:r>
            </w:ins>
            <w:r>
              <w:t xml:space="preserve">Une récapitulative qui perd sa dernière subordonnée devient une tâche feuille en mode automatique : elle prend pour durée celle qu’elle calculait, conserve son état, ses lignes propres et son rattachement, et ses dates sont recalculées (WF-PLA-0020). Si cette durée est nulle</w:t>
            </w:r>
            <w:ins w:id="100537" w:author="Claude" w:date="2026-10-09T09:44:08Z">
              <w:r>
                <w:t xml:space="preserve"> et qu’elle n’est pas démarrée</w:t>
              </w:r>
            </w:ins>
            <w:r>
              <w:t xml:space="preserve">, elle devient un jalon</w:t>
            </w:r>
            <w:ins w:id="100538" w:author="Claude" w:date="2026-10-09T09:44:08Z">
              <w:r>
                <w:t xml:space="preserve"> ; démarrée, elle prend une durée d’un jour (WF-PLA-0160)</w:t>
              </w:r>
            </w:ins>
            <w:r>
              <w:t xml:space="preserve">.</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w:t>
            </w:r>
            <w:ins w:id="100368" w:author="Claude" w:date="2026-10-09T09:44:08Z">
              <w:r>
                <w:rPr>
                  <w:sz w:val="20"/>
                  <w:szCs w:val="20"/>
                </w:rPr>
                <w:t xml:space="preserv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 WF-PLA-0050-A » </w:instrText>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w:t>
            </w:r>
            <w:ins w:id="100499" w:author="Claude" w:date="2026-10-09T09:44:08Z">
              <w:r>
                <w:t xml:space="preserve"> feuille</w:t>
              </w:r>
            </w:ins>
            <w:r>
              <w:t xml:space="preserve"> de durée nulle. Il ne porte pas de sous-tâches, mais il peut porter des lignes de devis</w:t>
            </w:r>
            <w:ins w:id="100500" w:author="Claude" w:date="2026-10-09T09:44:08Z">
              <w:r>
                <w:t xml:space="preserve">. Une tâche récapitulative dont la durée calculée est nulle n’est pas un jalon : elle garde ses subordonnées et son état se déduit d’elles (WF-PLA-0040)</w:t>
              </w:r>
            </w:ins>
            <w:r>
              <w:t xml:space="preserve">. Son état passe directement de non démarré à terminé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w:t>
            </w:r>
            <w:ins w:id="100501" w:author="Claude" w:date="2026-10-09T09:44:08Z">
              <w:r>
                <w:rPr>
                  <w:sz w:val="20"/>
                  <w:szCs w:val="20"/>
                </w:rPr>
                <w:t xml:space="preserve"> feuille</w:t>
              </w:r>
            </w:ins>
            <w:r>
              <w:rPr>
                <w:sz w:val="20"/>
                <w:szCs w:val="20"/>
              </w:rPr>
              <w:t xml:space="preserve"> de durée nulle ne peut recevoir de sous-tâche</w:t>
            </w:r>
            <w:ins w:id="100502" w:author="Claude" w:date="2026-10-09T09:44:08Z">
              <w:r>
                <w:rPr>
                  <w:sz w:val="20"/>
                  <w:szCs w:val="20"/>
                </w:rPr>
                <w:t xml:space="preserve">. Une récapitulative dont la seule subordonnée est un jalon a une durée nulle et reste une récapitulative</w:t>
              </w:r>
            </w:ins>
            <w:r>
              <w:rPr>
                <w:sz w:val="20"/>
                <w:szCs w:val="20"/>
              </w:rPr>
              <w:t xml:space="preser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 WF-PLA-0070-A » </w:instrText>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lastRenderedPageBreak/>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 WF-PLA-0130-A » </w:instrText>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504E42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w:t>
            </w:r>
            <w:ins w:id="100603" w:author="Claude" w:date="2026-10-09T09:44:08Z">
              <w:r>
                <w:t xml:space="preserve">, un rattachement facultatif à un poste ou à un lot du lotissement (WF-PLA-0170)</w:t>
              </w:r>
            </w:ins>
            <w:r>
              <w:t xml:space="preserve">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w:t>
            </w:r>
            <w:del w:id="100604" w:author="Claude" w:date="2026-10-09T09:44:08Z">
              <w:r>
                <w:delText xml:space="preserve">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fusionnée (WF-REV-0050, WF-RIS-0060) n’en porte pas ;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w:delText>
              </w:r>
            </w:del>
            <w:r>
              <w:t xml:space="preserve">Elle porte en outre trois valeurs calculées, qui ne sont pas saisissables : sa marge totale, son appartenance au chemin critique (WF-PLA-0100), pour une récapitulative, son avancement physique (WF-IND-0060). La description est transportée par les imports et les exports MS Project.</w:t>
            </w:r>
            <w:del w:id="100605" w:author="Claude" w:date="2026-10-09T09:44:08Z">
              <w:r>
                <w:delText xml:space="preserve"> La suppression d’un poste ou d’un lot retire le rattachement des tâches de la révision en cours qui le portaient ; les révisions marquées le conservent, et le poste ou le lot est alors marqué supprimé (WF-DAT-0080). Le déplacement d’un lot sous un autre poste retire de même le rattachement de sa tâche lorsqu’elle n’est pas dans le sous-arbre de la tâche de ce poste.</w:delText>
              </w:r>
            </w:del>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del w:id="100606" w:author="Claude" w:date="2026-10-09T09:44:08Z">
              <w:r>
                <w:rPr>
                  <w:sz w:val="20"/>
                  <w:szCs w:val="20"/>
                </w:rPr>
                <w:delTex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delText>
              </w:r>
            </w:del>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w:t>
            </w:r>
            <w:del w:id="100607" w:author="Claude" w:date="2026-10-09T09:44:08Z">
              <w:r>
                <w:rPr>
                  <w:sz w:val="20"/>
                  <w:szCs w:val="20"/>
                </w:rPr>
                <w:delText xml:space="preserve">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w:delText>
              </w:r>
            </w:del>
            <w:r>
              <w:rPr>
                <w:sz w:val="20"/>
                <w:szCs w:val="20"/>
              </w:rPr>
              <w:t xml:space="preserve">La marge totale, la criticité et l’avancement physique s’affichent et ne sont pas saisissables.</w:t>
            </w:r>
            <w:del w:id="100608" w:author="Claude" w:date="2026-10-09T09:44:08Z">
              <w:r>
                <w:rPr>
                  <w:sz w:val="20"/>
                  <w:szCs w:val="20"/>
                </w:rPr>
                <w:delText xml:space="preserve"> La suppression d’un lot porté par une tâche de la révision en cours aboutit ; la tâche reste et ne porte plus de rattachement ; une révision marquée qui la citait l’affiche toujours rattachée. La génération du squelette n’est pas proposée sur le devis propre d’un risque. La fusion d’un différentiel qui déplacerait la tâche d’un lot hors du sous-arbre de la tâche de son poste est refusée en nommant la tâche.</w:delText>
              </w:r>
            </w:del>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rsidTr="00D40D9D">
        <w:trPr>
          <w:cnfStyle w:val="100000000000" w:firstRow="1" w:lastRow="0" w:firstColumn="0" w:lastColumn="0" w:oddVBand="0" w:evenVBand="0" w:oddHBand="0" w:evenHBand="0" w:firstRowFirstColumn="0" w:firstRowLastColumn="0" w:lastRowFirstColumn="0" w:lastRowLastColumn="0"/>
          <w:ins w:id="100613"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Pr="007B019C" w:rsidRDefault="0089154F" w:rsidP="00D40D9D">
            <w:pPr>
              <w:rPr>
                <w:ins w:id="100609" w:author="Claude" w:date="2026-10-09T09:44:08Z"/>
                <w:sz w:val="20"/>
                <w:szCs w:val="20"/>
              </w:rPr>
            </w:pPr>
            <w:ins w:id="100610" w:author="Claude" w:date="2026-10-09T09:44:08Z">
              <w:r>
                <w:rPr>
                  <w:sz w:val="20"/>
                  <w:szCs w:val="20"/>
                </w:rPr>
                <w:t xml:space="preserve">ID</w:t>
              </w:r>
            </w:ins>
          </w:p>
        </w:tc>
        <w:tc>
          <w:tcPr>
            <w:tcW w:w="8079" w:type="dxa"/>
          </w:tcPr>
          <w:p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ins w:id="100611" w:author="Claude" w:date="2026-10-09T09:44:08Z"/>
                <w:sz w:val="20"/>
                <w:szCs w:val="20"/>
              </w:rPr>
            </w:pPr>
            <w:ins w:id="100612" w:author="Claude" w:date="2026-10-09T09:44:08Z">
              <w:r>
                <w:rPr>
                  <w:sz w:val="20"/>
                  <w:szCs w:val="20"/>
                </w:rPr>
                <w:t xml:space="preserve">WF-PLA-0170-A</w:t>
              </w:r>
              <w:r>
                <w:fldChar w:fldCharType="begin"/>
                <w:instrText xml:space="preserve"> XE « WF-PLA-0170-A » </w:instrText>
                <w:fldChar w:fldCharType="end"/>
              </w:r>
            </w:ins>
          </w:p>
        </w:tc>
      </w:tr>
      <w:tr w:rsidR="0089154F" w:rsidTr="00D40D9D">
        <w:trPr>
          <w:cnfStyle w:val="000000100000" w:firstRow="0" w:lastRow="0" w:firstColumn="0" w:lastColumn="0" w:oddVBand="0" w:evenVBand="0" w:oddHBand="1" w:evenHBand="0" w:firstRowFirstColumn="0" w:firstRowLastColumn="0" w:lastRowFirstColumn="0" w:lastRowLastColumn="0"/>
          <w:ins w:id="100618"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Default="0089154F" w:rsidP="00D40D9D">
            <w:pPr>
              <w:rPr>
                <w:ins w:id="100614" w:author="Claude" w:date="2026-10-09T09:44:08Z"/>
              </w:rPr>
            </w:pPr>
            <w:ins w:id="100615" w:author="Claude" w:date="2026-10-09T09:44:08Z">
              <w:r>
                <w:t xml:space="preserve">Titre</w:t>
              </w:r>
            </w:ins>
          </w:p>
        </w:tc>
        <w:tc>
          <w:tcPr>
            <w:tcW w:w="8079" w:type="dxa"/>
          </w:tcPr>
          <w:p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ins w:id="100616" w:author="Claude" w:date="2026-10-09T09:44:08Z"/>
                <w:b/>
                <w:bCs/>
              </w:rPr>
            </w:pPr>
            <w:ins w:id="100617" w:author="Claude" w:date="2026-10-09T09:44:08Z">
              <w:r>
                <w:rPr>
                  <w:b/>
                  <w:bCs/>
                </w:rPr>
                <w:t xml:space="preserve">Rattachement au lotissement</w:t>
              </w:r>
            </w:ins>
          </w:p>
        </w:tc>
      </w:tr>
      <w:tr w:rsidR="0089154F" w:rsidRPr="007B019C" w:rsidTr="00D40D9D">
        <w:trPr>
          <w:ins w:id="100623"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Pr="007B019C" w:rsidRDefault="0089154F" w:rsidP="00D40D9D">
            <w:pPr>
              <w:rPr>
                <w:ins w:id="100619" w:author="Claude" w:date="2026-10-09T09:44:08Z"/>
                <w:sz w:val="20"/>
                <w:szCs w:val="20"/>
              </w:rPr>
            </w:pPr>
            <w:ins w:id="100620" w:author="Claude" w:date="2026-10-09T09:44:08Z">
              <w:r>
                <w:rPr>
                  <w:sz w:val="20"/>
                  <w:szCs w:val="20"/>
                </w:rPr>
                <w:t xml:space="preserve">Flex</w:t>
              </w:r>
            </w:ins>
          </w:p>
        </w:tc>
        <w:tc>
          <w:tcPr>
            <w:tcW w:w="8079" w:type="dxa"/>
          </w:tcPr>
          <w:p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ins w:id="100621" w:author="Claude" w:date="2026-10-09T09:44:08Z"/>
                <w:sz w:val="20"/>
                <w:szCs w:val="20"/>
              </w:rPr>
            </w:pPr>
            <w:ins w:id="100622" w:author="Claude" w:date="2026-10-09T09:44:08Z">
              <w:r>
                <w:rPr>
                  <w:sz w:val="20"/>
                  <w:szCs w:val="20"/>
                </w:rPr>
                <w:t xml:space="preserve">F0</w:t>
              </w:r>
            </w:ins>
          </w:p>
        </w:tc>
      </w:tr>
      <w:tr w:rsidR="0089154F" w:rsidRPr="007B019C" w:rsidTr="00D40D9D">
        <w:trPr>
          <w:cnfStyle w:val="000000100000" w:firstRow="0" w:lastRow="0" w:firstColumn="0" w:lastColumn="0" w:oddVBand="0" w:evenVBand="0" w:oddHBand="1" w:evenHBand="0" w:firstRowFirstColumn="0" w:firstRowLastColumn="0" w:lastRowFirstColumn="0" w:lastRowLastColumn="0"/>
          <w:ins w:id="100628"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Pr="007B019C" w:rsidRDefault="0089154F" w:rsidP="00D40D9D">
            <w:pPr>
              <w:rPr>
                <w:ins w:id="100624" w:author="Claude" w:date="2026-10-09T09:44:08Z"/>
                <w:sz w:val="20"/>
                <w:szCs w:val="20"/>
              </w:rPr>
            </w:pPr>
            <w:ins w:id="100625" w:author="Claude" w:date="2026-10-09T09:44:08Z">
              <w:r>
                <w:rPr>
                  <w:sz w:val="20"/>
                  <w:szCs w:val="20"/>
                </w:rPr>
                <w:t xml:space="preserve">FBS</w:t>
              </w:r>
            </w:ins>
          </w:p>
        </w:tc>
        <w:tc>
          <w:tcPr>
            <w:tcW w:w="8079" w:type="dxa"/>
          </w:tcPr>
          <w:p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ins w:id="100626" w:author="Claude" w:date="2026-10-09T09:44:08Z"/>
                <w:sz w:val="20"/>
                <w:szCs w:val="20"/>
              </w:rPr>
            </w:pPr>
            <w:ins w:id="100627" w:author="Claude" w:date="2026-10-09T09:44:08Z">
              <w:r>
                <w:rPr>
                  <w:sz w:val="20"/>
                  <w:szCs w:val="20"/>
                </w:rPr>
                <w:t xml:space="preserve">FBS-4.3</w:t>
              </w:r>
            </w:ins>
          </w:p>
        </w:tc>
      </w:tr>
      <w:tr w:rsidR="0089154F" w:rsidRPr="007B019C" w:rsidTr="00D40D9D">
        <w:trPr>
          <w:ins w:id="100633"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Pr="007B019C" w:rsidRDefault="0089154F" w:rsidP="00D40D9D">
            <w:pPr>
              <w:rPr>
                <w:ins w:id="100629" w:author="Claude" w:date="2026-10-09T09:44:08Z"/>
                <w:sz w:val="20"/>
                <w:szCs w:val="20"/>
              </w:rPr>
            </w:pPr>
            <w:ins w:id="100630" w:author="Claude" w:date="2026-10-09T09:44:08Z">
              <w:r>
                <w:rPr>
                  <w:sz w:val="20"/>
                  <w:szCs w:val="20"/>
                </w:rPr>
                <w:t xml:space="preserve">PBS</w:t>
              </w:r>
            </w:ins>
          </w:p>
        </w:tc>
        <w:tc>
          <w:tcPr>
            <w:tcW w:w="8079" w:type="dxa"/>
          </w:tcPr>
          <w:p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ins w:id="100631" w:author="Claude" w:date="2026-10-09T09:44:08Z"/>
                <w:sz w:val="20"/>
                <w:szCs w:val="20"/>
              </w:rPr>
            </w:pPr>
            <w:ins w:id="100632" w:author="Claude" w:date="2026-10-09T09:44:08Z">
              <w:r>
                <w:rPr>
                  <w:sz w:val="20"/>
                  <w:szCs w:val="20"/>
                </w:rPr>
                <w:t xml:space="preserve">PBS-1.1, PBS-2.1, PBS-2.3, PBS-3.1</w:t>
              </w:r>
            </w:ins>
          </w:p>
        </w:tc>
      </w:tr>
      <w:tr w:rsidR="0089154F" w:rsidTr="00D40D9D">
        <w:trPr>
          <w:cnfStyle w:val="000000100000" w:firstRow="0" w:lastRow="0" w:firstColumn="0" w:lastColumn="0" w:oddVBand="0" w:evenVBand="0" w:oddHBand="1" w:evenHBand="0" w:firstRowFirstColumn="0" w:firstRowLastColumn="0" w:lastRowFirstColumn="0" w:lastRowLastColumn="0"/>
          <w:ins w:id="100638"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Default="0089154F" w:rsidP="00D40D9D">
            <w:pPr>
              <w:rPr>
                <w:ins w:id="100634" w:author="Claude" w:date="2026-10-09T09:44:08Z"/>
              </w:rPr>
            </w:pPr>
            <w:ins w:id="100635" w:author="Claude" w:date="2026-10-09T09:44:08Z">
              <w:r>
                <w:t xml:space="preserve">Corp</w:t>
              </w:r>
            </w:ins>
          </w:p>
        </w:tc>
        <w:tc>
          <w:tcPr>
            <w:tcW w:w="8079" w:type="dxa"/>
          </w:tcPr>
          <w:p w:rsidR="0089154F" w:rsidRDefault="00A01853" w:rsidP="007B019C">
            <w:pPr>
              <w:jc w:val="both"/>
              <w:cnfStyle w:val="000000100000" w:firstRow="0" w:lastRow="0" w:firstColumn="0" w:lastColumn="0" w:oddVBand="0" w:evenVBand="0" w:oddHBand="1" w:evenHBand="0" w:firstRowFirstColumn="0" w:firstRowLastColumn="0" w:lastRowFirstColumn="0" w:lastRowLastColumn="0"/>
              <w:rPr>
                <w:ins w:id="100636" w:author="Claude" w:date="2026-10-09T09:44:08Z"/>
              </w:rPr>
            </w:pPr>
            <w:ins w:id="100637" w:author="Claude" w:date="2026-10-09T09:44:08Z">
              <w:r>
                <w:t xml:space="preserve">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ins>
          </w:p>
        </w:tc>
      </w:tr>
      <w:tr w:rsidR="0089154F" w:rsidRPr="007B019C" w:rsidTr="00D40D9D">
        <w:trPr>
          <w:ins w:id="100643"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Pr="007B019C" w:rsidRDefault="0089154F" w:rsidP="00D40D9D">
            <w:pPr>
              <w:rPr>
                <w:ins w:id="100639" w:author="Claude" w:date="2026-10-09T09:44:08Z"/>
                <w:sz w:val="20"/>
                <w:szCs w:val="20"/>
              </w:rPr>
            </w:pPr>
            <w:ins w:id="100640" w:author="Claude" w:date="2026-10-09T09:44:08Z">
              <w:r>
                <w:rPr>
                  <w:sz w:val="20"/>
                  <w:szCs w:val="20"/>
                </w:rPr>
                <w:t xml:space="preserve">Motif</w:t>
              </w:r>
            </w:ins>
          </w:p>
        </w:tc>
        <w:tc>
          <w:tcPr>
            <w:tcW w:w="8079" w:type="dxa"/>
          </w:tcPr>
          <w:p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ins w:id="100641" w:author="Claude" w:date="2026-10-09T09:44:08Z"/>
                <w:sz w:val="20"/>
                <w:szCs w:val="20"/>
              </w:rPr>
            </w:pPr>
            <w:ins w:id="100642" w:author="Claude" w:date="2026-10-09T09:44:08Z">
              <w:r>
                <w:rPr>
                  <w:sz w:val="20"/>
                  <w:szCs w:val="20"/>
                </w:rPr>
                <w:t xml:space="preserve">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ins>
          </w:p>
        </w:tc>
      </w:tr>
      <w:tr w:rsidR="0089154F" w:rsidRPr="007B019C" w:rsidTr="00D40D9D">
        <w:trPr>
          <w:cnfStyle w:val="000000100000" w:firstRow="0" w:lastRow="0" w:firstColumn="0" w:lastColumn="0" w:oddVBand="0" w:evenVBand="0" w:oddHBand="1" w:evenHBand="0" w:firstRowFirstColumn="0" w:firstRowLastColumn="0" w:lastRowFirstColumn="0" w:lastRowLastColumn="0"/>
          <w:ins w:id="100648" w:author="Claude" w:date="2026-10-09T09:44:08Z"/>
        </w:trPr>
        <w:tc>
          <w:tcPr>
            <w:cnfStyle w:val="001000000000" w:firstRow="0" w:lastRow="0" w:firstColumn="1" w:lastColumn="0" w:oddVBand="0" w:evenVBand="0" w:oddHBand="0" w:evenHBand="0" w:firstRowFirstColumn="0" w:firstRowLastColumn="0" w:lastRowFirstColumn="0" w:lastRowLastColumn="0"/>
            <w:tcW w:w="988" w:type="dxa"/>
          </w:tcPr>
          <w:p w:rsidR="0089154F" w:rsidRPr="007B019C" w:rsidRDefault="0089154F" w:rsidP="00D40D9D">
            <w:pPr>
              <w:rPr>
                <w:ins w:id="100644" w:author="Claude" w:date="2026-10-09T09:44:08Z"/>
                <w:sz w:val="20"/>
                <w:szCs w:val="20"/>
              </w:rPr>
            </w:pPr>
            <w:ins w:id="100645" w:author="Claude" w:date="2026-10-09T09:44:08Z">
              <w:r>
                <w:rPr>
                  <w:sz w:val="20"/>
                  <w:szCs w:val="20"/>
                </w:rPr>
                <w:t xml:space="preserve">Vérif</w:t>
              </w:r>
            </w:ins>
          </w:p>
        </w:tc>
        <w:tc>
          <w:tcPr>
            <w:tcW w:w="8079" w:type="dxa"/>
          </w:tcPr>
          <w:p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ins w:id="100646" w:author="Claude" w:date="2026-10-09T09:44:08Z"/>
                <w:sz w:val="20"/>
                <w:szCs w:val="20"/>
              </w:rPr>
            </w:pPr>
            <w:ins w:id="100647" w:author="Claude" w:date="2026-10-09T09:44:08Z">
              <w:r>
                <w:rPr>
                  <w:sz w:val="20"/>
                  <w:szCs w:val="20"/>
                </w:rPr>
                <w:t xml:space="preserve">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ins>
          </w:p>
        </w:tc>
      </w:tr>
    </w:tbl>
    <w:p>
      <w:pPr>
        <w:rPr>
          <w:ins w:id="100649" w:author="Claude" w:date="2026-10-09T09:44:08Z"/>
        </w:rPr>
      </w:pPr>
    </w:p>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 WF-PLA-0150-A » </w:instrText>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42" w:name="_Toc242434516"/>
      <w:r>
        <w:t>FBS-4.3.1 : Chronologie</w:t>
      </w:r>
      <w:bookmarkEnd w:id="142"/>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w:t>
        <w:lastRenderedPageBreak/>
        <w:t xml:space="preserve">nommée et conservée, </w:t>
      </w:r>
      <w:commentRangeStart w:id="143"/>
      <w:commentRangeStart w:id="144"/>
      <w:r>
        <w:t>afin de présenter à un comité de direction, à un client ou à une équipe la vue qui lui convient.</w:t>
      </w:r>
      <w:commentRangeEnd w:id="143"/>
      <w:r>
        <w:rPr>
          <w:rStyle w:val="Marquedecommentaire"/>
          <w:sz w:val="24"/>
          <w:szCs w:val="24"/>
        </w:rPr>
        <w:commentReference w:id="143"/>
      </w:r>
      <w:commentRangeEnd w:id="144"/>
      <w:r>
        <w:rPr>
          <w:rStyle w:val="Marquedecommentaire"/>
          <w:sz w:val="24"/>
          <w:szCs w:val="24"/>
        </w:rPr>
        <w:commentReference w:id="144"/>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 WF-PLA-0060-A » </w:instrText>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 WF-PLA-0140-A » </w:instrText>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45" w:name="_Toc242434517"/>
      <w:r>
        <w:t>FBS-4.3.2 : Grille de planning</w:t>
      </w:r>
      <w:bookmarkEnd w:id="145"/>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 WF-PLA-0080-A » </w:instrText>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46"/>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46"/>
            <w:r>
              <w:rPr>
                <w:rStyle w:val="Marquedecommentaire"/>
                <w:sz w:val="24"/>
                <w:szCs w:val="24"/>
              </w:rPr>
              <w:commentReference w:id="146"/>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w:t>
            </w:r>
            <w:del w:id="100659" w:author="Claude" w:date="2026-10-09T09:44:08Z">
              <w:r>
                <w:delText xml:space="preserve">0130</w:delText>
              </w:r>
            </w:del>
            <w:ins w:id="100660" w:author="Claude" w:date="2026-10-09T09:44:08Z">
              <w:r>
                <w:t xml:space="preserve">0170</w:t>
              </w:r>
            </w:ins>
            <w:r>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poste ou le lot porté par une tâche rattachée (WF-PLA-</w:t>
            </w:r>
            <w:del w:id="100661" w:author="Claude" w:date="2026-10-09T09:44:08Z">
              <w:r>
                <w:delText xml:space="preserve">0130</w:delText>
              </w:r>
            </w:del>
            <w:ins w:id="100662" w:author="Claude" w:date="2026-10-09T09:44:08Z">
              <w:r>
                <w:t xml:space="preserve">0170</w:t>
              </w:r>
            </w:ins>
            <w:r>
              <w:t xml:space="preserve">) ou sur les tâches démarrées,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47" w:name="_Toc242434518"/>
      <w:r>
        <w:t>FBS-4.3.3 : Diagramme de GANTT</w:t>
      </w:r>
      <w:bookmarkEnd w:id="147"/>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 WF-PLA-0090-A » </w:instrText>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48"/>
            <w:r>
              <w:t>Le diagramme de Gantt présente les tâches sur un axe temporel, avec leur hiérarchie et leurs liaisons. Il est en lecture seule : aucune tâche n’y est modifiable, et toute saisie passe par la grille de planning.</w:t>
            </w:r>
            <w:commentRangeEnd w:id="148"/>
            <w:r>
              <w:rPr>
                <w:rStyle w:val="Marquedecommentaire"/>
                <w:sz w:val="24"/>
                <w:szCs w:val="24"/>
              </w:rPr>
              <w:commentReference w:id="148"/>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 WF-PLA-0100-A » </w:instrText>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w:t>
            </w:r>
            <w:del w:id="100573" w:author="Claude" w:date="2026-10-09T09:44:08Z">
              <w:r>
                <w:delText xml:space="preserve">finir</w:delText>
              </w:r>
            </w:del>
            <w:ins w:id="100574" w:author="Claude" w:date="2026-10-09T09:44:08Z">
              <w:r>
                <w:t xml:space="preserve">satisfaire</w:t>
              </w:r>
            </w:ins>
            <w:r>
              <w:t xml:space="preserve"> </w:t>
            </w:r>
            <w:del w:id="100575" w:author="Claude" w:date="2026-10-09T09:44:08Z">
              <w:r>
                <w:delText xml:space="preserve">à</w:delText>
              </w:r>
            </w:del>
            <w:ins w:id="100576" w:author="Claude" w:date="2026-10-09T09:44:08Z">
              <w:r>
                <w:t xml:space="preserve">sa</w:t>
              </w:r>
            </w:ins>
            <w:r>
              <w:t xml:space="preserve"> </w:t>
            </w:r>
            <w:del w:id="100577" w:author="Claude" w:date="2026-10-09T09:44:08Z">
              <w:r>
                <w:delText xml:space="preserve">temps</w:delText>
              </w:r>
            </w:del>
            <w:ins w:id="100578" w:author="Claude" w:date="2026-10-09T09:44:08Z">
              <w:r>
                <w:t xml:space="preserve">liaison</w:t>
              </w:r>
            </w:ins>
            <w:r>
              <w:t xml:space="preserve"> </w:t>
            </w:r>
            <w:del w:id="100579" w:author="Claude" w:date="2026-10-09T09:44:08Z">
              <w:r>
                <w:delText xml:space="preserve">pour</w:delText>
              </w:r>
            </w:del>
            <w:ins w:id="100580" w:author="Claude" w:date="2026-10-09T09:44:08Z">
              <w:r>
                <w:t xml:space="preserve">avec</w:t>
              </w:r>
            </w:ins>
            <w:r>
              <w:t xml:space="preserve"> une tâche manuelle porte une marge négative, et le conflit est signalé (WF-PLA-0020). Une tâche récapitulative porte la plus petite marge totale de </w:t>
            </w:r>
            <w:ins w:id="100539" w:author="Claude" w:date="2026-10-09T09:44:08Z">
              <w:r>
                <w:t xml:space="preserve">celles de </w:t>
              </w:r>
            </w:ins>
            <w:r>
              <w:t xml:space="preserve">ses subordonnées </w:t>
            </w:r>
            <w:ins w:id="100540" w:author="Claude" w:date="2026-10-09T09:44:08Z">
              <w:r>
                <w:t xml:space="preserve">qui </w:t>
              </w:r>
            </w:ins>
            <w:r>
              <w:t xml:space="preserve">en </w:t>
            </w:r>
            <w:del w:id="100541" w:author="Claude" w:date="2026-10-09T09:44:08Z">
              <w:r>
                <w:delText xml:space="preserve">mode</w:delText>
              </w:r>
            </w:del>
            <w:ins w:id="100542" w:author="Claude" w:date="2026-10-09T09:44:08Z">
              <w:r>
                <w:t xml:space="preserve">portent</w:t>
              </w:r>
            </w:ins>
            <w:r>
              <w:t xml:space="preserve"> </w:t>
            </w:r>
            <w:del w:id="100543" w:author="Claude" w:date="2026-10-09T09:44:08Z">
              <w:r>
                <w:delText xml:space="preserve">automatique</w:delText>
              </w:r>
            </w:del>
            <w:ins w:id="100544" w:author="Claude" w:date="2026-10-09T09:44:08Z">
              <w:r>
                <w:t xml:space="preserve">une</w:t>
              </w:r>
            </w:ins>
            <w:r>
              <w:t xml:space="preserve">, et appartient au chemin critique dès que l’une d’elles y appartient ; une récapitulative dont </w:t>
            </w:r>
            <w:del w:id="100545" w:author="Claude" w:date="2026-10-09T09:44:08Z">
              <w:r>
                <w:delText xml:space="preserve">toutes</w:delText>
              </w:r>
            </w:del>
            <w:ins w:id="100546" w:author="Claude" w:date="2026-10-09T09:44:08Z">
              <w:r>
                <w:t xml:space="preserve">aucune</w:t>
              </w:r>
            </w:ins>
            <w:r>
              <w:t xml:space="preserve"> </w:t>
            </w:r>
            <w:del w:id="100547" w:author="Claude" w:date="2026-10-09T09:44:08Z">
              <w:r>
                <w:delText xml:space="preserve">les subordonnées sont en mode manuel</w:delText>
              </w:r>
            </w:del>
            <w:ins w:id="100548" w:author="Claude" w:date="2026-10-09T09:44:08Z">
              <w:r>
                <w:t xml:space="preserve">subordonnée</w:t>
              </w:r>
            </w:ins>
            <w:r>
              <w:t xml:space="preserve"> ne porte </w:t>
            </w:r>
            <w:del w:id="100549" w:author="Claude" w:date="2026-10-09T09:44:08Z">
              <w:r>
                <w:delText xml:space="preserve">pas </w:delText>
              </w:r>
            </w:del>
            <w:r>
              <w:t xml:space="preserve">de marge</w:t>
            </w:r>
            <w:ins w:id="100550" w:author="Claude" w:date="2026-10-09T09:44:08Z">
              <w:r>
                <w:t xml:space="preserve"> n’en porte pas</w:t>
              </w:r>
            </w:ins>
            <w:r>
              <w:t xml:space="preserv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w:t>
            </w:r>
            <w:del w:id="100551" w:author="Claude" w:date="2026-10-09T09:44:08Z">
              <w:r>
                <w:rPr>
                  <w:sz w:val="20"/>
                  <w:szCs w:val="20"/>
                </w:rPr>
                <w:delText xml:space="preserve">une</w:delText>
              </w:r>
            </w:del>
            <w:ins w:id="100552" w:author="Claude" w:date="2026-10-09T09:44:08Z">
              <w:r>
                <w:rPr>
                  <w:sz w:val="20"/>
                  <w:szCs w:val="20"/>
                </w:rPr>
                <w:t xml:space="preserve">la</w:t>
              </w:r>
            </w:ins>
            <w:r>
              <w:rPr>
                <w:sz w:val="20"/>
                <w:szCs w:val="20"/>
              </w:rPr>
              <w:t xml:space="preserve"> marge </w:t>
            </w:r>
            <w:ins w:id="100553" w:author="Claude" w:date="2026-10-09T09:44:08Z">
              <w:r>
                <w:rPr>
                  <w:sz w:val="20"/>
                  <w:szCs w:val="20"/>
                </w:rPr>
                <w:t xml:space="preserve">de cette subordonnée, </w:t>
              </w:r>
            </w:ins>
            <w:r>
              <w:rPr>
                <w:sz w:val="20"/>
                <w:szCs w:val="20"/>
              </w:rPr>
              <w:t xml:space="preserve">nulle</w:t>
            </w:r>
            <w:ins w:id="100554" w:author="Claude" w:date="2026-10-09T09:44:08Z">
              <w:r>
                <w:rPr>
                  <w:sz w:val="20"/>
                  <w:szCs w:val="20"/>
                </w:rPr>
                <w:t xml:space="preserve"> ou négative</w:t>
              </w:r>
            </w:ins>
            <w:r>
              <w:rPr>
                <w:sz w:val="20"/>
                <w:szCs w:val="20"/>
              </w:rPr>
              <w:t xml:space="preserve">.</w:t>
            </w:r>
            <w:ins w:id="100585" w:author="Claude" w:date="2026-10-09T09:44:08Z">
              <w:r>
                <w:rPr>
                  <w:sz w:val="20"/>
                  <w:szCs w:val="20"/>
                </w:rPr>
                <w:t xml:space="preserve"> Un prédécesseur lié début à début à une tâche manuelle, et qui ne peut pas commencer avant elle, porte une marge négative et est signalé.</w:t>
              </w:r>
            </w:ins>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49" w:name="_Toc242434519"/>
      <w:r>
        <w:t>FBS-4.3.4 : Imports / Exports</w:t>
      </w:r>
      <w:bookmarkEnd w:id="149"/>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50" w:name="_Toc242434520"/>
      <w:r>
        <w:t>FBS-4.3.5 : Arborescence de tâches (WBS)</w:t>
      </w:r>
      <w:bookmarkEnd w:id="150"/>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 WF-PLA-0110-A » </w:instrText>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 WF-PLA-0120-A » </w:instrText>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51" w:name="_Toc242434521"/>
      <w:r>
        <w:t>FBS-4.4 : Chiffrage et devis</w:t>
      </w:r>
      <w:bookmarkEnd w:id="151"/>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lastRenderedPageBreak/>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152" w:name="_Toc242434600"/>
      <w:r>
        <w:t xml:space="preserve">Figure </w:t>
      </w:r>
      <w:fldSimple w:instr=" SEQ Figure \* ARABIC ">
        <w:r>
          <w:rPr>
            <w:noProof/>
          </w:rPr>
          <w:t>12</w:t>
        </w:r>
      </w:fldSimple>
      <w:r>
        <w:t xml:space="preserve"> Arborescence fonctionnelle des chiffrages et devis</w:t>
      </w:r>
      <w:bookmarkEnd w:id="152"/>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 WF-DEV-0010-A » </w:instrText>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 WF-DEV-0020-A » </w:instrText>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280"/>
            <w:commentRangeStart w:id="153"/>
            <w:r>
              <w:t xml:space="preserve">Une ligne de devis porte : un libellé, une catégorie de coût, une quantité, un délai de paiement</w:t>
            </w:r>
            <w:ins w:id="100370" w:author="Claude" w:date="2026-10-09T09:44:08Z">
              <w:r>
                <w:t xml:space="preserve">, en jours, qui vaut zéro par défaut pour une ligne de main-d’œuvre et reste saisissable sur toute ligne</w:t>
              </w:r>
            </w:ins>
            <w:r>
              <w:t xml:space="preserv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53"/>
            <w:commentRangeEnd w:id="280"/>
            <w:r>
              <w:rPr>
                <w:rStyle w:val="CommentReference"/>
              </w:rPr>
              <w:commentReference w:id="280"/>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main-d’œuvre refuse la saisie d’un débours ; une ligne hors main-d’œuvre refuse celle d’une charge et d’un rôle. </w:t>
            </w:r>
            <w:del w:id="100202" w:author="Claude" w:date="2026-10-09T09:44:08Z">
              <w:r>
                <w:rPr>
                  <w:sz w:val="20"/>
                  <w:szCs w:val="20"/>
                </w:rPr>
                <w:delText xml:space="preserve">Le</w:delText>
              </w:r>
            </w:del>
            <w:ins w:id="100203" w:author="Claude" w:date="2026-10-09T09:44:08Z">
              <w:r>
                <w:rPr>
                  <w:sz w:val="20"/>
                  <w:szCs w:val="20"/>
                </w:rPr>
                <w:t xml:space="preserve">Pour une ligne consommée dans l’année de référence, le</w:t>
              </w:r>
            </w:ins>
            <w:r>
              <w:rPr>
                <w:sz w:val="20"/>
                <w:szCs w:val="20"/>
              </w:rPr>
              <w:t xml:space="preserve"> montant d’une ligne de main-d’œuvre est le produit de sa quantité, de sa charge et du taux horaire de sa catégorie pour </w:t>
            </w:r>
            <w:del w:id="100204" w:author="Claude" w:date="2026-10-09T09:44:08Z">
              <w:r>
                <w:rPr>
                  <w:sz w:val="20"/>
                  <w:szCs w:val="20"/>
                </w:rPr>
                <w:delText xml:space="preserve">l</w:delText>
              </w:r>
            </w:del>
            <w:ins w:id="100205" w:author="Claude" w:date="2026-10-09T09:44:08Z">
              <w:r>
                <w:rPr>
                  <w:sz w:val="20"/>
                  <w:szCs w:val="20"/>
                </w:rPr>
                <w:t xml:space="preserve">cette année ; pour une ligne consommée deux ans plus tard, avec un taux d</w:t>
              </w:r>
            </w:ins>
            <w:r>
              <w:rPr>
                <w:sz w:val="20"/>
                <w:szCs w:val="20"/>
              </w:rPr>
              <w:t xml:space="preserve">’</w:t>
            </w:r>
            <w:del w:id="100206" w:author="Claude" w:date="2026-10-09T09:44:08Z">
              <w:r>
                <w:rPr>
                  <w:sz w:val="20"/>
                  <w:szCs w:val="20"/>
                </w:rPr>
                <w:delText xml:space="preserve">année</w:delText>
              </w:r>
            </w:del>
            <w:ins w:id="100207" w:author="Claude" w:date="2026-10-09T09:44:08Z">
              <w:r>
                <w:rPr>
                  <w:sz w:val="20"/>
                  <w:szCs w:val="20"/>
                </w:rPr>
                <w:t xml:space="preserve">inflation</w:t>
              </w:r>
            </w:ins>
            <w:r>
              <w:rPr>
                <w:sz w:val="20"/>
                <w:szCs w:val="20"/>
              </w:rPr>
              <w:t xml:space="preserve"> de </w:t>
            </w:r>
            <w:del w:id="100208" w:author="Claude" w:date="2026-10-09T09:44:08Z">
              <w:r>
                <w:rPr>
                  <w:sz w:val="20"/>
                  <w:szCs w:val="20"/>
                </w:rPr>
                <w:delText xml:space="preserve">référence ;</w:delText>
              </w:r>
            </w:del>
            <w:ins w:id="100209" w:author="Claude" w:date="2026-10-09T09:44:08Z">
              <w:r>
                <w:rPr>
                  <w:sz w:val="20"/>
                  <w:szCs w:val="20"/>
                </w:rPr>
                <w:t xml:space="preserve">3</w:t>
              </w:r>
            </w:ins>
            <w:r>
              <w:rPr>
                <w:sz w:val="20"/>
                <w:szCs w:val="20"/>
              </w:rPr>
              <w:t xml:space="preserve"> </w:t>
            </w:r>
            <w:del w:id="100210" w:author="Claude" w:date="2026-10-09T09:44:08Z">
              <w:r>
                <w:rPr>
                  <w:sz w:val="20"/>
                  <w:szCs w:val="20"/>
                </w:rPr>
                <w:delText xml:space="preserve">aucun</w:delText>
              </w:r>
            </w:del>
            <w:ins w:id="100211" w:author="Claude" w:date="2026-10-09T09:44:08Z">
              <w:r>
                <w:rPr>
                  <w:sz w:val="20"/>
                  <w:szCs w:val="20"/>
                </w:rPr>
                <w:t xml:space="preserve">%, il vaut ce produit fois 1,0609 (WF-DEV-0030). Aucun</w:t>
              </w:r>
            </w:ins>
            <w:r>
              <w:rPr>
                <w:sz w:val="20"/>
                <w:szCs w:val="20"/>
              </w:rPr>
              <w:t xml:space="preserve"> des deux montants n’est saisissable. La saisie d’une charge de 80 heures sur une ligne budgétée à 100 heures</w:t>
            </w:r>
            <w:ins w:id="100212" w:author="Claude" w:date="2026-10-09T09:44:08Z">
              <w:r>
                <w:rPr>
                  <w:sz w:val="20"/>
                  <w:szCs w:val="20"/>
                </w:rPr>
                <w:t xml:space="preserve">, consommée dans l’année de référence,</w:t>
              </w:r>
            </w:ins>
            <w:r>
              <w:rPr>
                <w:sz w:val="20"/>
                <w:szCs w:val="20"/>
              </w:rPr>
              <w:t xml:space="preserve">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54" w:name="_Ref241299086"/>
      <w:bookmarkStart w:id="155" w:name="_Toc242434522"/>
      <w:r>
        <w:t>FBS-4.4.1 : Indicateurs de devis</w:t>
      </w:r>
      <w:bookmarkEnd w:id="154"/>
      <w:bookmarkEnd w:id="155"/>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 WF-DEV-0060-A » </w:instrText>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w:t>
            </w:r>
            <w:del w:id="100655" w:author="Claude" w:date="2026-10-09T09:44:08Z">
              <w:r>
                <w:delText xml:space="preserve">0130</w:delText>
              </w:r>
            </w:del>
            <w:ins w:id="100656" w:author="Claude" w:date="2026-10-09T09:44:08Z">
              <w:r>
                <w:t xml:space="preserve">0170</w:t>
              </w:r>
            </w:ins>
            <w:r>
              <w:t xml:space="preserve">),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56" w:name="_Ref241299039"/>
      <w:bookmarkStart w:id="157" w:name="_Toc242434523"/>
      <w:r>
        <w:t>FBS-4.4.2 : Grille de devis</w:t>
      </w:r>
      <w:bookmarkEnd w:id="156"/>
      <w:bookmarkEnd w:id="157"/>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 WF-DEV-0050-A » </w:instrText>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704E800"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w:t>
            </w:r>
            <w:del w:id="100653" w:author="Claude" w:date="2026-10-09T09:44:08Z">
              <w:r>
                <w:delText xml:space="preserve">0130</w:delText>
              </w:r>
            </w:del>
            <w:ins w:id="100654" w:author="Claude" w:date="2026-10-09T09:44:08Z">
              <w:r>
                <w:t xml:space="preserve">0170</w:t>
              </w:r>
            </w:ins>
            <w:r>
              <w:t xml:space="preser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58" w:name="_Ref241299062"/>
      <w:bookmarkStart w:id="159" w:name="_Toc242434524"/>
      <w:r>
        <w:t>FBS-4.4.3 : Gestion des coûts</w:t>
      </w:r>
      <w:bookmarkEnd w:id="158"/>
      <w:bookmarkEnd w:id="159"/>
    </w:p>
    <w:p w14:paraId="3B7F92BB" w14:textId="3B898022" w:rsidR="0067685B" w:rsidRDefault="001C6FB3" w:rsidP="00C67E2D">
      <w:pPr>
        <w:jc w:val="both"/>
      </w:pPr>
      <w:commentRangeStart w:id="160"/>
      <w:commentRangeStart w:id="161"/>
      <w:r>
        <w:t>La gestion des coûts convertit les lignes en montants, par deux voies selon la nature de la catégorie :</w:t>
      </w:r>
      <w:commentRangeEnd w:id="160"/>
      <w:r>
        <w:rPr>
          <w:rStyle w:val="Marquedecommentaire"/>
          <w:sz w:val="24"/>
          <w:szCs w:val="24"/>
        </w:rPr>
        <w:commentReference w:id="160"/>
      </w:r>
      <w:commentRangeEnd w:id="161"/>
      <w:r>
        <w:rPr>
          <w:rStyle w:val="Marquedecommentaire"/>
          <w:sz w:val="24"/>
          <w:szCs w:val="24"/>
        </w:rPr>
        <w:commentReference w:id="161"/>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 WF-DEV-0030-A » </w:instrText>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Dans les deux cas, ce montant est ensuite projeté sur l’année de consommation de la ligne par application composée du taux d’inflation du projet, à raison d’une fois par année écoulée depuis l’année de référence.</w:t>
            </w:r>
            <w:ins w:id="100220" w:author="Claude" w:date="2026-10-09T09:44:08Z">
              <w:r>
                <w:t xml:space="preserve"> Une ligne de provision n’est pas projetée : son montant est celui que WF-RIS-0010 calcule, le devis propre du risque portant déjà sa propre projection.</w:t>
              </w:r>
            </w:ins>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même ligne consommée deux ans après l’année de référence, avec un taux d’inflation de 3 %, vaut 1,03 x 1,03 fois son montant de base. Une ligne consommée dans l’année de référence vaut son montant de base.</w:t>
            </w:r>
            <w:ins w:id="100221" w:author="Claude" w:date="2026-10-09T09:44:08Z">
              <w:r>
                <w:rPr>
                  <w:sz w:val="20"/>
                  <w:szCs w:val="20"/>
                </w:rPr>
                <w:t xml:space="preserve"> Une ligne de provision portée par une tâche consommée deux ans après l’année de référence vaut sa gravité pondérée par sa probabilité, sans autre projection.</w:t>
              </w:r>
            </w:ins>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 WF-DEV-0040-A » </w:instrText>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portée par une tâche à cheval sur deux années est chiffrée en deux parts, dont le rapport est celui des heures travaillées dans chacune. Deux lignes d’une même tâche, </w:t>
              <w:lastRenderedPageBreak/>
              <w:t>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 WF-DEV-0080-A » </w:instrText>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62" w:name="_Ref241299121"/>
      <w:bookmarkStart w:id="163" w:name="_Toc242434525"/>
      <w:r>
        <w:t>FBS-4.4.4 : Plan de charge du projet</w:t>
      </w:r>
      <w:bookmarkEnd w:id="162"/>
      <w:bookmarkEnd w:id="163"/>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 WF-DEV-0070-A » </w:instrText>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2BA2A98A"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w:t>
            </w:r>
            <w:ins w:id="100291" w:author="Claude" w:date="2026-10-09T09:44:08Z">
              <w:r>
                <w:t xml:space="preserve">d’une révision marquée pour sa charge réestimée ou de la révision en cours — la base </w:t>
              </w:r>
            </w:ins>
            <w:r>
              <w:t xml:space="preserve">du reste à engager</w:t>
            </w:r>
            <w:ins w:id="100292" w:author="Claude" w:date="2026-10-09T09:44:08Z">
              <w:r>
                <w:t xml:space="preserve"> —</w:t>
              </w:r>
            </w:ins>
            <w:r>
              <w:t xml:space="preserve">, la charge restante d’une ligne d’une tâche démarrée est répartie sur la seule part de la durée de la tâche postérieure </w:t>
            </w:r>
            <w:del w:id="100293" w:author="Claude" w:date="2026-10-09T09:44:08Z">
              <w:r>
                <w:delText xml:space="preserve">au</w:delText>
              </w:r>
            </w:del>
            <w:ins w:id="100294" w:author="Claude" w:date="2026-10-09T09:44:08Z">
              <w:r>
                <w:t xml:space="preserve">à</w:t>
              </w:r>
            </w:ins>
            <w:r>
              <w:t xml:space="preserve"> </w:t>
            </w:r>
            <w:del w:id="100295" w:author="Claude" w:date="2026-10-09T09:44:08Z">
              <w:r>
                <w:delText xml:space="preserve">jour</w:delText>
              </w:r>
            </w:del>
            <w:ins w:id="100296" w:author="Claude" w:date="2026-10-09T09:44:08Z">
              <w:r>
                <w:t xml:space="preserve">la</w:t>
              </w:r>
            </w:ins>
            <w:r>
              <w:t xml:space="preserve"> </w:t>
            </w:r>
            <w:del w:id="100297" w:author="Claude" w:date="2026-10-09T09:44:08Z">
              <w:r>
                <w:delText xml:space="preserve">courant</w:delText>
              </w:r>
            </w:del>
            <w:ins w:id="100298" w:author="Claude" w:date="2026-10-09T09:44:08Z">
              <w:r>
                <w:t xml:space="preserve">date de calcul (WF-IND-0010)</w:t>
              </w:r>
            </w:ins>
            <w:r>
              <w:t xml:space="preserve">, et portée au mois </w:t>
            </w:r>
            <w:del w:id="100299" w:author="Claude" w:date="2026-10-09T09:44:08Z">
              <w:r>
                <w:delText xml:space="preserve">courant</w:delText>
              </w:r>
            </w:del>
            <w:ins w:id="100300" w:author="Claude" w:date="2026-10-09T09:44:08Z">
              <w:r>
                <w:t xml:space="preserve">de la date de calcul</w:t>
              </w:r>
            </w:ins>
            <w:r>
              <w:t xml:space="preserve">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3FA496D1"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w:t>
            </w:r>
            <w:ins w:id="100301" w:author="Claude" w:date="2026-10-09T09:44:08Z">
              <w:r>
                <w:rPr>
                  <w:sz w:val="20"/>
                  <w:szCs w:val="20"/>
                </w:rPr>
                <w:t xml:space="preserve"> à la date de calcul</w:t>
              </w:r>
            </w:ins>
            <w:r>
              <w:rPr>
                <w:sz w:val="20"/>
                <w:szCs w:val="20"/>
              </w:rPr>
              <w:t xml:space="preserve">, dont une ligne porte un reste de 80 heures, présente </w:t>
            </w:r>
            <w:del w:id="100302" w:author="Claude" w:date="2026-10-09T09:44:08Z">
              <w:r>
                <w:rPr>
                  <w:sz w:val="20"/>
                  <w:szCs w:val="20"/>
                </w:rPr>
                <w:delText xml:space="preserve">40</w:delText>
              </w:r>
            </w:del>
            <w:ins w:id="100303" w:author="Claude" w:date="2026-10-09T09:44:08Z">
              <w:r>
                <w:rPr>
                  <w:sz w:val="20"/>
                  <w:szCs w:val="20"/>
                </w:rPr>
                <w:t xml:space="preserve">ces 80</w:t>
              </w:r>
            </w:ins>
            <w:r>
              <w:rPr>
                <w:sz w:val="20"/>
                <w:szCs w:val="20"/>
              </w:rPr>
              <w:t xml:space="preserve"> heures sur </w:t>
            </w:r>
            <w:del w:id="100304" w:author="Claude" w:date="2026-10-09T09:44:08Z">
              <w:r>
                <w:rPr>
                  <w:sz w:val="20"/>
                  <w:szCs w:val="20"/>
                </w:rPr>
                <w:delText xml:space="preserve">chacun des</w:delText>
              </w:r>
            </w:del>
            <w:ins w:id="100305" w:author="Claude" w:date="2026-10-09T09:44:08Z">
              <w:r>
                <w:rPr>
                  <w:sz w:val="20"/>
                  <w:szCs w:val="20"/>
                </w:rPr>
                <w:t xml:space="preserve">les</w:t>
              </w:r>
            </w:ins>
            <w:r>
              <w:rPr>
                <w:sz w:val="20"/>
                <w:szCs w:val="20"/>
              </w:rPr>
              <w:t xml:space="preserve"> deux mois restants</w:t>
            </w:r>
            <w:ins w:id="100306" w:author="Claude" w:date="2026-10-09T09:44:08Z">
              <w:r>
                <w:rPr>
                  <w:sz w:val="20"/>
                  <w:szCs w:val="20"/>
                </w:rPr>
                <w:t xml:space="preserve"> au prorata de leurs heures travaillées — 40 et 40 s’ils en comptent autant —</w:t>
              </w:r>
            </w:ins>
            <w:r>
              <w:rPr>
                <w:sz w:val="20"/>
                <w:szCs w:val="20"/>
              </w:rPr>
              <w:t xml:space="preserve"> et rien sur les mois écoulés</w:t>
            </w:r>
            <w:ins w:id="100307" w:author="Claude" w:date="2026-10-09T09:44:08Z">
              <w:r>
                <w:rPr>
                  <w:sz w:val="20"/>
                  <w:szCs w:val="20"/>
                </w:rPr>
                <w:t xml:space="preserve"> ; sur une révision marquée, la date de calcul est sa date de marquage</w:t>
              </w:r>
            </w:ins>
            <w:r>
              <w:rPr>
                <w:sz w:val="20"/>
                <w:szCs w:val="20"/>
              </w:rPr>
              <w:t xml:space="preserve">.</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64" w:name="_Toc242434526"/>
      <w:r>
        <w:t>FBS-4.5 : Estimation du reste à engager</w:t>
      </w:r>
      <w:bookmarkEnd w:id="164"/>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5FA253BF" w:rsidR="00C67E2D" w:rsidRPr="00C67E2D" w:rsidRDefault="00C67E2D" w:rsidP="00C67E2D">
      <w:pPr>
        <w:jc w:val="both"/>
      </w:pPr>
      <w:r>
        <w:t xml:space="preserve">Trois cas se présentent, selon l’état de la tâche qui porte les lignes. Une tâche non démarrée vaut ce que la référence prévoyait</w:t>
      </w:r>
      <w:ins w:id="100363" w:author="Claude" w:date="2026-10-09T09:44:08Z">
        <w:r>
          <w:t xml:space="preserve">, à moins d’avoir été réestimée depuis la grille</w:t>
        </w:r>
      </w:ins>
      <w:r>
        <w:t xml:space="preserve"> ; une tâche démarrée vaut ce que le chef de projet réestime ; une tâche terminée vaut zéro. C’est le Kanban qui fait passer une tâche du premier cas au deuxième (§</w:t>
      </w:r>
      <w:r>
        <w:fldChar w:fldCharType="begin"/>
        <w:instrText xml:space="preserve"> REF _Ref241937323 \r \h </w:instrText>
        <w:fldChar w:fldCharType="separate"/>
        <w:t>3.4.5.5.2</w:t>
        <w:fldChar w:fldCharType="end"/>
      </w:r>
      <w:r>
        <w:t xml:space="preserve">), </w:t>
      </w:r>
      <w:ins w:id="100364" w:author="Claude" w:date="2026-10-09T09:44:08Z">
        <w:r>
          <w:t xml:space="preserve">la grille qui permet de réestimer sans attendre, </w:t>
        </w:r>
      </w:ins>
      <w:r>
        <w:t xml:space="preserve">et la saisie d’un reste à engager nul qui </w:t>
      </w:r>
      <w:del w:id="100365" w:author="Claude" w:date="2026-10-09T09:44:08Z">
        <w:r>
          <w:delText xml:space="preserve">la </w:delText>
        </w:r>
      </w:del>
      <w:r>
        <w:t xml:space="preserve">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65" w:name="_Toc242434601"/>
      <w:r>
        <w:t xml:space="preserve">Figure </w:t>
      </w:r>
      <w:fldSimple w:instr=" SEQ Figure \* ARABIC ">
        <w:r>
          <w:rPr>
            <w:noProof/>
          </w:rPr>
          <w:t>13</w:t>
        </w:r>
      </w:fldSimple>
      <w:r>
        <w:t xml:space="preserve"> Arborescence fonctionnelle de l’estimation du RAE</w:t>
      </w:r>
      <w:bookmarkEnd w:id="165"/>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 WF-RAE-0010-A » </w:instrText>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lastRenderedPageBreak/>
              <w:t>Corp</w:t>
            </w:r>
          </w:p>
        </w:tc>
        <w:tc>
          <w:tcPr>
            <w:tcW w:w="8079" w:type="dxa"/>
          </w:tcPr>
          <w:p w14:paraId="089C0D4F" w14:textId="5E3A7D78"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w:t>
            </w:r>
            <w:del w:id="100214" w:author="Claude" w:date="2026-10-09T09:44:08Z">
              <w:r>
                <w:delText xml:space="preserve">budgété</w:delText>
              </w:r>
            </w:del>
            <w:ins w:id="100215" w:author="Claude" w:date="2026-10-09T09:44:08Z">
              <w:r>
                <w:t xml:space="preserve">réestimé</w:t>
              </w:r>
            </w:ins>
            <w:r>
              <w:t xml:space="preserve"> de ses lignes,</w:t>
            </w:r>
            <w:ins w:id="100216" w:author="Claude" w:date="2026-10-09T09:44:08Z">
              <w:r>
                <w:t xml:space="preserve"> qui, faute de réestimation, se calcule depuis les grandeurs de la référence, aux taux conservés par la révision courante (WF-REV-0060) et sur son année de consommation courante (WF-DEV-0030, WF-DEV-0040) — à taux horaires inchangés, c’est le montant budgété de la ligne</w:t>
              </w:r>
            </w:ins>
            <w:r>
              <w:t xml:space="preserv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tâche non démarrée n’a pas de raison d’être réestimée : sa valeur de référence reste la meilleure estimation, </w:t>
            </w:r>
            <w:ins w:id="100217" w:author="Claude" w:date="2026-10-09T09:44:08Z">
              <w:r>
                <w:rPr>
                  <w:sz w:val="20"/>
                  <w:szCs w:val="20"/>
                </w:rPr>
                <w:t xml:space="preserve">aux taux de la révision courante et </w:t>
              </w:r>
            </w:ins>
            <w:r>
              <w:rPr>
                <w:sz w:val="20"/>
                <w:szCs w:val="20"/>
              </w:rPr>
              <w:t xml:space="preserve">corrigée</w:t>
            </w:r>
            <w:del w:id="100218" w:author="Claude" w:date="2026-10-09T09:44:08Z">
              <w:r>
                <w:rPr>
                  <w:sz w:val="20"/>
                  <w:szCs w:val="20"/>
                </w:rPr>
                <w:delText xml:space="preserve"> seulement</w:delText>
              </w:r>
            </w:del>
            <w:r>
              <w:rPr>
                <w:sz w:val="20"/>
                <w:szCs w:val="20"/>
              </w:rPr>
              <w:t xml:space="preserve">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w:t>
            </w:r>
            <w:ins w:id="100219" w:author="Claude" w:date="2026-10-09T09:44:08Z">
              <w:r>
                <w:rPr>
                  <w:sz w:val="20"/>
                  <w:szCs w:val="20"/>
                </w:rPr>
                <w:t xml:space="preserve">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66" w:name="_Toc242434527"/>
      <w:r>
        <w:t>FBS-4.5.1 : Indicateurs de reste à engager</w:t>
      </w:r>
      <w:bookmarkEnd w:id="166"/>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 WF-RAE-0020-A » </w:instrText>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3C6A78AF"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w:t>
            </w:r>
            <w:ins w:id="100308" w:author="Claude" w:date="2026-10-09T09:44:08Z">
              <w:r>
                <w:t xml:space="preserve">la couverture des risques (WF-RIS-0050), </w:t>
              </w:r>
            </w:ins>
            <w:r>
              <w:t xml:space="preserve">ainsi que deux écarts, signés</w:t>
            </w:r>
            <w:del w:id="100309" w:author="Claude" w:date="2026-10-09T09:44:08Z">
              <w:r>
                <w:delText xml:space="preserve"> :</w:delText>
              </w:r>
            </w:del>
            <w:r>
              <w:t xml:space="preserve"> </w:t>
            </w:r>
            <w:del w:id="100310" w:author="Claude" w:date="2026-10-09T09:44:08Z">
              <w:r>
                <w:delText xml:space="preserve">entre</w:delText>
              </w:r>
            </w:del>
            <w:ins w:id="100311" w:author="Claude" w:date="2026-10-09T09:44:08Z">
              <w:r>
                <w:t xml:space="preserve">dans le sens de</w:t>
              </w:r>
            </w:ins>
            <w:r>
              <w:t xml:space="preserve"> la </w:t>
            </w:r>
            <w:del w:id="100312" w:author="Claude" w:date="2026-10-09T09:44:08Z">
              <w:r>
                <w:delText xml:space="preserve">somme de son coût réel et de son reste à engager</w:delText>
              </w:r>
            </w:del>
            <w:ins w:id="100313" w:author="Claude" w:date="2026-10-09T09:44:08Z">
              <w:r>
                <w:t xml:space="preserve">dérive</w:t>
              </w:r>
            </w:ins>
            <w:r>
              <w:t xml:space="preserve"> —</w:t>
            </w:r>
            <w:ins w:id="100314" w:author="Claude" w:date="2026-10-09T09:44:08Z">
              <w:r>
                <w:t xml:space="preserve"> positifs lorsque le projet coûte plus que prévu :</w:t>
              </w:r>
            </w:ins>
            <w:r>
              <w:t xml:space="preserve"> la projection du chef de projet (WF-IND-0050)</w:t>
            </w:r>
            <w:ins w:id="100315" w:author="Claude" w:date="2026-10-09T09:44:08Z">
              <w:r>
                <w:t xml:space="preserve">,</w:t>
              </w:r>
            </w:ins>
            <w:r>
              <w:t xml:space="preserve"> </w:t>
            </w:r>
            <w:del w:id="100316" w:author="Claude" w:date="2026-10-09T09:44:08Z">
              <w:r>
                <w:delText xml:space="preserve">—</w:delText>
              </w:r>
            </w:del>
            <w:ins w:id="100317" w:author="Claude" w:date="2026-10-09T09:44:08Z">
              <w:r>
                <w:t xml:space="preserve">somme du coût réel</w:t>
              </w:r>
            </w:ins>
            <w:r>
              <w:t xml:space="preserve"> et</w:t>
            </w:r>
            <w:ins w:id="100318" w:author="Claude" w:date="2026-10-09T09:44:08Z">
              <w:r>
                <w:t xml:space="preserve"> du reste à engager, moins</w:t>
              </w:r>
            </w:ins>
            <w:r>
              <w:t xml:space="preserve"> le budget de référence ; et </w:t>
            </w:r>
            <w:del w:id="100319" w:author="Claude" w:date="2026-10-09T09:44:08Z">
              <w:r>
                <w:delText xml:space="preserve">entre son</w:delText>
              </w:r>
            </w:del>
            <w:ins w:id="100320" w:author="Claude" w:date="2026-10-09T09:44:08Z">
              <w:r>
                <w:t xml:space="preserve">le</w:t>
              </w:r>
            </w:ins>
            <w:r>
              <w:t xml:space="preserve"> reste à engager </w:t>
            </w:r>
            <w:del w:id="100321" w:author="Claude" w:date="2026-10-09T09:44:08Z">
              <w:r>
                <w:delText xml:space="preserve">et</w:delText>
              </w:r>
            </w:del>
            <w:ins w:id="100322" w:author="Claude" w:date="2026-10-09T09:44:08Z">
              <w:r>
                <w:t xml:space="preserve">moins</w:t>
              </w:r>
            </w:ins>
            <w:r>
              <w:t xml:space="preserve"> celui de la révision marquée précédente</w:t>
            </w:r>
            <w:del w:id="100323" w:author="Claude" w:date="2026-10-09T09:44:08Z">
              <w:r>
                <w:delText xml:space="preserve"> ; et la couverture des risques (WF-RIS-0050)</w:delText>
              </w:r>
            </w:del>
            <w:r>
              <w:t xml:space="preserv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del w:id="100324" w:author="Claude" w:date="2026-10-09T09:44:08Z">
              <w:r>
                <w:rPr>
                  <w:sz w:val="20"/>
                  <w:szCs w:val="20"/>
                </w:rPr>
                <w:delText xml:space="preserve">Les</w:delText>
              </w:r>
            </w:del>
            <w:ins w:id="100325" w:author="Claude" w:date="2026-10-09T09:44:08Z">
              <w:r>
                <w:rPr>
                  <w:sz w:val="20"/>
                  <w:szCs w:val="20"/>
                </w:rPr>
                <w:t xml:space="preserve">Sur</w:t>
              </w:r>
            </w:ins>
            <w:r>
              <w:rPr>
                <w:sz w:val="20"/>
                <w:szCs w:val="20"/>
              </w:rPr>
              <w:t xml:space="preserve"> </w:t>
            </w:r>
            <w:del w:id="100326" w:author="Claude" w:date="2026-10-09T09:44:08Z">
              <w:r>
                <w:rPr>
                  <w:sz w:val="20"/>
                  <w:szCs w:val="20"/>
                </w:rPr>
                <w:delText xml:space="preserve">écarts</w:delText>
              </w:r>
            </w:del>
            <w:ins w:id="100327" w:author="Claude" w:date="2026-10-09T09:44:08Z">
              <w:r>
                <w:rPr>
                  <w:sz w:val="20"/>
                  <w:szCs w:val="20"/>
                </w:rPr>
                <w:t xml:space="preserve">un</w:t>
              </w:r>
            </w:ins>
            <w:r>
              <w:rPr>
                <w:sz w:val="20"/>
                <w:szCs w:val="20"/>
              </w:rPr>
              <w:t xml:space="preserve"> </w:t>
            </w:r>
            <w:del w:id="100328" w:author="Claude" w:date="2026-10-09T09:44:08Z">
              <w:r>
                <w:rPr>
                  <w:sz w:val="20"/>
                  <w:szCs w:val="20"/>
                </w:rPr>
                <w:delText xml:space="preserve">sont</w:delText>
              </w:r>
            </w:del>
            <w:ins w:id="100329" w:author="Claude" w:date="2026-10-09T09:44:08Z">
              <w:r>
                <w:rPr>
                  <w:sz w:val="20"/>
                  <w:szCs w:val="20"/>
                </w:rPr>
                <w:t xml:space="preserve">projet</w:t>
              </w:r>
            </w:ins>
            <w:r>
              <w:rPr>
                <w:sz w:val="20"/>
                <w:szCs w:val="20"/>
              </w:rPr>
              <w:t xml:space="preserve"> </w:t>
            </w:r>
            <w:del w:id="100330" w:author="Claude" w:date="2026-10-09T09:44:08Z">
              <w:r>
                <w:rPr>
                  <w:sz w:val="20"/>
                  <w:szCs w:val="20"/>
                </w:rPr>
                <w:delText xml:space="preserve">présents</w:delText>
              </w:r>
            </w:del>
            <w:ins w:id="100331" w:author="Claude" w:date="2026-10-09T09:44:08Z">
              <w:r>
                <w:rPr>
                  <w:sz w:val="20"/>
                  <w:szCs w:val="20"/>
                </w:rPr>
                <w:t xml:space="preserve">de budget 1 000, de coût réel 500</w:t>
              </w:r>
            </w:ins>
            <w:r>
              <w:rPr>
                <w:sz w:val="20"/>
                <w:szCs w:val="20"/>
              </w:rPr>
              <w:t xml:space="preserve"> et </w:t>
            </w:r>
            <w:del w:id="100332" w:author="Claude" w:date="2026-10-09T09:44:08Z">
              <w:r>
                <w:rPr>
                  <w:sz w:val="20"/>
                  <w:szCs w:val="20"/>
                </w:rPr>
                <w:delText xml:space="preserve">signés</w:delText>
              </w:r>
            </w:del>
            <w:ins w:id="100333" w:author="Claude" w:date="2026-10-09T09:44:08Z">
              <w:r>
                <w:rPr>
                  <w:sz w:val="20"/>
                  <w:szCs w:val="20"/>
                </w:rPr>
                <w:t xml:space="preserve">de reste à engager 550, l’écart au budget vaut + 50 ; un reste à engager passé de 600 à 550 depuis la revue précédente donne un écart de − 50</w:t>
              </w:r>
            </w:ins>
            <w:r>
              <w:rPr>
                <w:sz w:val="20"/>
                <w:szCs w:val="20"/>
              </w:rPr>
              <w:t xml:space="preserve">. Un sous-projet dont le coût réel augmenté du reste à engager dépasse son budget est signalé par la couleur, les autres non. Sur un projet sans 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67" w:name="_Ref241937323"/>
      <w:bookmarkStart w:id="168" w:name="_Toc242434528"/>
      <w:r>
        <w:t>FBS-4.5.3 : Kanban – Démarrage des tâches</w:t>
      </w:r>
      <w:bookmarkEnd w:id="167"/>
      <w:bookmarkEnd w:id="168"/>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commentRangeStart w:id="169"/>
      <w:commentRangeStart w:id="170"/>
      <w:commentRangeEnd w:id="169"/>
      <w:r>
        <w:rPr>
          <w:rStyle w:val="Marquedecommentaire"/>
          <w:sz w:val="24"/>
          <w:szCs w:val="24"/>
        </w:rPr>
        <w:commentReference w:id="169"/>
      </w:r>
      <w:commentRangeEnd w:id="170"/>
      <w:r>
        <w:rPr>
          <w:rStyle w:val="Marquedecommentaire"/>
          <w:sz w:val="24"/>
          <w:szCs w:val="24"/>
        </w:rPr>
        <w:commentReference w:id="170"/>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 WF-RAE-0030-A » </w:instrText>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71" w:name="_Toc242434529"/>
      <w:r>
        <w:t>FBS-4.5.2 : Grille de reste à engager</w:t>
      </w:r>
      <w:bookmarkEnd w:id="171"/>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w:t>
        <w:lastRenderedPageBreak/>
        <w:t>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 WF-RAE-0040-A » </w:instrText>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72"/>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72"/>
            <w:r>
              <w:rPr>
                <w:rStyle w:val="Marquedecommentaire"/>
                <w:sz w:val="24"/>
                <w:szCs w:val="24"/>
              </w:rPr>
              <w:commentReference w:id="172"/>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montants et les grandeurs sont présents pour chaque ligne, au reste à engager précédent et courant. La saisie d’une charge de 80 heures sur une ligne budgétée à 100 heures donne un montant réestimé de 80 fois le taux</w:t>
            </w:r>
            <w:ins w:id="100213" w:author="Claude" w:date="2026-10-09T09:44:08Z">
              <w:r>
                <w:rPr>
                  <w:sz w:val="20"/>
                  <w:szCs w:val="20"/>
                </w:rPr>
                <w:t xml:space="preserve">, projeté sur l’année de consommation de la ligne (WF-DEV-0030)</w:t>
              </w:r>
            </w:ins>
            <w:r>
              <w:rPr>
                <w:sz w:val="20"/>
                <w:szCs w:val="20"/>
              </w:rPr>
              <w:t xml:space="preserve">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 WF-RAE-0050-A » </w:instrText>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73" w:name="_Toc242434530"/>
      <w:r>
        <w:t>FBS-4.6 : Gestion des risques</w:t>
      </w:r>
      <w:bookmarkEnd w:id="173"/>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748A3A93">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74" w:name="_Toc242434602"/>
      <w:r>
        <w:t xml:space="preserve">Figure </w:t>
      </w:r>
      <w:fldSimple w:instr=" SEQ Figure \* ARABIC ">
        <w:r>
          <w:rPr>
            <w:noProof/>
          </w:rPr>
          <w:t>14</w:t>
        </w:r>
      </w:fldSimple>
      <w:r>
        <w:t xml:space="preserve"> Arborescence fonctionnelle de la gestion des risques</w:t>
      </w:r>
      <w:bookmarkEnd w:id="174"/>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 WF-RIS-0010-A » </w:instrText>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w:t>
            </w:r>
            <w:ins w:id="100373" w:author="Claude" w:date="2026-10-09T09:44:08Z">
              <w:r>
                <w:t xml:space="preserve"> La déclaration d’un risque sur une structure principale sans tâche est refusée, en nommant la condition manquante.</w:t>
              </w:r>
            </w:ins>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w:t>
            </w:r>
            <w:ins w:id="100374" w:author="Claude" w:date="2026-10-09T09:44:08Z">
              <w:r>
                <w:rPr>
                  <w:sz w:val="20"/>
                  <w:szCs w:val="20"/>
                </w:rPr>
                <w:t xml:space="preserve"> Sur une révision sans tâche, la déclaration d’un risque est refusée ; elle aboutit dès qu’une tâche existe.</w:t>
              </w:r>
            </w:ins>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 WF-RIS-0020-A » </w:instrText>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w:t>
            </w:r>
            <w:ins w:id="100257" w:author="Claude" w:date="2026-10-09T09:44:08Z">
              <w:r>
                <w:rPr>
                  <w:sz w:val="20"/>
                  <w:szCs w:val="20"/>
                </w:rPr>
                <w:t xml:space="preserv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ins>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 WF-RIS-0030-A » </w:instrText>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75" w:name="_Toc242434531"/>
      <w:r>
        <w:t>FBS-4.6.1 : Grille de suivi des risques</w:t>
      </w:r>
      <w:bookmarkEnd w:id="175"/>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 WF-RIS-0040-A » </w:instrText>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w:t>
            </w:r>
            <w:del w:id="100352" w:author="Claude" w:date="2026-10-09T09:44:08Z">
              <w:r>
                <w:delText xml:space="preserve">,</w:delText>
              </w:r>
            </w:del>
            <w:r>
              <w:t xml:space="preserve"> en </w:t>
            </w:r>
            <w:del w:id="100353" w:author="Claude" w:date="2026-10-09T09:44:08Z">
              <w:r>
                <w:delText xml:space="preserve">distinguant</w:delText>
              </w:r>
            </w:del>
            <w:ins w:id="100354" w:author="Claude" w:date="2026-10-09T09:44:08Z">
              <w:r>
                <w:t xml:space="preserve">trois totaux distincts :</w:t>
              </w:r>
            </w:ins>
            <w:r>
              <w:t xml:space="preserve"> les risques identifiés, pour leur provision courante</w:t>
            </w:r>
            <w:ins w:id="100355" w:author="Claude" w:date="2026-10-09T09:44:08Z">
              <w:r>
                <w:t xml:space="preserve"> ; les risques survenus</w:t>
              </w:r>
            </w:ins>
            <w:r>
              <w:t xml:space="preserve">, et les risques </w:t>
            </w:r>
            <w:del w:id="100356" w:author="Claude" w:date="2026-10-09T09:44:08Z">
              <w:r>
                <w:delText xml:space="preserve">survenus et </w:delText>
              </w:r>
            </w:del>
            <w:r>
              <w:t xml:space="preserve">écartés,</w:t>
            </w:r>
            <w:ins w:id="100357" w:author="Claude" w:date="2026-10-09T09:44:08Z">
              <w:r>
                <w:t xml:space="preserve"> chacun</w:t>
              </w:r>
            </w:ins>
            <w:r>
              <w:t xml:space="preserve"> pour la provision qu’ils portaient dans la révision de référence</w:t>
            </w:r>
            <w:del w:id="100358" w:author="Claude" w:date="2026-10-09T09:44:08Z">
              <w:r>
                <w:delText xml:space="preserve">, en regard de</w:delText>
              </w:r>
            </w:del>
            <w:ins w:id="100359" w:author="Claude" w:date="2026-10-09T09:44:08Z">
              <w:r>
                <w:t xml:space="preserve"> ;</w:t>
              </w:r>
            </w:ins>
            <w:r>
              <w:t xml:space="preserve"> la réserve pour risques (WF-RIS-0050)</w:t>
            </w:r>
            <w:ins w:id="100360" w:author="Claude" w:date="2026-10-09T09:44:08Z">
              <w:r>
                <w:t xml:space="preserve"> est présentée en regard</w:t>
              </w:r>
            </w:ins>
            <w:r>
              <w:t xml:space="preserve">.</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lastRenderedPageBreak/>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colonnes sont présentes, ainsi que l’accès aux deux notes et à l’historique. Le tri par provision classe les risques du plus lourd au plus léger. Un risque dont la probabilité augmente change de couleur conformément à la matrice. Les trois totaux </w:t>
            </w:r>
            <w:ins w:id="100361" w:author="Claude" w:date="2026-10-09T09:44:08Z">
              <w:r>
                <w:rPr>
                  <w:sz w:val="20"/>
                  <w:szCs w:val="20"/>
                </w:rPr>
                <w:t xml:space="preserve">— identifiés, survenus, écartés — </w:t>
              </w:r>
            </w:ins>
            <w:r>
              <w:rPr>
                <w:sz w:val="20"/>
                <w:szCs w:val="20"/>
              </w:rPr>
              <w:t xml:space="preserve">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76" w:name="_Toc242434532"/>
      <w:r>
        <w:t>FBS-4.6.2 : Gestion des provisions pour risques</w:t>
      </w:r>
      <w:bookmarkEnd w:id="176"/>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 WF-RIS-0050-A » </w:instrText>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77"/>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77"/>
            <w:r>
              <w:rPr>
                <w:rStyle w:val="Marquedecommentaire"/>
                <w:sz w:val="24"/>
                <w:szCs w:val="24"/>
              </w:rPr>
              <w:commentReference w:id="177"/>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 WF-RIS-0060-A » </w:instrText>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w:t>
            </w:r>
            <w:ins w:id="100228" w:author="Claude" w:date="2026-10-09T09:44:08Z">
              <w:r>
                <w:t xml:space="preserve">. Les tâches de premier niveau du devis propre sont placées, dans leur ordre, en dernière position sous la tâche qui portait la ligne de provision</w:t>
              </w:r>
            </w:ins>
            <w:r>
              <w:t xml:space="preserve"> </w:t>
            </w:r>
            <w:del w:id="100229" w:author="Claude" w:date="2026-10-09T09:44:08Z">
              <w:r>
                <w:delText xml:space="preserve">:</w:delText>
              </w:r>
            </w:del>
            <w:ins w:id="100230" w:author="Claude" w:date="2026-10-09T09:44:08Z">
              <w:r>
                <w:t xml:space="preserve">;</w:t>
              </w:r>
            </w:ins>
            <w:r>
              <w:t xml:space="preserve"> </w:t>
            </w:r>
            <w:del w:id="100231" w:author="Claude" w:date="2026-10-09T09:44:08Z">
              <w:r>
                <w:delText xml:space="preserve">chaque</w:delText>
              </w:r>
            </w:del>
            <w:ins w:id="100232" w:author="Claude" w:date="2026-10-09T09:44:08Z">
              <w:r>
                <w:t xml:space="preserve">leurs subordonnées, leurs liaisons internes, leurs durées et leurs modes sont conservés, et une tâche sans prédécesseur dans le devis propre passe en mode manuel aux dates qu’elle y avait, afin que la date de début de planning de la structure principale ne la déplace pas. Chaque</w:t>
              </w:r>
            </w:ins>
            <w:r>
              <w:t xml:space="preserve"> ligne fusionnée</w:t>
            </w:r>
            <w:ins w:id="100233" w:author="Claude" w:date="2026-10-09T09:44:08Z">
              <w:r>
                <w:t xml:space="preserve"> conserve ses grandeurs ; elle</w:t>
              </w:r>
            </w:ins>
            <w:r>
              <w:t xml:space="preserve"> porte un montant budgété nul et, pour montant réestimé, </w:t>
            </w:r>
            <w:del w:id="100234" w:author="Claude" w:date="2026-10-09T09:44:08Z">
              <w:r>
                <w:delText xml:space="preserve">son</w:delText>
              </w:r>
            </w:del>
            <w:ins w:id="100235" w:author="Claude" w:date="2026-10-09T09:44:08Z">
              <w:r>
                <w:t xml:space="preserve">le</w:t>
              </w:r>
            </w:ins>
            <w:r>
              <w:t xml:space="preserve"> montant </w:t>
            </w:r>
            <w:del w:id="100236" w:author="Claude" w:date="2026-10-09T09:44:08Z">
              <w:r>
                <w:delText xml:space="preserve">dans</w:delText>
              </w:r>
            </w:del>
            <w:ins w:id="100237" w:author="Claude" w:date="2026-10-09T09:44:08Z">
              <w:r>
                <w:t xml:space="preserve">que</w:t>
              </w:r>
            </w:ins>
            <w:r>
              <w:t xml:space="preserve"> </w:t>
            </w:r>
            <w:del w:id="100238" w:author="Claude" w:date="2026-10-09T09:44:08Z">
              <w:r>
                <w:delText xml:space="preserve">le</w:delText>
              </w:r>
            </w:del>
            <w:ins w:id="100239" w:author="Claude" w:date="2026-10-09T09:44:08Z">
              <w:r>
                <w:t xml:space="preserve">ces grandeurs et ses dates donnent (WF-DEV-0020) — celui du</w:t>
              </w:r>
            </w:ins>
            <w:r>
              <w:t xml:space="preserve"> devis propre</w:t>
            </w:r>
            <w:ins w:id="100240" w:author="Claude" w:date="2026-10-09T09:44:08Z">
              <w:r>
                <w:t xml:space="preserve"> tant que ses dates n’ont pas changé</w:t>
              </w:r>
            </w:ins>
            <w:r>
              <w:t xml:space="preserve"> ; </w:t>
            </w:r>
            <w:del w:id="100241" w:author="Claude" w:date="2026-10-09T09:44:08Z">
              <w:r>
                <w:delText xml:space="preserve">sa</w:delText>
              </w:r>
            </w:del>
            <w:ins w:id="100242" w:author="Claude" w:date="2026-10-09T09:44:08Z">
              <w:r>
                <w:t xml:space="preserve">la</w:t>
              </w:r>
            </w:ins>
            <w:r>
              <w:t xml:space="preserve">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ins w:id="100243" w:author="Claude" w:date="2026-10-09T09:44:08Z">
              <w:r>
                <w:rPr>
                  <w:sz w:val="20"/>
                  <w:szCs w:val="20"/>
                </w:rPr>
                <w:t xml:space="preserve"> Les tâches fusionnées se trouvent sous la tâche qui portait la provision, aux dates qu’elles avaient dans le devis propre ; le total du poste dont cette tâche relève augmente de leur montant ; une tâche fusionnée qui n’avait pas de prédécesseur est en mode manuel.</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8" w:name="_Toc242434533"/>
      <w:r>
        <w:t>FBS-4.7 : Coûts réels</w:t>
      </w:r>
      <w:bookmarkEnd w:id="178"/>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 WF-CRE-0010-A » </w:instrText>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 WF-CRE-0020-A » </w:instrText>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préfixe.code projet</w:t>
            </w:r>
            <w:ins w:id="100280" w:author="Claude" w:date="2026-10-09T09:44:08Z">
              <w:r>
                <w:t xml:space="preserve">, suivie facultativement de </w:t>
              </w:r>
            </w:ins>
            <w:r>
              <w:t xml:space="preserve">/code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w:t>
            </w:r>
            <w:ins w:id="100281" w:author="Claude" w:date="2026-10-09T09:44:08Z">
              <w:r>
                <w:rPr>
                  <w:sz w:val="20"/>
                  <w:szCs w:val="20"/>
                </w:rPr>
                <w:t xml:space="preserve">— préfixe absent, ou code projet absent — </w:t>
              </w:r>
            </w:ins>
            <w:r>
              <w:rPr>
                <w:sz w:val="20"/>
                <w:szCs w:val="20"/>
              </w:rPr>
              <w:t xml:space="preserve">est signalée au compte rendu et n’est pas importée</w:t>
            </w:r>
            <w:ins w:id="100282" w:author="Claude" w:date="2026-10-09T09:44:08Z">
              <w:r>
                <w:rPr>
                  <w:sz w:val="20"/>
                  <w:szCs w:val="20"/>
                </w:rPr>
                <w:t xml:space="preserve"> ; une ligne de la forme préfixe.code projet, sans sous-projet, est importée et imputée au seul projet</w:t>
              </w:r>
            </w:ins>
            <w:r>
              <w:rPr>
                <w:sz w:val="20"/>
                <w:szCs w:val="20"/>
              </w:rPr>
              <w:t xml:space="preserve">.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 WF-CRE-0030-A » </w:instrText>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 WF-CRE-0040-A » </w:instrText>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 WF-CRE-0050-A » </w:instrText>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9" w:name="_Toc242434534"/>
      <w:r>
        <w:t>FBS-4.8 : Indicateurs projets</w:t>
      </w:r>
      <w:bookmarkEnd w:id="179"/>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lastRenderedPageBreak/>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80" w:name="_Toc242434603"/>
      <w:r>
        <w:t xml:space="preserve">Figure </w:t>
      </w:r>
      <w:fldSimple w:instr=" SEQ Figure \* ARABIC ">
        <w:r>
          <w:rPr>
            <w:noProof/>
          </w:rPr>
          <w:t>15</w:t>
        </w:r>
      </w:fldSimple>
      <w:r>
        <w:t xml:space="preserve"> Arborescence fonctionnelle des indicateurs projets</w:t>
      </w:r>
      <w:bookmarkEnd w:id="18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 WF-IND-0010-A » </w:instrText>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lastRenderedPageBreak/>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w:t>
            </w:r>
            <w:del w:id="100283" w:author="Claude" w:date="2026-10-09T09:44:08Z">
              <w:r>
                <w:delText xml:space="preserve">, mise à jour ou exclue</w:delText>
              </w:r>
            </w:del>
            <w:r>
              <w:t xml:space="preserve"> ensuite n’y entre pas, quelle que soit sa date de pièce</w:t>
            </w:r>
            <w:ins w:id="100284" w:author="Claude" w:date="2026-10-09T09:44:08Z">
              <w:r>
                <w:t xml:space="preserve">, et une ligne mise à jour ou exclue ensuite y reste avec le montant et le périmètre qu’elle avait au marquage</w:t>
              </w:r>
            </w:ins>
            <w:r>
              <w:t xml:space="preserv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 WF-IND-0020-A » </w:instrText>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 WF-IND-0030-A » </w:instrText>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lastRenderedPageBreak/>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81" w:name="_Toc242434535"/>
      <w:r>
        <w:t>FBS-4.8.1 : Avancement financier</w:t>
      </w:r>
      <w:bookmarkEnd w:id="181"/>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 WF-IND-0040-A » </w:instrText>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82" w:name="_Toc242434536"/>
      <w:r>
        <w:t>FBS-4.8.2 : Projection à terminaison</w:t>
      </w:r>
      <w:bookmarkEnd w:id="182"/>
    </w:p>
    <w:p w14:paraId="238A1114" w14:textId="6E2AB674" w:rsidR="000F327F" w:rsidRPr="000F327F" w:rsidRDefault="000F327F" w:rsidP="000F327F">
      <w:pPr>
        <w:jc w:val="both"/>
      </w:pPr>
      <w:commentRangeStart w:id="183"/>
      <w:commentRangeStart w:id="184"/>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83"/>
      <w:r>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lastRenderedPageBreak/>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 WF-IND-0050-A » </w:instrText>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85" w:name="_Toc242434537"/>
      <w:r>
        <w:t>FBS-4.8.3 : Avancement physique</w:t>
      </w:r>
      <w:bookmarkEnd w:id="185"/>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w:t>
      </w:r>
      <w:commentRangeStart w:id="186"/>
      <w:commentRangeEnd w:id="186"/>
      <w:r>
        <w:rPr>
          <w:rStyle w:val="Marquedecommentaire"/>
          <w:sz w:val="24"/>
          <w:szCs w:val="24"/>
        </w:rPr>
        <w:commentReference w:id="186"/>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 WF-IND-0060-A » </w:instrText>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 xml:space="preserve">L’avancement physique est le rapport de la valeur acquise au budget de référence, exprimé en pourcentage, calculé par sous-projet et pour le projet. Il se calcule aussi pour toute tâche récapitulative, comme le rapport des montants budgétés </w:t>
            </w:r>
            <w:del w:id="100334" w:author="Claude" w:date="2026-10-09T09:44:08Z">
              <w:r>
                <w:delText xml:space="preserve">portés</w:delText>
              </w:r>
            </w:del>
            <w:ins w:id="100335" w:author="Claude" w:date="2026-10-09T09:44:08Z">
              <w:r>
                <w:t xml:space="preserve">acquis</w:t>
              </w:r>
            </w:ins>
            <w:r>
              <w:t xml:space="preserve"> </w:t>
            </w:r>
            <w:del w:id="100336" w:author="Claude" w:date="2026-10-09T09:44:08Z">
              <w:r>
                <w:delText xml:space="preserve">par les tâches terminées de</w:delText>
              </w:r>
            </w:del>
            <w:ins w:id="100337" w:author="Claude" w:date="2026-10-09T09:44:08Z">
              <w:r>
                <w:t xml:space="preserve">dans</w:t>
              </w:r>
            </w:ins>
            <w:r>
              <w:t xml:space="preserve"> son sous-arbre </w:t>
            </w:r>
            <w:ins w:id="100338" w:author="Claude" w:date="2026-10-09T09:44:08Z">
              <w:r>
                <w:t xml:space="preserve">— ses lignes propres comprises, hors lignes de provision (WF-IND-0030) — </w:t>
              </w:r>
            </w:ins>
            <w:r>
              <w:t xml:space="preserve">au total </w:t>
            </w:r>
            <w:del w:id="100339" w:author="Claude" w:date="2026-10-09T09:44:08Z">
              <w:r>
                <w:delText xml:space="preserve">budgété</w:delText>
              </w:r>
            </w:del>
            <w:ins w:id="100340" w:author="Claude" w:date="2026-10-09T09:44:08Z">
              <w:r>
                <w:t xml:space="preserve">des montants budgétés</w:t>
              </w:r>
            </w:ins>
            <w:r>
              <w:t xml:space="preserve"> de ce sous-arbre</w:t>
            </w:r>
            <w:ins w:id="100341" w:author="Claude" w:date="2026-10-09T09:44:08Z">
              <w:r>
                <w:t xml:space="preserve">, hors lignes de provision</w:t>
              </w:r>
            </w:ins>
            <w:r>
              <w:t xml:space="preserve">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budget de 1 000 dont 400 sont portés par des tâches terminées, l’avancement physique vaut 40 %. Une tâche démarrée à 90 % de son temps ne contribue pas. Une récapitulative </w:t>
            </w:r>
            <w:ins w:id="100342" w:author="Claude" w:date="2026-10-09T09:44:08Z">
              <w:r>
                <w:rPr>
                  <w:sz w:val="20"/>
                  <w:szCs w:val="20"/>
                </w:rPr>
                <w:t xml:space="preserve">sans ligne propre </w:t>
              </w:r>
            </w:ins>
            <w:r>
              <w:rPr>
                <w:sz w:val="20"/>
                <w:szCs w:val="20"/>
              </w:rPr>
              <w:t xml:space="preserve">dont</w:t>
            </w:r>
            <w:ins w:id="100343" w:author="Claude" w:date="2026-10-09T09:44:08Z">
              <w:r>
                <w:rPr>
                  <w:sz w:val="20"/>
                  <w:szCs w:val="20"/>
                </w:rPr>
                <w:t xml:space="preserve"> les</w:t>
              </w:r>
            </w:ins>
            <w:r>
              <w:rPr>
                <w:sz w:val="20"/>
                <w:szCs w:val="20"/>
              </w:rPr>
              <w:t xml:space="preserve"> deux </w:t>
            </w:r>
            <w:del w:id="100344" w:author="Claude" w:date="2026-10-09T09:44:08Z">
              <w:r>
                <w:rPr>
                  <w:sz w:val="20"/>
                  <w:szCs w:val="20"/>
                </w:rPr>
                <w:delText xml:space="preserve">subordonnées</w:delText>
              </w:r>
            </w:del>
            <w:ins w:id="100345" w:author="Claude" w:date="2026-10-09T09:44:08Z">
              <w:r>
                <w:rPr>
                  <w:sz w:val="20"/>
                  <w:szCs w:val="20"/>
                </w:rPr>
                <w:t xml:space="preserve">premières</w:t>
              </w:r>
            </w:ins>
            <w:r>
              <w:rPr>
                <w:sz w:val="20"/>
                <w:szCs w:val="20"/>
              </w:rPr>
              <w:t xml:space="preserve"> </w:t>
            </w:r>
            <w:del w:id="100346" w:author="Claude" w:date="2026-10-09T09:44:08Z">
              <w:r>
                <w:rPr>
                  <w:sz w:val="20"/>
                  <w:szCs w:val="20"/>
                </w:rPr>
                <w:delText xml:space="preserve">sur</w:delText>
              </w:r>
            </w:del>
            <w:ins w:id="100347" w:author="Claude" w:date="2026-10-09T09:44:08Z">
              <w:r>
                <w:rPr>
                  <w:sz w:val="20"/>
                  <w:szCs w:val="20"/>
                </w:rPr>
                <w:t xml:space="preserve">de</w:t>
              </w:r>
            </w:ins>
            <w:r>
              <w:rPr>
                <w:sz w:val="20"/>
                <w:szCs w:val="20"/>
              </w:rPr>
              <w:t xml:space="preserve"> trois </w:t>
            </w:r>
            <w:del w:id="100348" w:author="Claude" w:date="2026-10-09T09:44:08Z">
              <w:r>
                <w:rPr>
                  <w:sz w:val="20"/>
                  <w:szCs w:val="20"/>
                </w:rPr>
                <w:delText xml:space="preserve">sont terminées</w:delText>
              </w:r>
            </w:del>
            <w:ins w:id="100349" w:author="Claude" w:date="2026-10-09T09:44:08Z">
              <w:r>
                <w:rPr>
                  <w:sz w:val="20"/>
                  <w:szCs w:val="20"/>
                </w:rPr>
                <w:t xml:space="preserve">subordonnées</w:t>
              </w:r>
            </w:ins>
            <w:r>
              <w:rPr>
                <w:sz w:val="20"/>
                <w:szCs w:val="20"/>
              </w:rPr>
              <w:t xml:space="preserve">, de montants budgétés 100, 100 et 200, </w:t>
            </w:r>
            <w:ins w:id="100350" w:author="Claude" w:date="2026-10-09T09:44:08Z">
              <w:r>
                <w:rPr>
                  <w:sz w:val="20"/>
                  <w:szCs w:val="20"/>
                </w:rPr>
                <w:t xml:space="preserve">sont terminées </w:t>
              </w:r>
            </w:ins>
            <w:r>
              <w:rPr>
                <w:sz w:val="20"/>
                <w:szCs w:val="20"/>
              </w:rPr>
              <w:t xml:space="preserve">affiche 50 %</w:t>
            </w:r>
            <w:ins w:id="100351" w:author="Claude" w:date="2026-10-09T09:44:08Z">
              <w:r>
                <w:rPr>
                  <w:sz w:val="20"/>
                  <w:szCs w:val="20"/>
                </w:rPr>
                <w:t xml:space="preserve"> ; si la troisième est terminée à la place de la deuxième, 75 %</w:t>
              </w:r>
            </w:ins>
            <w:r>
              <w:rPr>
                <w:sz w:val="20"/>
                <w:szCs w:val="20"/>
              </w:rPr>
              <w:t xml:space="preserve">.</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87" w:name="_Toc242434538"/>
      <w:r>
        <w:t xml:space="preserve">FBS-4.8.4 : </w:t>
      </w:r>
      <w:commentRangeStart w:id="188"/>
      <w:r>
        <w:t xml:space="preserve">Indicateur de coûts </w:t>
      </w:r>
      <w:commentRangeEnd w:id="188"/>
      <w:r>
        <w:rPr>
          <w:rStyle w:val="Marquedecommentaire"/>
          <w:sz w:val="24"/>
          <w:szCs w:val="24"/>
        </w:rPr>
        <w:commentReference w:id="188"/>
      </w:r>
      <w:r>
        <w:t>(CPI)</w:t>
      </w:r>
      <w:bookmarkEnd w:id="187"/>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 WF-IND-0070-A » </w:instrText>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9" w:name="_Toc242434539"/>
      <w:r>
        <w:t xml:space="preserve">FBS-4.8.5 : </w:t>
      </w:r>
      <w:commentRangeStart w:id="190"/>
      <w:r>
        <w:t>Indicateur de délais (SPI)</w:t>
      </w:r>
      <w:bookmarkEnd w:id="189"/>
      <w:commentRangeEnd w:id="190"/>
      <w:r>
        <w:rPr>
          <w:rStyle w:val="Marquedecommentaire"/>
          <w:sz w:val="24"/>
          <w:szCs w:val="24"/>
        </w:rPr>
        <w:commentReference w:id="190"/>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 WF-IND-0080-A » </w:instrText>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191"/>
            <w:commentRangeStart w:id="192"/>
            <w:r>
              <w:t>Il est non calculable tant que la valeur planifiée à la date de calcul est nulle, c’est-à-dire avant le début de la première tâche de la référence.</w:t>
            </w:r>
            <w:commentRangeEnd w:id="191"/>
            <w:r>
              <w:rPr>
                <w:rStyle w:val="Marquedecommentaire"/>
                <w:sz w:val="24"/>
                <w:szCs w:val="24"/>
              </w:rPr>
              <w:commentReference w:id="191"/>
            </w:r>
            <w:commentRangeEnd w:id="192"/>
            <w:r>
              <w:rPr>
                <w:rStyle w:val="Marquedecommentaire"/>
                <w:sz w:val="24"/>
                <w:szCs w:val="24"/>
              </w:rPr>
              <w:commentReference w:id="192"/>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lastRenderedPageBreak/>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93" w:name="_Toc242434540"/>
      <w:r>
        <w:t>FBS-4.8.6 : Diagramme temps/temps</w:t>
      </w:r>
      <w:bookmarkEnd w:id="193"/>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 WF-IND-0090-A » </w:instrText>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94" w:name="_Toc242434541"/>
      <w:r>
        <w:t>FBS-4.8.7 : Coûts cumulés (courbe en S)</w:t>
      </w:r>
      <w:bookmarkEnd w:id="194"/>
    </w:p>
    <w:p w14:paraId="78DE58A4" w14:textId="220C6CF4"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 WF-IND-0100-A » </w:instrText>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lastRenderedPageBreak/>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w:t>
            </w:r>
            <w:ins w:id="100371" w:author="Claude" w:date="2026-10-09T09:44:08Z">
              <w:r>
                <w:rPr>
                  <w:sz w:val="20"/>
                  <w:szCs w:val="20"/>
                </w:rPr>
                <w:t xml:space="preserve">saisi </w:t>
              </w:r>
            </w:ins>
            <w:r>
              <w:rPr>
                <w:sz w:val="20"/>
                <w:szCs w:val="20"/>
              </w:rPr>
              <w:t xml:space="preserve">sur toutes les lignes</w:t>
            </w:r>
            <w:ins w:id="100372" w:author="Claude" w:date="2026-10-09T09:44:08Z">
              <w:r>
                <w:rPr>
                  <w:sz w:val="20"/>
                  <w:szCs w:val="20"/>
                </w:rPr>
                <w:t xml:space="preserve">, main-d’œuvre comprise</w:t>
              </w:r>
            </w:ins>
            <w:r>
              <w:rPr>
                <w:sz w:val="20"/>
                <w:szCs w:val="20"/>
              </w:rPr>
              <w:t xml:space="preserve">,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95" w:name="_Toc242434542"/>
      <w:r>
        <w:t>FBS-4.8.8 : Courbes valeur acquise</w:t>
      </w:r>
      <w:bookmarkEnd w:id="195"/>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 WF-IND-0110-A » </w:instrText>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w:t>
              <w:lastRenderedPageBreak/>
              <w:t>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96" w:name="_Toc242434543"/>
      <w:r>
        <w:t>Interactions entre fonctions</w:t>
      </w:r>
      <w:bookmarkEnd w:id="196"/>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97" w:name="_Toc242434544"/>
      <w:r>
        <w:t>Arbre commun</w:t>
      </w:r>
      <w:bookmarkEnd w:id="197"/>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98" w:name="_Toc242434545"/>
      <w:r>
        <w:t>Flux de travail principal</w:t>
      </w:r>
      <w:bookmarkEnd w:id="198"/>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99" w:name="_Toc242434604"/>
      <w:r>
        <w:t xml:space="preserve">Figure </w:t>
      </w:r>
      <w:fldSimple w:instr=" SEQ Figure \* ARABIC ">
        <w:r>
          <w:rPr>
            <w:noProof/>
          </w:rPr>
          <w:t>16</w:t>
        </w:r>
      </w:fldSimple>
      <w:r>
        <w:t xml:space="preserve"> Flux de travail principal</w:t>
      </w:r>
      <w:bookmarkEnd w:id="199"/>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00" w:name="_Toc242434546"/>
      <w:commentRangeStart w:id="201"/>
      <w:r>
        <w:t>Principes d'interface</w:t>
      </w:r>
      <w:bookmarkEnd w:id="200"/>
      <w:commentRangeEnd w:id="201"/>
      <w:r>
        <w:rPr>
          <w:rStyle w:val="Marquedecommentaire"/>
          <w:sz w:val="32"/>
          <w:szCs w:val="32"/>
        </w:rPr>
        <w:commentReference w:id="201"/>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 WF-IHM-0010-A » </w:instrText>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w:t>
            </w:r>
            <w:del w:id="100493" w:author="Claude" w:date="2026-10-09T09:44:08Z">
              <w:r>
                <w:rPr>
                  <w:sz w:val="20"/>
                  <w:szCs w:val="20"/>
                </w:rPr>
                <w:delText xml:space="preserve">rien</w:delText>
              </w:r>
            </w:del>
            <w:ins w:id="100494" w:author="Claude" w:date="2026-10-09T09:44:08Z">
              <w:r>
                <w:rPr>
                  <w:sz w:val="20"/>
                  <w:szCs w:val="20"/>
                </w:rPr>
                <w:t xml:space="preserve">aucun</w:t>
              </w:r>
            </w:ins>
            <w:r>
              <w:rPr>
                <w:sz w:val="20"/>
                <w:szCs w:val="20"/>
              </w:rPr>
              <w:t xml:space="preserve"> </w:t>
            </w:r>
            <w:del w:id="100495" w:author="Claude" w:date="2026-10-09T09:44:08Z">
              <w:r>
                <w:rPr>
                  <w:sz w:val="20"/>
                  <w:szCs w:val="20"/>
                </w:rPr>
                <w:delText xml:space="preserve">d'autre</w:delText>
              </w:r>
            </w:del>
            <w:ins w:id="100496" w:author="Claude" w:date="2026-10-09T09:44:08Z">
              <w:r>
                <w:rPr>
                  <w:sz w:val="20"/>
                  <w:szCs w:val="20"/>
                </w:rPr>
                <w:t xml:space="preserve">projet</w:t>
              </w:r>
            </w:ins>
            <w:r>
              <w:rPr>
                <w:sz w:val="20"/>
                <w:szCs w:val="20"/>
              </w:rPr>
              <w:t xml:space="preserve"> ne </w:t>
            </w:r>
            <w:del w:id="100497" w:author="Claude" w:date="2026-10-09T09:44:08Z">
              <w:r>
                <w:rPr>
                  <w:sz w:val="20"/>
                  <w:szCs w:val="20"/>
                </w:rPr>
                <w:delText xml:space="preserve">fonctionne</w:delText>
              </w:r>
            </w:del>
            <w:ins w:id="100498" w:author="Claude" w:date="2026-10-09T09:44:08Z">
              <w:r>
                <w:rPr>
                  <w:sz w:val="20"/>
                  <w:szCs w:val="20"/>
                </w:rPr>
                <w:t xml:space="preserve">s'ouvre</w:t>
              </w:r>
            </w:ins>
            <w:r>
              <w:rPr>
                <w:sz w:val="20"/>
                <w:szCs w:val="20"/>
              </w:rPr>
              <w:t xml:space="preserv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 WF-IHM-0020-A » </w:instrText>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 WF-IHM-0030-A » </w:instrText>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 WF-IHM-0040-A » </w:instrText>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 WF-IHM-0050-A » </w:instrText>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 WF-IHM-0060-A » </w:instrText>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 WF-IHM-0070-A » </w:instrText>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 xml:space="preserve">Les signalements de Waterfall — zones d'un indice (WF-REF-0170), dépassement du budget d'un sous-projet (WF-RAE-0020), cases de la matrice de risques (WF-RIS-0040), dépassement ou sous-charge d'un rôle (WF-PTF-0060), signaux de santé du pilotage (WF-PTF-0110), lignes propres</w:t>
            </w:r>
            <w:ins w:id="100369" w:author="Claude" w:date="2026-10-09T09:44:08Z">
              <w:r>
                <w:t xml:space="preserve"> hors provision</w:t>
              </w:r>
            </w:ins>
            <w:r>
              <w:t xml:space="preserve">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 WF-IHM-0080-A » </w:instrText>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 WF-IHM-0090-A » </w:instrText>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lastRenderedPageBreak/>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 WF-IHM-0100-A » </w:instrText>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 WF-IHM-0110-A » </w:instrText>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w:t>
              <w:lastRenderedPageBreak/>
              <w:t>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lastRenderedPageBreak/>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02" w:name="_Toc242434547"/>
      <w:r>
        <w:lastRenderedPageBreak/>
        <w:t>Architecture technique</w:t>
      </w:r>
      <w:bookmarkEnd w:id="202"/>
    </w:p>
    <w:p w14:paraId="35CDABC1" w14:textId="47D489BB" w:rsidR="00DB7960" w:rsidRDefault="00340FF5" w:rsidP="00496905">
      <w:pPr>
        <w:pStyle w:val="Titre2"/>
        <w:numPr>
          <w:ilvl w:val="1"/>
          <w:numId w:val="4"/>
        </w:numPr>
      </w:pPr>
      <w:bookmarkStart w:id="203" w:name="_Toc242434548"/>
      <w:r>
        <w:t>Principes d’architecture</w:t>
      </w:r>
      <w:bookmarkEnd w:id="203"/>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204" w:name="_Toc242434549"/>
      <w:r>
        <w:t>Le contrat fait foi</w:t>
      </w:r>
      <w:bookmarkEnd w:id="204"/>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 WF-ARC-0060-A » </w:instrText>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05" w:name="_Toc242434550"/>
      <w:r>
        <w:t>Le serveur est l’autorité</w:t>
      </w:r>
      <w:bookmarkEnd w:id="205"/>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 WF-ARC-0070-A » </w:instrText>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06" w:name="_Toc242434551"/>
      <w:r>
        <w:t>Les services sont sans état</w:t>
      </w:r>
      <w:bookmarkEnd w:id="206"/>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 WF-ARC-0080-A » </w:instrText>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 WF-ARC-0110-A » </w:instrText>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commentRangeStart w:id="285"/>
            <w:r>
              <w:t xml:space="preserve">L'API ne renvoie pas de phrase destinée à être lue : elle renvoie un code et ses données, et le front rend le texte dans la langue du lecteur. Lorsqu'un service produit lui-même un texte destiné à une personne —</w:t>
            </w:r>
            <w:del w:id="100458" w:author="Claude" w:date="2026-10-09T09:44:08Z">
              <w:r>
                <w:delText xml:space="preserve"> courriel,</w:delText>
              </w:r>
            </w:del>
            <w:r>
              <w:t xml:space="preserve">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commentRangeEnd w:id="285"/>
            <w:r>
              <w:rPr>
                <w:rStyle w:val="CommentReference"/>
              </w:rPr>
              <w:commentReference w:id="285"/>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07" w:name="_Toc242434552"/>
      <w:r>
        <w:t>Découpage technique</w:t>
      </w:r>
      <w:bookmarkEnd w:id="207"/>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lastRenderedPageBreak/>
        <w:t>aucune agrégation : une vue qui a besoin de données de plusieurs modules est un endpoint de l’API. Le contrat est le seul contrat.</w:t>
      </w:r>
    </w:p>
    <w:p w14:paraId="77FABAF0" w14:textId="1536E8D2" w:rsidR="006B074D" w:rsidRPr="006B074D" w:rsidRDefault="006B074D" w:rsidP="006B074D">
      <w:pPr>
        <w:jc w:val="both"/>
      </w:pPr>
      <w:r>
        <w:t xml:space="preserve">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w:t>
      </w:r>
      <w:ins w:id="100413" w:author="Claude" w:date="2026-10-09T09:44:08Z">
        <w:r>
          <w:t xml:space="preserve">, les fichiers exportés en attente de téléchargement</w:t>
        </w:r>
      </w:ins>
      <w:r>
        <w:t xml:space="preserve">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08" w:name="_Toc242434553"/>
      <w:r>
        <w:t>Arborescence produit</w:t>
      </w:r>
      <w:bookmarkEnd w:id="208"/>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209" w:name="_Toc242434605"/>
      <w:r>
        <w:t xml:space="preserve">Figure </w:t>
      </w:r>
      <w:fldSimple w:instr=" SEQ Figure \* ARABIC ">
        <w:r>
          <w:rPr>
            <w:noProof/>
          </w:rPr>
          <w:t>17</w:t>
        </w:r>
      </w:fldSimple>
      <w:r>
        <w:t xml:space="preserve"> Arborescence produit</w:t>
      </w:r>
      <w:bookmarkEnd w:id="209"/>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10" w:name="_Toc242434554"/>
      <w:r>
        <w:t>PBS-1 : Frontend</w:t>
      </w:r>
      <w:bookmarkEnd w:id="210"/>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11" w:name="_Toc242434555"/>
      <w:r>
        <w:t>PBS-2 : Services backend</w:t>
      </w:r>
      <w:bookmarkEnd w:id="211"/>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12" w:name="_Toc242434556"/>
      <w:commentRangeStart w:id="213"/>
      <w:commentRangeStart w:id="214"/>
      <w:r>
        <w:t>PBS-3 : Données</w:t>
      </w:r>
      <w:bookmarkEnd w:id="212"/>
      <w:commentRangeEnd w:id="213"/>
      <w:r>
        <w:rPr>
          <w:rStyle w:val="Marquedecommentaire"/>
          <w:sz w:val="24"/>
          <w:szCs w:val="24"/>
        </w:rPr>
        <w:commentReference w:id="213"/>
      </w:r>
      <w:commentRangeEnd w:id="214"/>
      <w:r>
        <w:rPr>
          <w:rStyle w:val="Marquedecommentaire"/>
          <w:sz w:val="24"/>
          <w:szCs w:val="24"/>
        </w:rPr>
        <w:commentReference w:id="214"/>
      </w:r>
    </w:p>
    <w:p w14:paraId="759F9EE0" w14:textId="61DB1251"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Pr>
          <w:b/>
          <w:bCs/>
        </w:rPr>
        <w:t xml:space="preserve">PBS-3.2 Redis </w:t>
      </w:r>
      <w:r>
        <w:t xml:space="preserve">:</w:t>
      </w:r>
      <w:r>
        <w:rPr>
          <w:b/>
          <w:bCs/>
        </w:rPr>
        <w:t xml:space="preserve"> </w:t>
      </w:r>
      <w:r>
        <w:t xml:space="preserve">le cache des indicateurs </w:t>
      </w:r>
      <w:del w:id="100095" w:author="Claude" w:date="2026-10-09T09:44:08Z">
        <w:r>
          <w:delText xml:space="preserve">de</w:delText>
        </w:r>
      </w:del>
      <w:ins w:id="100096" w:author="Claude" w:date="2026-10-09T09:44:08Z">
        <w:r>
          <w:t xml:space="preserve">au</w:t>
        </w:r>
      </w:ins>
      <w:r>
        <w:t xml:space="preserve"> </w:t>
      </w:r>
      <w:del w:id="100097" w:author="Claude" w:date="2026-10-09T09:44:08Z">
        <w:r>
          <w:delText xml:space="preserve">la</w:delText>
        </w:r>
      </w:del>
      <w:ins w:id="100098" w:author="Claude" w:date="2026-10-09T09:44:08Z">
        <w:r>
          <w:t xml:space="preserve">jour</w:t>
        </w:r>
      </w:ins>
      <w:r>
        <w:t xml:space="preserve"> </w:t>
      </w:r>
      <w:del w:id="100099" w:author="Claude" w:date="2026-10-09T09:44:08Z">
        <w:r>
          <w:delText xml:space="preserve">révision en cours</w:delText>
        </w:r>
      </w:del>
      <w:ins w:id="100100" w:author="Claude" w:date="2026-10-09T09:44:08Z">
        <w:r>
          <w:t xml:space="preserve">courant</w:t>
        </w:r>
      </w:ins>
      <w:r>
        <w:t xml:space="preserve">, les sessions du front et la file de tâches ; rien n'y est durable, et tout s'y reconstruit depuis PostgreSQL</w:t>
      </w:r>
      <w:ins w:id="100396" w:author="Claude" w:date="2026-10-09T09:44:08Z">
        <w:r>
          <w:t xml:space="preserve"> ou par une reconnexion (WF-ARC-0040)</w:t>
        </w:r>
      </w:ins>
      <w:r>
        <w:t xml:space="preserve">.</w:t>
      </w:r>
    </w:p>
    <w:p w14:paraId="0B8FA254" w14:textId="77777777" w:rsidR="00345571" w:rsidRDefault="004E3ABD">
      <w:pPr>
        <w:jc w:val="both"/>
      </w:pPr>
      <w:r>
        <w:rPr>
          <w:b/>
        </w:rPr>
        <w:t xml:space="preserve">PBS-3.3 Stockage objet S3</w:t>
      </w:r>
      <w:r>
        <w:t xml:space="preserve"> : le stockage objet compatible S3 qui reçoit les fichiers en transit pendant un import, supprimés à l’application</w:t>
      </w:r>
      <w:ins w:id="100449" w:author="Claude" w:date="2026-10-09T09:44:08Z">
        <w:r>
          <w:t xml:space="preserve">, au refus, à l’abandon</w:t>
        </w:r>
      </w:ins>
      <w:r>
        <w:t xml:space="preserve">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15" w:name="_Toc242434557"/>
      <w:r>
        <w:t>PBS-4 : Observabilité</w:t>
      </w:r>
      <w:bookmarkEnd w:id="215"/>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16" w:name="_Toc242434558"/>
      <w:r>
        <w:lastRenderedPageBreak/>
        <w:t>PBS-5 : Plateforme</w:t>
      </w:r>
      <w:bookmarkEnd w:id="216"/>
    </w:p>
    <w:p w14:paraId="242AAC10"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17" w:name="_Toc242434559"/>
      <w:r>
        <w:t>Allocation des fonctions</w:t>
      </w:r>
      <w:bookmarkEnd w:id="217"/>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78"/>
            <w:del w:id="100177" w:author="Claude" w:date="2026-10-09T09:44:08Z">
              <w:r>
                <w:delText xml:space="preserve">PBS-2.5, </w:delText>
              </w:r>
            </w:del>
            <w:r>
              <w:t xml:space="preserve">PBS-3.2 (autorisations évaluées)</w:t>
            </w:r>
            <w:commentRangeEnd w:id="278"/>
            <w:r>
              <w:rPr>
                <w:rStyle w:val="CommentReference"/>
              </w:rPr>
              <w:commentReference w:id="278"/>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del w:id="100085" w:author="Claude" w:date="2026-10-09T09:44:08Z">
              <w:r>
                <w:delText xml:space="preserve">—</w:delText>
              </w:r>
            </w:del>
            <w:ins w:id="100086" w:author="Claude" w:date="2026-10-09T09:44:08Z">
              <w:r>
                <w:t xml:space="preserve">PBS-3.2</w:t>
              </w:r>
            </w:ins>
            <w:r>
              <w:t xml:space="preserve"> (</w:t>
            </w:r>
            <w:ins w:id="100087" w:author="Claude" w:date="2026-10-09T09:44:08Z">
              <w:r>
                <w:t xml:space="preserve">indicateurs au jour courant ; </w:t>
              </w:r>
            </w:ins>
            <w:r>
              <w:t xml:space="preserve">lit les indicateurs conservés</w:t>
            </w:r>
            <w:ins w:id="100088" w:author="Claude" w:date="2026-10-09T09:44:08Z">
              <w:r>
                <w:t xml:space="preserve"> aux dates passées</w:t>
              </w:r>
            </w:ins>
            <w:r>
              <w:t xml:space="preserve">,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PBS-3.2 (</w:t>
            </w:r>
            <w:del w:id="100089" w:author="Claude" w:date="2026-10-09T09:44:08Z">
              <w:r>
                <w:delText xml:space="preserve">révision</w:delText>
              </w:r>
            </w:del>
            <w:ins w:id="100090" w:author="Claude" w:date="2026-10-09T09:44:08Z">
              <w:r>
                <w:t xml:space="preserve">indicateurs</w:t>
              </w:r>
            </w:ins>
            <w:r>
              <w:t xml:space="preserve"> </w:t>
            </w:r>
            <w:del w:id="100091" w:author="Claude" w:date="2026-10-09T09:44:08Z">
              <w:r>
                <w:delText xml:space="preserve">en</w:delText>
              </w:r>
            </w:del>
            <w:ins w:id="100092" w:author="Claude" w:date="2026-10-09T09:44:08Z">
              <w:r>
                <w:t xml:space="preserve">au</w:t>
              </w:r>
            </w:ins>
            <w:r>
              <w:t xml:space="preserve"> </w:t>
            </w:r>
            <w:del w:id="100093" w:author="Claude" w:date="2026-10-09T09:44:08Z">
              <w:r>
                <w:delText xml:space="preserve">cours</w:delText>
              </w:r>
            </w:del>
            <w:ins w:id="100094" w:author="Claude" w:date="2026-10-09T09:44:08Z">
              <w:r>
                <w:t xml:space="preserve">jour courant</w:t>
              </w:r>
            </w:ins>
            <w:r>
              <w:t xml:space="preserve">)</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lastRenderedPageBreak/>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218" w:name="_Toc242434615"/>
      <w:r>
        <w:t xml:space="preserve">Tableau </w:t>
      </w:r>
      <w:fldSimple w:instr=" SEQ Tableau \* ARABIC ">
        <w:r>
          <w:rPr>
            <w:noProof/>
          </w:rPr>
          <w:t>7</w:t>
        </w:r>
      </w:fldSimple>
      <w:r>
        <w:t xml:space="preserve"> Correspondances FBS – PBS</w:t>
      </w:r>
      <w:bookmarkEnd w:id="21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 WF-ARC-0010-A » </w:instrText>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 WF-ARC-0020-A » </w:instrText>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 WF-ARC-0030-A » </w:instrText>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w:t>
              <w:lastRenderedPageBreak/>
              <w:t>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 WF-ARC-0040-A » </w:instrText>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 xml:space="preserve">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w:t>
            </w:r>
            <w:del w:id="100101" w:author="Claude" w:date="2026-10-09T09:44:08Z">
              <w:r>
                <w:delText xml:space="preserve">de</w:delText>
              </w:r>
            </w:del>
            <w:ins w:id="100102" w:author="Claude" w:date="2026-10-09T09:44:08Z">
              <w:r>
                <w:t xml:space="preserve">au</w:t>
              </w:r>
            </w:ins>
            <w:r>
              <w:t xml:space="preserve"> </w:t>
            </w:r>
            <w:del w:id="100103" w:author="Claude" w:date="2026-10-09T09:44:08Z">
              <w:r>
                <w:delText xml:space="preserve">la</w:delText>
              </w:r>
            </w:del>
            <w:ins w:id="100104" w:author="Claude" w:date="2026-10-09T09:44:08Z">
              <w:r>
                <w:t xml:space="preserve">jour</w:t>
              </w:r>
            </w:ins>
            <w:r>
              <w:t xml:space="preserve"> </w:t>
            </w:r>
            <w:del w:id="100105" w:author="Claude" w:date="2026-10-09T09:44:08Z">
              <w:r>
                <w:delText xml:space="preserve">révision en cours</w:delText>
              </w:r>
            </w:del>
            <w:ins w:id="100106" w:author="Claude" w:date="2026-10-09T09:44:08Z">
              <w:r>
                <w:t xml:space="preserve">courant</w:t>
              </w:r>
            </w:ins>
            <w:r>
              <w:t xml:space="preserve">, et la correspondance que le front garde entre le témoin du navigateur et les jetons, qu'une reconnexion reconstruit — et la file de tâches</w:t>
            </w:r>
            <w:ins w:id="100385" w:author="Claude" w:date="2026-10-09T09:44:08Z">
              <w:r>
                <w:t xml:space="preserve">, que la table des tâches de fond permet de reconstituer (WF-ARC-0090)</w:t>
              </w:r>
            </w:ins>
            <w:r>
              <w:t xml:space="preserve">. Le stockage objet ne porte que les fichiers en transit pendant un import, les fichiers exportés en attente de téléchargement et les sauvegardes. Aucune donnée métier n'</w:t>
            </w:r>
            <w:del w:id="100386" w:author="Claude" w:date="2026-10-09T09:44:08Z">
              <w:r>
                <w:delText xml:space="preserve">existe</w:delText>
              </w:r>
            </w:del>
            <w:ins w:id="100387" w:author="Claude" w:date="2026-10-09T09:44:08Z">
              <w:r>
                <w:t xml:space="preserve">a</w:t>
              </w:r>
            </w:ins>
            <w:r>
              <w:t xml:space="preserve"> </w:t>
            </w:r>
            <w:del w:id="100388" w:author="Claude" w:date="2026-10-09T09:44:08Z">
              <w:r>
                <w:delText xml:space="preserve">ailleurs</w:delText>
              </w:r>
            </w:del>
            <w:ins w:id="100389" w:author="Claude" w:date="2026-10-09T09:44:08Z">
              <w:r>
                <w:t xml:space="preserve">d'autre source de vérité</w:t>
              </w:r>
            </w:ins>
            <w:r>
              <w:t xml:space="preserve"> que </w:t>
            </w:r>
            <w:del w:id="100390" w:author="Claude" w:date="2026-10-09T09:44:08Z">
              <w:r>
                <w:delText xml:space="preserve">dans</w:delText>
              </w:r>
            </w:del>
            <w:ins w:id="100391" w:author="Claude" w:date="2026-10-09T09:44:08Z">
              <w:r>
                <w:t xml:space="preserve">PostgreSQL :</w:t>
              </w:r>
            </w:ins>
            <w:r>
              <w:t xml:space="preserve"> </w:t>
            </w:r>
            <w:del w:id="100392" w:author="Claude" w:date="2026-10-09T09:44:08Z">
              <w:r>
                <w:delText xml:space="preserve">PostgreSQL</w:delText>
              </w:r>
            </w:del>
            <w:ins w:id="100393" w:author="Claude" w:date="2026-10-09T09:44:08Z">
              <w:r>
                <w:t xml:space="preserve">ce que Redis et le stockage objet portent s'y recalcule, s'y réexporte ou s'y réapplique, et n'est jamais lu comme une donnée de projet</w:t>
              </w:r>
            </w:ins>
            <w:r>
              <w:t xml:space="preserve">.</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w:t>
            </w:r>
            <w:ins w:id="100394" w:author="Claude" w:date="2026-10-09T09:44:08Z">
              <w:r>
                <w:rPr>
                  <w:sz w:val="20"/>
                  <w:szCs w:val="20"/>
                </w:rPr>
                <w:t xml:space="preserve"> Une tâche demandée avant le vidage de Redis et non encore prise est exécutée après le rétablissement.</w:t>
              </w:r>
            </w:ins>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 WF-ARC-0050-A » </w:instrText>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w:t>
              <w:lastRenderedPageBreak/>
              <w:t>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19" w:name="_Toc242434560"/>
      <w:r>
        <w:t>Interactions techniques</w:t>
      </w:r>
      <w:bookmarkEnd w:id="219"/>
    </w:p>
    <w:p w14:paraId="05CC9F39" w14:textId="330CFF57" w:rsidR="0087399E" w:rsidRDefault="00340FF5" w:rsidP="00496905">
      <w:pPr>
        <w:pStyle w:val="Titre3"/>
        <w:numPr>
          <w:ilvl w:val="2"/>
          <w:numId w:val="4"/>
        </w:numPr>
      </w:pPr>
      <w:bookmarkStart w:id="220" w:name="_Toc242434561"/>
      <w:r>
        <w:t>Diagramme de déploiement</w:t>
      </w:r>
      <w:bookmarkEnd w:id="220"/>
    </w:p>
    <w:p w14:paraId="69E42059" w14:textId="0916484D" w:rsidR="0087399E" w:rsidRDefault="0028653E" w:rsidP="0028653E">
      <w:pPr>
        <w:jc w:val="both"/>
      </w:pPr>
      <w:r>
        <w:t xml:space="preserve">Le déploiement compte trois processus applicatifs — le front, le service d’API et le worker —</w:t>
      </w:r>
      <w:ins w:id="100456" w:author="Claude" w:date="2026-10-09T09:44:08Z">
        <w:r>
          <w:t xml:space="preserve">, les tâches planifiées qui les réveillent (PBS-5.3),</w:t>
        </w:r>
      </w:ins>
      <w:r>
        <w:t xml:space="preserve"> et trois composants de données, tous dans le cluster ou fournis par l’exploitant (WF-ARC-0050). Le navigateur ne parle qu’au front et, le cas échéant, au fournisseur d’identité ; la plateforme ne parle hors du cluster qu’à l’annuaire</w:t>
      </w:r>
      <w:ins w:id="100455" w:author="Claude" w:date="2026-10-09T09:44:08Z">
        <w:r>
          <w:t xml:space="preserve">, au fournisseur d’identité externe lorsqu’il y en a un (WF-ADM-0180),</w:t>
        </w:r>
      </w:ins>
      <w:r>
        <w:t xml:space="preserve"> et au serveur de messagerie ; aucun composant de données n’est joignable de l’extérieur.</w:t>
      </w:r>
    </w:p>
    <w:p w14:paraId="148CA833" w14:textId="6391FD6A" w:rsidR="006D53BF" w:rsidRDefault="00B853FC" w:rsidP="006D53BF">
      <w:pPr>
        <w:keepNext/>
        <w:jc w:val="center"/>
      </w:pPr>
      <w:r>
        <w:rPr>
          <w:noProof/>
        </w:rPr>
        <w:t xml:space="preserve"> </w:t>
        <w:drawing>
          <wp:inline distT="0" distB="0" distL="0" distR="0" wp14:anchorId="0B683A54" wp14:editId="3E26FCDB">
            <wp:extent cx="5760720" cy="2050052"/>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2050052"/>
                    </a:xfrm>
                    <a:prstGeom prst="rect">
                      <a:avLst/>
                    </a:prstGeom>
                  </pic:spPr>
                </pic:pic>
              </a:graphicData>
            </a:graphic>
          </wp:inline>
        </w:drawing>
      </w:r>
    </w:p>
    <w:p w14:paraId="50FCB044" w14:textId="5B96B85F" w:rsidR="0028653E" w:rsidRDefault="006D53BF" w:rsidP="006D53BF">
      <w:pPr>
        <w:pStyle w:val="Lgende"/>
        <w:jc w:val="center"/>
      </w:pPr>
      <w:commentRangeStart w:id="286"/>
      <w:commentRangeStart w:id="284"/>
      <w:bookmarkStart w:id="221" w:name="_Toc242434606"/>
      <w:commentRangeStart w:id="222"/>
      <w:r>
        <w:t xml:space="preserve">Figure </w:t>
      </w:r>
      <w:fldSimple w:instr=" SEQ Figure \* ARABIC ">
        <w:r>
          <w:rPr>
            <w:noProof/>
          </w:rPr>
          <w:t>18</w:t>
        </w:r>
      </w:fldSimple>
      <w:r>
        <w:t xml:space="preserve"> Diagramme de déploiement</w:t>
      </w:r>
      <w:bookmarkEnd w:id="221"/>
      <w:commentRangeEnd w:id="222"/>
      <w:r>
        <w:rPr>
          <w:rStyle w:val="Marquedecommentaire"/>
          <w:sz w:val="18"/>
          <w:szCs w:val="18"/>
        </w:rPr>
        <w:commentReference w:id="222"/>
      </w:r>
      <w:commentRangeEnd w:id="284"/>
      <w:r>
        <w:rPr>
          <w:rStyle w:val="CommentReference"/>
        </w:rPr>
        <w:commentReference w:id="284"/>
      </w:r>
      <w:commentRangeEnd w:id="286"/>
      <w:r>
        <w:rPr>
          <w:rStyle w:val="CommentReference"/>
        </w:rPr>
        <w:commentReference w:id="286"/>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23" w:name="_Toc242434562"/>
      <w:r>
        <w:lastRenderedPageBreak/>
        <w:t>Tableau des flux techniques</w:t>
      </w:r>
      <w:bookmarkEnd w:id="223"/>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1"/>
        <w:gridCol w:w="1788"/>
        <w:gridCol w:w="1813"/>
        <w:gridCol w:w="2615"/>
        <w:gridCol w:w="2135"/>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459" w:author="Claude" w:date="2026-10-09T09:44:08Z">
              <w:r>
                <w:delText xml:space="preserve">Plateforme</w:delText>
              </w:r>
            </w:del>
            <w:ins w:id="100460" w:author="Claude" w:date="2026-10-09T09:44:08Z">
              <w:r>
                <w:t xml:space="preserve">Tâches planifiées (PBS-5.3)</w:t>
              </w:r>
            </w:ins>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lastRenderedPageBreak/>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Fournisseur d’identité</w:t>
            </w:r>
            <w:del w:id="100457" w:author="Claude" w:date="2026-10-09T09:44:08Z">
              <w:r>
                <w:delText xml:space="preserve">, service d’API, worker</w:delText>
              </w:r>
            </w:del>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224" w:name="_Toc242434616"/>
      <w:r>
        <w:t xml:space="preserve">Tableau </w:t>
      </w:r>
      <w:fldSimple w:instr=" SEQ Tableau \* ARABIC ">
        <w:r>
          <w:rPr>
            <w:noProof/>
          </w:rPr>
          <w:t>8</w:t>
        </w:r>
      </w:fldSimple>
      <w:r>
        <w:t xml:space="preserve"> Tableau des flux techniques</w:t>
      </w:r>
      <w:bookmarkEnd w:id="224"/>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25" w:name="_Toc242434563"/>
      <w:r>
        <w:t>Réalisation des flux fonctionnels</w:t>
      </w:r>
      <w:bookmarkEnd w:id="225"/>
    </w:p>
    <w:p w14:paraId="5B140BEC" w14:textId="4C28ECCC" w:rsidR="00340FF5" w:rsidRDefault="006D53BF" w:rsidP="006D53BF">
      <w:pPr>
        <w:jc w:val="both"/>
      </w:pPr>
      <w:r>
        <w:t>Les flux fonctionnels avec les acteurs (FLX-09 à FLX-19)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226" w:name="_Toc242434617"/>
      <w:r>
        <w:t xml:space="preserve">Tableau </w:t>
      </w:r>
      <w:fldSimple w:instr=" SEQ Tableau \* ARABIC ">
        <w:r>
          <w:rPr>
            <w:noProof/>
          </w:rPr>
          <w:t>9</w:t>
        </w:r>
      </w:fldSimple>
      <w:r>
        <w:t xml:space="preserve"> Réalisation des flux fonctionnels</w:t>
      </w:r>
      <w:bookmarkEnd w:id="226"/>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27" w:name="_Toc242434564"/>
      <w:r>
        <w:lastRenderedPageBreak/>
        <w:t>Diagrammes de séquence</w:t>
      </w:r>
      <w:bookmarkEnd w:id="227"/>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5888574D" w:rsidR="006D53BF" w:rsidRDefault="006D53BF" w:rsidP="006D53BF">
      <w:pPr>
        <w:jc w:val="both"/>
      </w:pPr>
      <w:r>
        <w:rPr>
          <w:b/>
          <w:bCs/>
        </w:rPr>
        <w:t xml:space="preserve">L’import en deux temps.</w:t>
      </w:r>
      <w:r>
        <w:t xml:space="preserve"> Le fichier est déposé, analysé, et rien n’est écrit tant que l’utilisateur n’a pas vu le compte rendu et confirmé. L’abandon, </w:t>
      </w:r>
      <w:del w:id="100450" w:author="Claude" w:date="2026-10-09T09:44:08Z">
        <w:r>
          <w:delText xml:space="preserve">comme</w:delText>
        </w:r>
      </w:del>
      <w:ins w:id="100451" w:author="Claude" w:date="2026-10-09T09:44:08Z">
        <w:r>
          <w:t xml:space="preserve">le refus à l'application et</w:t>
        </w:r>
      </w:ins>
      <w:r>
        <w:t xml:space="preserve"> l’expiration</w:t>
      </w:r>
      <w:del w:id="100452" w:author="Claude" w:date="2026-10-09T09:44:08Z">
        <w:r>
          <w:delText xml:space="preserve">,</w:delText>
        </w:r>
      </w:del>
      <w:r>
        <w:t xml:space="preserve"> </w:t>
      </w:r>
      <w:del w:id="100453" w:author="Claude" w:date="2026-10-09T09:44:08Z">
        <w:r>
          <w:delText xml:space="preserve">mène</w:delText>
        </w:r>
      </w:del>
      <w:ins w:id="100454" w:author="Claude" w:date="2026-10-09T09:44:08Z">
        <w:r>
          <w:t xml:space="preserve">mènent</w:t>
        </w:r>
      </w:ins>
      <w:r>
        <w:t xml:space="preserve"> au même endroit que l’application : la suppression du fichier.</w:t>
      </w:r>
    </w:p>
    <w:p w14:paraId="0C192614" w14:textId="77777777" w:rsidR="00480515" w:rsidRDefault="00480515" w:rsidP="00480515">
      <w:pPr>
        <w:keepNext/>
        <w:jc w:val="center"/>
      </w:pPr>
      <w:r>
        <w:rPr>
          <w:noProof/>
        </w:rPr>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bookmarkStart w:id="228" w:name="_Toc242434607"/>
      <w:commentRangeStart w:id="229"/>
      <w:r>
        <w:t xml:space="preserve">Figure </w:t>
      </w:r>
      <w:fldSimple w:instr=" SEQ Figure \* ARABIC ">
        <w:r>
          <w:rPr>
            <w:noProof/>
          </w:rPr>
          <w:t>19</w:t>
        </w:r>
      </w:fldSimple>
      <w:r>
        <w:t xml:space="preserve"> Diagramme de séquence des imports</w:t>
      </w:r>
      <w:bookmarkEnd w:id="228"/>
      <w:commentRangeEnd w:id="229"/>
      <w:r>
        <w:rPr>
          <w:rStyle w:val="Marquedecommentaire"/>
          <w:sz w:val="18"/>
          <w:szCs w:val="18"/>
        </w:rPr>
        <w:commentReference w:id="229"/>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2931BF72">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230" w:name="_Toc242434608"/>
      <w:r>
        <w:t xml:space="preserve">Figure </w:t>
      </w:r>
      <w:fldSimple w:instr=" SEQ Figure \* ARABIC ">
        <w:r>
          <w:rPr>
            <w:noProof/>
          </w:rPr>
          <w:t>20</w:t>
        </w:r>
      </w:fldSimple>
      <w:r>
        <w:t xml:space="preserve"> Diagramme de séquence du marquage de révision</w:t>
      </w:r>
      <w:bookmarkEnd w:id="230"/>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 WF-ARC-0090-A » </w:instrText>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w:t>
            </w:r>
            <w:ins w:id="100383" w:author="Claude" w:date="2026-10-09T09:44:08Z">
              <w:r>
                <w:t xml:space="preserve">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w:t>
              </w:r>
            </w:ins>
            <w:r>
              <w:t xml:space="preserve">La requête rend la main en désignant la tâche créée, dont l’utilisateur suit l’avancement et le résultat</w:t>
            </w:r>
            <w:ins w:id="100384" w:author="Claude" w:date="2026-10-09T09:44:08Z">
              <w:r>
                <w:t xml:space="preserve">, conservés pendant la rétention des tâches de fond (§4.4.1)</w:t>
              </w:r>
            </w:ins>
            <w:r>
              <w:t xml:space="preserve">.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 WF-ARC-0100-A » </w:instrText>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w:t>
            </w:r>
            <w:ins w:id="100439" w:author="Claude" w:date="2026-10-09T09:44:08Z">
              <w:r>
                <w:t xml:space="preserve">refusé à l'application, </w:t>
              </w:r>
            </w:ins>
            <w:r>
              <w:t xml:space="preserve">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w:t>
            </w:r>
            <w:del w:id="100440" w:author="Claude" w:date="2026-10-09T09:44:08Z">
              <w:r>
                <w:rPr>
                  <w:sz w:val="20"/>
                  <w:szCs w:val="20"/>
                </w:rPr>
                <w:delText xml:space="preserve">et </w:delText>
              </w:r>
            </w:del>
            <w:r>
              <w:rPr>
                <w:sz w:val="20"/>
                <w:szCs w:val="20"/>
              </w:rPr>
              <w:t xml:space="preserve">le refus nomme la condition manquante</w:t>
            </w:r>
            <w:ins w:id="100441" w:author="Claude" w:date="2026-10-09T09:44:08Z">
              <w:r>
                <w:rPr>
                  <w:sz w:val="20"/>
                  <w:szCs w:val="20"/>
                </w:rPr>
                <w:t xml:space="preserve"> et son fichier n'est plus sur le stockage objet</w:t>
              </w:r>
            </w:ins>
            <w:r>
              <w:rPr>
                <w:sz w:val="20"/>
                <w:szCs w:val="20"/>
              </w:rPr>
              <w:t xml:space="preserv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31" w:name="_Ref241257330"/>
      <w:bookmarkStart w:id="232" w:name="_Toc242434565"/>
      <w:r>
        <w:t>Données</w:t>
      </w:r>
      <w:bookmarkEnd w:id="231"/>
      <w:bookmarkEnd w:id="232"/>
    </w:p>
    <w:p w14:paraId="0F1EF96F" w14:textId="3E68D5C2" w:rsidR="00340FF5" w:rsidRDefault="00DD480A" w:rsidP="00496905">
      <w:pPr>
        <w:pStyle w:val="Titre3"/>
        <w:numPr>
          <w:ilvl w:val="2"/>
          <w:numId w:val="4"/>
        </w:numPr>
      </w:pPr>
      <w:bookmarkStart w:id="233" w:name="_Toc242434566"/>
      <w:r>
        <w:t>Modèle de données et conventions</w:t>
      </w:r>
      <w:bookmarkEnd w:id="233"/>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 xml:space="preserve">Le </w:t>
      </w:r>
      <w:r>
        <w:rPr>
          <w:b/>
          <w:bCs/>
        </w:rPr>
        <w:t xml:space="preserve">référentiel</w:t>
      </w:r>
      <w:r>
        <w:t xml:space="preserve"> : nœuds d’organisation, rôles de ressources, calendriers, natures et catégories de coût, taux horaires, </w:t>
      </w:r>
      <w:ins w:id="100154" w:author="Claude" w:date="2026-10-09T09:44:08Z">
        <w:r>
          <w:t xml:space="preserve">bornes de la matrice, </w:t>
        </w:r>
      </w:ins>
      <w:r>
        <w:t xml:space="preserve">seuils</w:t>
      </w:r>
      <w:ins w:id="100155" w:author="Claude" w:date="2026-10-09T09:44:08Z">
        <w:r>
          <w:t xml:space="preserve"> et délai entre revues</w:t>
        </w:r>
      </w:ins>
      <w:r>
        <w:t xml:space="preserve">. Commun à tous les projets, jamais supprimé, désactivable (WF-REF-0130).</w:t>
      </w:r>
    </w:p>
    <w:p w14:paraId="32602478" w14:textId="5BE2B125" w:rsidR="00DD480A" w:rsidRPr="00DD480A" w:rsidRDefault="00DD480A" w:rsidP="00B91F10">
      <w:pPr>
        <w:numPr>
          <w:ilvl w:val="0"/>
          <w:numId w:val="22"/>
        </w:numPr>
        <w:jc w:val="both"/>
      </w:pPr>
      <w:commentRangeStart w:id="281"/>
      <w:r>
        <w:t xml:space="preserve">La </w:t>
      </w:r>
      <w:r>
        <w:rPr>
          <w:b/>
          <w:bCs/>
        </w:rPr>
        <w:t xml:space="preserve">plateforme</w:t>
      </w:r>
      <w:r>
        <w:t xml:space="preserve"> : comptes, rôles d’habilitation, permissions, sauvegardes, inscriptions du journal d’audit</w:t>
      </w:r>
      <w:ins w:id="100378" w:author="Claude" w:date="2026-10-09T09:44:08Z">
        <w:r>
          <w:t xml:space="preserve">, préférences d’affichage, tâches de fond</w:t>
        </w:r>
      </w:ins>
      <w:r>
        <w:t xml:space="preserve">. Sans lien avec les projets, hors la référence qu’une inscription du journal </w:t>
      </w:r>
      <w:ins w:id="100380" w:author="Claude" w:date="2026-10-09T09:44:08Z">
        <w:r>
          <w:t xml:space="preserve">— sans clé étrangère — </w:t>
        </w:r>
      </w:ins>
      <w:ins w:id="100379" w:author="Claude" w:date="2026-10-09T09:44:08Z">
        <w:r>
          <w:t xml:space="preserve">ou une tâche de fond </w:t>
        </w:r>
      </w:ins>
      <w:r>
        <w:t xml:space="preserve">porte vers le sien.</w:t>
      </w:r>
      <w:commentRangeEnd w:id="281"/>
      <w:r>
        <w:rPr>
          <w:rStyle w:val="CommentReference"/>
        </w:rPr>
        <w:commentReference w:id="281"/>
      </w:r>
    </w:p>
    <w:p w14:paraId="2D63D9C6" w14:textId="23B74F86" w:rsidR="00DD480A" w:rsidRPr="00DD480A" w:rsidRDefault="00DD480A" w:rsidP="00B91F10">
      <w:pPr>
        <w:numPr>
          <w:ilvl w:val="0"/>
          <w:numId w:val="22"/>
        </w:numPr>
        <w:jc w:val="both"/>
      </w:pPr>
      <w:r>
        <w:t xml:space="preserve">Le </w:t>
      </w:r>
      <w:r>
        <w:rPr>
          <w:b/>
          <w:bCs/>
        </w:rPr>
        <w:t xml:space="preserve">projet</w:t>
      </w:r>
      <w:r>
        <w:t xml:space="preserve"> : ce qu’un projet porte en propre et qui ne fait pas partie de ses révisions — le projet lui-même et l’historique de ses états, le lotissement, les sous-projets, les contributeurs, les risques </w:t>
      </w:r>
      <w:ins w:id="100244" w:author="Claude" w:date="2026-10-09T09:44:08Z">
        <w:r>
          <w:t xml:space="preserve">— identité, description </w:t>
        </w:r>
      </w:ins>
      <w:r>
        <w:t xml:space="preserve">et </w:t>
      </w:r>
      <w:del w:id="100245" w:author="Claude" w:date="2026-10-09T09:44:08Z">
        <w:r>
          <w:delText xml:space="preserve">leurs</w:delText>
        </w:r>
      </w:del>
      <w:ins w:id="100246" w:author="Claude" w:date="2026-10-09T09:44:08Z">
        <w:r>
          <w:t xml:space="preserve">note</w:t>
        </w:r>
      </w:ins>
      <w:r>
        <w:t xml:space="preserve"> </w:t>
      </w:r>
      <w:del w:id="100247" w:author="Claude" w:date="2026-10-09T09:44:08Z">
        <w:r>
          <w:delText xml:space="preserve">réexamens</w:delText>
        </w:r>
      </w:del>
      <w:ins w:id="100248" w:author="Claude" w:date="2026-10-09T09:44:08Z">
        <w:r>
          <w:t xml:space="preserve">de mitigation (WF-RIS-0020)</w:t>
        </w:r>
      </w:ins>
      <w:r>
        <w:t xml:space="preserve">, les lignes de coût et le journal des imports, les chronologies et leurs inscriptions.</w:t>
      </w:r>
    </w:p>
    <w:p w14:paraId="6AA65406" w14:textId="58C1E39C" w:rsidR="00DD480A" w:rsidRPr="00DD480A" w:rsidRDefault="00DD480A" w:rsidP="00B91F10">
      <w:pPr>
        <w:numPr>
          <w:ilvl w:val="0"/>
          <w:numId w:val="22"/>
        </w:numPr>
        <w:jc w:val="both"/>
      </w:pPr>
      <w:r>
        <w:t xml:space="preserve">Le </w:t>
      </w:r>
      <w:r>
        <w:rPr>
          <w:b/>
          <w:bCs/>
        </w:rPr>
        <w:t xml:space="preserve">révisionné</w:t>
      </w:r>
      <w:r>
        <w:t xml:space="preserve"> : ce qu’une révision contient en propre (WF-DAT-0010) — structures de coûts, tâches, liaisons, lignes de devis, valeurs du référentiel employées, indicateurs conservés</w:t>
      </w:r>
      <w:ins w:id="100249" w:author="Claude" w:date="2026-10-09T09:44:08Z">
        <w:r>
          <w:t xml:space="preserve">, et l’évaluation des risques — réexamens, état, coût à la survenance (WF-RIS-0020)</w:t>
        </w:r>
      </w:ins>
      <w:r>
        <w:t xml:space="preserve">. Chaque ligne porte l’identifiant de son projet, qui est la clé de partitionnement (WF-DAT-0050), et celui de sa révision.</w:t>
      </w:r>
    </w:p>
    <w:p w14:paraId="09F254E2" w14:textId="43E628A3" w:rsidR="00DD480A" w:rsidRPr="00DD480A" w:rsidRDefault="00DD480A" w:rsidP="00DD480A">
      <w:pPr>
        <w:jc w:val="both"/>
      </w:pPr>
      <w:r>
        <w:rPr>
          <w:b/>
          <w:bCs/>
        </w:rPr>
        <w:t xml:space="preserve">Correspondance entre objets et tables.</w:t>
      </w:r>
      <w:r>
        <w:t xml:space="preserve">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del w:id="100428" w:author="Claude" w:date="2026-10-09T09:44:08Z">
        <w:r>
          <w:delText xml:space="preserve"> Une tâche de fond, un compte rendu d’import expiré et une préférence d’affichage sont les seules lignes de ces régimes qui se suppriment physiquement : la première au terme de la rétention de son résultat, le second à son expiration (WF-ARC-0100), la troisième à la demande de son porteur.</w:delText>
        </w:r>
      </w:del>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del w:id="100152" w:author="Claude" w:date="2026-10-09T09:44:08Z">
              <w:r>
                <w:delText xml:space="preserve">Seuils</w:delText>
              </w:r>
            </w:del>
            <w:ins w:id="100153" w:author="Claude" w:date="2026-10-09T09:44:08Z">
              <w:r>
                <w:t xml:space="preserve">Bornes de la matrice de risques, seuils</w:t>
              </w:r>
            </w:ins>
            <w:r>
              <w:t xml:space="preserve">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lastRenderedPageBreak/>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4"/>
            <w:r>
              <w:t>Réexamen d’un risque (WF-RIS-0010)</w:t>
            </w:r>
            <w:commentRangeEnd w:id="234"/>
            <w:r>
              <w:rPr>
                <w:rStyle w:val="Marquedecommentaire"/>
                <w:sz w:val="24"/>
                <w:szCs w:val="24"/>
              </w:rPr>
              <w:commentReference w:id="234"/>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del w:id="100250" w:author="Claude" w:date="2026-10-09T09:44:08Z">
              <w:r>
                <w:delText xml:space="preserve">projet</w:delText>
              </w:r>
            </w:del>
            <w:ins w:id="100251" w:author="Claude" w:date="2026-10-09T09:44:08Z">
              <w:r>
                <w:t xml:space="preserve">révisionné</w:t>
              </w:r>
            </w:ins>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lastRenderedPageBreak/>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235" w:name="_Toc242434618"/>
      <w:r>
        <w:t xml:space="preserve">Tableau </w:t>
      </w:r>
      <w:fldSimple w:instr=" SEQ Tableau \* ARABIC ">
        <w:r>
          <w:rPr>
            <w:noProof/>
          </w:rPr>
          <w:t>10</w:t>
        </w:r>
      </w:fldSimple>
      <w:r>
        <w:t xml:space="preserve"> Correspondance entre objets et tables</w:t>
      </w:r>
      <w:bookmarkEnd w:id="235"/>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382FA5A3" w:rsidR="00DD480A" w:rsidRPr="00DD480A" w:rsidRDefault="00DD480A" w:rsidP="00DD480A">
      <w:pPr>
        <w:jc w:val="both"/>
      </w:pPr>
      <w:r>
        <w:rPr>
          <w:b/>
          <w:bCs/>
        </w:rPr>
        <w:t xml:space="preserve">Audit.</w:t>
      </w:r>
      <w:r>
        <w:t xml:space="preserve">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w:t>
      </w:r>
      <w:del w:id="100465" w:author="Claude" w:date="2026-10-09T09:44:08Z">
        <w:r>
          <w:delText xml:space="preserve">—</w:delText>
        </w:r>
      </w:del>
      <w:ins w:id="100466" w:author="Claude" w:date="2026-10-09T09:44:08Z">
        <w:r>
          <w:t xml:space="preserve">ou</w:t>
        </w:r>
      </w:ins>
      <w:r>
        <w:t xml:space="preserve"> </w:t>
      </w:r>
      <w:del w:id="100467" w:author="Claude" w:date="2026-10-09T09:44:08Z">
        <w:r>
          <w:delText xml:space="preserve">marquage,</w:delText>
        </w:r>
      </w:del>
      <w:ins w:id="100468" w:author="Claude" w:date="2026-10-09T09:44:08Z">
        <w:r>
          <w:t xml:space="preserve">structurantes</w:t>
        </w:r>
      </w:ins>
      <w:r>
        <w:t xml:space="preserve"> </w:t>
      </w:r>
      <w:del w:id="100469" w:author="Claude" w:date="2026-10-09T09:44:08Z">
        <w:r>
          <w:delText xml:space="preserve">désignation de la référence, sorties du cycle de vie, survenance, exclusion, restauration —</w:delText>
        </w:r>
      </w:del>
      <w:ins w:id="100470" w:author="Claude" w:date="2026-10-09T09:44:08Z">
        <w:r>
          <w:t xml:space="preserve">(WF-SEC-0030)</w:t>
        </w:r>
      </w:ins>
      <w:r>
        <w:t xml:space="preserve"> relève de la sécurité (§4.6.1) et n’est pas une colonne : c’est une table à part, dont les lignes ne se modifient ni ne se suppriment.</w:t>
      </w:r>
    </w:p>
    <w:p w14:paraId="41D43E0F" w14:textId="62EA9EF3" w:rsidR="00DD480A" w:rsidRPr="00DD480A" w:rsidRDefault="00DD480A" w:rsidP="00DD480A">
      <w:pPr>
        <w:jc w:val="both"/>
      </w:pPr>
      <w:r>
        <w:rPr>
          <w:b/>
          <w:bCs/>
        </w:rPr>
        <w:t xml:space="preserve">Suppression.</w:t>
      </w:r>
      <w:r>
        <w:t xml:space="preserve"> Trois régimes</w:t>
      </w:r>
      <w:ins w:id="100429" w:author="Claude" w:date="2026-10-09T09:44:08Z">
        <w:r>
          <w:t xml:space="preserve"> pour les objets du §3</w:t>
        </w:r>
      </w:ins>
      <w:r>
        <w:t xml:space="preserve">, et </w:t>
      </w:r>
      <w:del w:id="100430" w:author="Claude" w:date="2026-10-09T09:44:08Z">
        <w:r>
          <w:delText xml:space="preserve">aucun</w:delText>
        </w:r>
      </w:del>
      <w:ins w:id="100431" w:author="Claude" w:date="2026-10-09T09:44:08Z">
        <w:r>
          <w:t xml:space="preserve">un</w:t>
        </w:r>
      </w:ins>
      <w:r>
        <w:t xml:space="preserve"> quatrième</w:t>
      </w:r>
      <w:ins w:id="100432" w:author="Claude" w:date="2026-10-09T09:44:08Z">
        <w:r>
          <w:t xml:space="preserve"> pour trois lignes techniques qui n'en sont pas</w:t>
        </w:r>
      </w:ins>
      <w:r>
        <w:t xml:space="preserve">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un objet du régime projet se supprime physiquement tant qu’aucune révision marquée ni aucune ligne de coût ne le référence ; au-delà, il est marqué supprimé et conservé. C’est ce qui donne à WF-PRJ-0050 sa mise en œuvre : un sous-projet auquel des coûts sont imputés n’est pas supprimable, et un sous-projet référencé par une révision marquée ne l’est pas davantage.</w:t>
      </w:r>
    </w:p>
    <w:p>
      <w:pPr>
        <w:numPr>
          <w:ilvl w:val="0"/>
          <w:numId w:val="23"/>
        </w:numPr>
        <w:jc w:val="both"/>
        <w:rPr>
          <w:ins w:id="100433" w:author="Claude" w:date="2026-10-09T09:44:08Z"/>
        </w:rPr>
      </w:pPr>
      <w:commentRangeStart w:id="283"/>
      <w:ins w:id="100434" w:author="Claude" w:date="2026-10-09T09:44:08Z">
        <w:r>
          <w:t xml:space="preserve">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ins>
      <w:commentRangeEnd w:id="283"/>
      <w:r>
        <w:rPr>
          <w:rStyle w:val="CommentReference"/>
        </w:rPr>
        <w:commentReference w:id="283"/>
      </w:r>
    </w:p>
    <w:p w14:paraId="32FCBDE4" w14:textId="180AB72D" w:rsidR="00DD480A" w:rsidRPr="00DD480A" w:rsidRDefault="00DD480A" w:rsidP="00DD480A">
      <w:pPr>
        <w:jc w:val="both"/>
      </w:pPr>
      <w:r>
        <w:rPr>
          <w:b/>
          <w:bCs/>
        </w:rPr>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 WF-DAT-0060-A » </w:instrText>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 WF-DAT-0070-A » </w:instrText>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 WF-DAT-0080-A » </w:instrText>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6FB1DD96"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objet du projet — sous-projet, poste, lot, livrable, chronologie, risque — se supprime physiquement tant qu’aucune révision marquée ni aucune ligne de coût ne le référence ; au-delà, il est marqué supprimé, conservé, et n’est plus proposé à la saisie. Hors ces régimes, les tâches de fond, les comptes rendus d’import et les préférences d’affichage se suppriment selon leur propre règle (§4.4.1).</w:t>
            </w:r>
            <w:ins w:id="100256" w:author="Claude" w:date="2026-10-09T09:44:08Z">
              <w:r>
                <w:t xml:space="preserve"> Un risque qu’aucune révision, marquée ou en cours, n’évalue plus est supprimé avec l’abandon de la révision qui l’avait créé.</w:t>
              </w:r>
            </w:ins>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lastRenderedPageBreak/>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Trois régimes suffisent</w:t>
            </w:r>
            <w:ins w:id="100435" w:author="Claude" w:date="2026-10-09T09:44:08Z">
              <w:r>
                <w:rPr>
                  <w:sz w:val="20"/>
                  <w:szCs w:val="20"/>
                </w:rPr>
                <w:t xml:space="preserve"> aux objets du §3</w:t>
              </w:r>
            </w:ins>
            <w:r>
              <w:rPr>
                <w:sz w:val="20"/>
                <w:szCs w:val="20"/>
              </w:rPr>
              <w:t xml:space="preserve">, et chacun </w:t>
            </w:r>
            <w:ins w:id="100436" w:author="Claude" w:date="2026-10-09T09:44:08Z">
              <w:r>
                <w:rPr>
                  <w:sz w:val="20"/>
                  <w:szCs w:val="20"/>
                </w:rPr>
                <w:t xml:space="preserve">en </w:t>
              </w:r>
            </w:ins>
            <w:r>
              <w:rPr>
                <w:sz w:val="20"/>
                <w:szCs w:val="20"/>
              </w:rPr>
              <w:t xml:space="preserve">découle</w:t>
            </w:r>
            <w:del w:id="100437" w:author="Claude" w:date="2026-10-09T09:44:08Z">
              <w:r>
                <w:rPr>
                  <w:sz w:val="20"/>
                  <w:szCs w:val="20"/>
                </w:rPr>
                <w:delText xml:space="preserve"> du §3</w:delText>
              </w:r>
            </w:del>
            <w:r>
              <w:rPr>
                <w:sz w:val="20"/>
                <w:szCs w:val="20"/>
              </w:rPr>
              <w:t xml:space="preserve"> : le référentiel est immuable par désactivation (WF-REF-0130), la révision marquée par construction (WF-DAT-0020), et un objet du projet ne peut disparaître sous une révision qui le cite sans la rendre illisible</w:t>
            </w:r>
            <w:ins w:id="100438" w:author="Claude" w:date="2026-10-09T09:44:08Z">
              <w:r>
                <w:rPr>
                  <w:sz w:val="20"/>
                  <w:szCs w:val="20"/>
                </w:rPr>
                <w:t xml:space="preserve"> ; les trois lignes techniques n’ont pas d’histoire à conserver</w:t>
              </w:r>
            </w:ins>
            <w:r>
              <w:rPr>
                <w:sz w:val="20"/>
                <w:szCs w:val="20"/>
              </w:rPr>
              <w:t xml:space="preserv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 WF-DAT-0090-A » </w:instrText>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Toute relation du modèle conceptuel est une clé étrangère déclarée, en refus par défaut</w:t>
            </w:r>
            <w:ins w:id="100376" w:author="Claude" w:date="2026-10-09T09:44:08Z">
              <w:r>
                <w:t xml:space="preserve">, à la seule exception des références portées par une inscription du journal d’audit (WF-SEC-0030), qui doivent survivre à l’objet qu’elles citent</w:t>
              </w:r>
            </w:ins>
            <w:r>
              <w:t xml:space="preserve"> ; la suppression en cascade n’est autorisée qu’à l’intérieur d’une révision en cours, d’une tâche vers ses lignes et ses liaisons</w:t>
            </w:r>
            <w:del w:id="100397" w:author="Claude" w:date="2026-10-09T09:44:08Z">
              <w:r>
                <w:delText xml:space="preserve">,</w:delText>
              </w:r>
            </w:del>
            <w:ins w:id="100398" w:author="Claude" w:date="2026-10-09T09:44:08Z">
              <w:r>
                <w:t xml:space="preserve">.</w:t>
              </w:r>
            </w:ins>
            <w:r>
              <w:t xml:space="preserve"> </w:t>
            </w:r>
            <w:del w:id="100399" w:author="Claude" w:date="2026-10-09T09:44:08Z">
              <w:r>
                <w:delText xml:space="preserve">et la</w:delText>
              </w:r>
            </w:del>
            <w:ins w:id="100400" w:author="Claude" w:date="2026-10-09T09:44:08Z">
              <w:r>
                <w:t xml:space="preserve">La</w:t>
              </w:r>
            </w:ins>
            <w:r>
              <w:t xml:space="preserve"> suppression</w:t>
            </w:r>
            <w:ins w:id="100401" w:author="Claude" w:date="2026-10-09T09:44:08Z">
              <w:r>
                <w:t xml:space="preserve"> physique</w:t>
              </w:r>
            </w:ins>
            <w:r>
              <w:t xml:space="preserve"> d’un poste ou d’un lot met à nul</w:t>
            </w:r>
            <w:ins w:id="100402" w:author="Claude" w:date="2026-10-09T09:44:08Z">
              <w:r>
                <w:t xml:space="preserve">, en base,</w:t>
              </w:r>
            </w:ins>
            <w:r>
              <w:t xml:space="preserve"> le rattachement des tâches de la révision en cours</w:t>
            </w:r>
            <w:ins w:id="100403" w:author="Claude" w:date="2026-10-09T09:44:08Z">
              <w:r>
                <w:t xml:space="preserve"> ; lorsque le poste ou le lot est seulement marqué supprimé (WF-DAT-0080), ce sont les services qui retirent ce rattachement dans la révision en cours, et les révisions marquées le conservent</w:t>
              </w:r>
            </w:ins>
            <w:r>
              <w:t xml:space="preserve"> (WF-PLA-</w:t>
            </w:r>
            <w:del w:id="100404" w:author="Claude" w:date="2026-10-09T09:44:08Z">
              <w:r>
                <w:delText xml:space="preserve">0130</w:delText>
              </w:r>
            </w:del>
            <w:ins w:id="100405" w:author="Claude" w:date="2026-10-09T09:44:08Z">
              <w:r>
                <w:t xml:space="preserve">0170</w:t>
              </w:r>
            </w:ins>
            <w:r>
              <w:t xml:space="preserve">). Les états sont des contraintes de vérification sur des valeurs énumérées. Les unicités imposées par le §3 — adresse électronique, code projet, code de sous-projet par projet, nom de version par projet, numéro de pièce par projet, code de </w:t>
            </w:r>
            <w:ins w:id="100150" w:author="Claude" w:date="2026-10-09T09:44:08Z">
              <w:r>
                <w:t xml:space="preserve">nœud d’organisation, code de </w:t>
              </w:r>
            </w:ins>
            <w:r>
              <w:t xml:space="preserve">rôle de ressource, libellé de calendrier</w:t>
            </w:r>
            <w:ins w:id="100151" w:author="Claude" w:date="2026-10-09T09:44:08Z">
              <w:r>
                <w:t xml:space="preserve">, code de nature de coût, code comptable de catégorie de coût</w:t>
              </w:r>
            </w:ins>
            <w:r>
              <w:t xml:space="preserve">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w:t>
            </w:r>
            <w:ins w:id="100406" w:author="Claude" w:date="2026-10-09T09:44:08Z">
              <w:r>
                <w:rPr>
                  <w:sz w:val="20"/>
                  <w:szCs w:val="20"/>
                </w:rPr>
                <w:t xml:space="preserve"> La suppression d’un lot cité par une révision marquée le marque supprimé, retire le rattachement de la tâche de la révision en cours et laisse celui de la révision marquée.</w:t>
              </w:r>
            </w:ins>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 WF-DAT-0100-A » </w:instrText>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lastRenderedPageBreak/>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36" w:name="_Toc242434567"/>
      <w:r>
        <w:t>Historisation et immuabilité des révisions</w:t>
      </w:r>
      <w:bookmarkEnd w:id="236"/>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 xml:space="preserve">Chaque révision possède ses lignes.</w:t>
      </w:r>
      <w:r>
        <w:t xml:space="preserve"> Une révision est une ligne de la table des révisions, et tout ce qu’elle contient — structures de coûts, tâches, liaisons, lignes de devis, valeurs du référentiel employées</w:t>
      </w:r>
      <w:ins w:id="100255" w:author="Claude" w:date="2026-10-09T09:44:08Z">
        <w:r>
          <w:t xml:space="preserve">, évaluations des risques (WF-RIS-0020)</w:t>
        </w:r>
      </w:ins>
      <w:r>
        <w:t xml:space="preserve">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w:t>
        <w:lastRenderedPageBreak/>
        <w:t>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40355F" w:rsidR="005E0298" w:rsidRPr="005E0298" w:rsidRDefault="005E0298" w:rsidP="005E0298">
      <w:pPr>
        <w:jc w:val="both"/>
      </w:pPr>
      <w:r>
        <w:rPr>
          <w:b/>
          <w:bCs/>
        </w:rPr>
        <w:t xml:space="preserve">Les indicateurs d’une révision marquée sont calculés une fois.</w:t>
      </w:r>
      <w:r>
        <w:t xml:space="preserve">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w:t>
      </w:r>
      <w:del w:id="100069" w:author="Claude" w:date="2026-10-09T09:44:08Z">
        <w:r>
          <w:delText xml:space="preserve">de</w:delText>
        </w:r>
      </w:del>
      <w:ins w:id="100070" w:author="Claude" w:date="2026-10-09T09:44:08Z">
        <w:r>
          <w:t xml:space="preserve">au</w:t>
        </w:r>
      </w:ins>
      <w:r>
        <w:t xml:space="preserve"> </w:t>
      </w:r>
      <w:del w:id="100071" w:author="Claude" w:date="2026-10-09T09:44:08Z">
        <w:r>
          <w:delText xml:space="preserve">la</w:delText>
        </w:r>
      </w:del>
      <w:ins w:id="100072" w:author="Claude" w:date="2026-10-09T09:44:08Z">
        <w:r>
          <w:t xml:space="preserve">jour</w:t>
        </w:r>
      </w:ins>
      <w:r>
        <w:t xml:space="preserve"> </w:t>
      </w:r>
      <w:del w:id="100073" w:author="Claude" w:date="2026-10-09T09:44:08Z">
        <w:r>
          <w:delText xml:space="preserve">révision en cours</w:delText>
        </w:r>
      </w:del>
      <w:ins w:id="100074" w:author="Claude" w:date="2026-10-09T09:44:08Z">
        <w:r>
          <w:t xml:space="preserve">courant</w:t>
        </w:r>
      </w:ins>
      <w:r>
        <w:t xml:space="preserve"> se recalculent, à la demande, avec le cache du §4.4.5</w:t>
      </w:r>
      <w:ins w:id="100075" w:author="Claude" w:date="2026-10-09T09:44:08Z">
        <w:r>
          <w:t xml:space="preserve"> : ceux de la révision en cours, ou ceux de la dernière révision marquée avec le coût réel du jour lorsque le projet n’en a pas (WF-IND-0010)</w:t>
        </w:r>
      </w:ins>
      <w:r>
        <w:t xml:space="preserve">.</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 WF-DAT-0010-A » </w:instrText>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révision possède en propre l’ensemble des lignes qui la décrivent : structures de coûts, tâches, liaisons, lignes de devis</w:t>
            </w:r>
            <w:del w:id="100252" w:author="Claude" w:date="2026-10-09T09:44:08Z">
              <w:r>
                <w:delText xml:space="preserve"> et</w:delText>
              </w:r>
            </w:del>
            <w:ins w:id="100253" w:author="Claude" w:date="2026-10-09T09:44:08Z">
              <w:r>
                <w:t xml:space="preserve">,</w:t>
              </w:r>
            </w:ins>
            <w:r>
              <w:t xml:space="preserve"> valeurs du référentiel employées</w:t>
            </w:r>
            <w:ins w:id="100254" w:author="Claude" w:date="2026-10-09T09:44:08Z">
              <w:r>
                <w:t xml:space="preserve"> et évaluations des risques (WF-RIS-0020)</w:t>
              </w:r>
            </w:ins>
            <w:r>
              <w:t xml:space="preserve">,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 WF-DAT-0020-A » </w:instrText>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services appliquent la règle en premier (§4.1.2), mais une migration, un script d’exploitation ou un défaut du code passent à côté d’eux. L’immuabilité d’une révision </w:t>
              <w:lastRenderedPageBreak/>
              <w:t>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lastRenderedPageBreak/>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 WF-DAT-0030-A » </w:instrText>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w:t>
            </w:r>
            <w:del w:id="100024" w:author="Claude" w:date="2026-10-09T09:44:08Z">
              <w:r>
                <w:delText xml:space="preserve"> et</w:delText>
              </w:r>
            </w:del>
            <w:ins w:id="100025" w:author="Claude" w:date="2026-10-09T09:44:08Z">
              <w:r>
                <w:t xml:space="preserve">,</w:t>
              </w:r>
            </w:ins>
            <w:r>
              <w:t xml:space="preserve"> les inscriptions aux chronologies et au suivi temps/temps </w:t>
            </w:r>
            <w:ins w:id="100026" w:author="Claude" w:date="2026-10-09T09:44:08Z">
              <w:r>
                <w:t xml:space="preserve">et le rapprochement des imports (WF-INTF-0040, WF-INTF-0100, WF-INTF-0120) </w:t>
              </w:r>
            </w:ins>
            <w:r>
              <w:t xml:space="preserve">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 WF-DAT-0040-A » </w:instrText>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w:t>
            </w:r>
            <w:del w:id="100285" w:author="Claude" w:date="2026-10-09T09:44:08Z">
              <w:r>
                <w:delText xml:space="preserve"> </w:delText>
              </w:r>
            </w:del>
            <w:ins w:id="100286" w:author="Claude" w:date="2026-10-09T09:44:08Z">
              <w:r>
                <w:t xml:space="preserve"> </w:t>
              </w:r>
            </w:ins>
            <w:r>
              <w:t xml:space="preserve">hors sous-projet</w:t>
            </w:r>
            <w:del w:id="100287" w:author="Claude" w:date="2026-10-09T09:44:08Z">
              <w:r>
                <w:delText xml:space="preserve"> </w:delText>
              </w:r>
            </w:del>
            <w:ins w:id="100288" w:author="Claude" w:date="2026-10-09T09:44:08Z">
              <w:r>
                <w:t xml:space="preserve"> </w:t>
              </w:r>
            </w:ins>
            <w:r>
              <w:t xml:space="preserve">» compris — et pour le projet</w:t>
            </w:r>
            <w:ins w:id="100289" w:author="Claude" w:date="2026-10-09T09:44:08Z">
              <w:r>
                <w:t xml:space="preserve">. Les séries des courbes de coûts cumulés et de valeur acquise (WF-IND-0100, WF-IND-0110) sont conservées avec eux, au pas du mois</w:t>
              </w:r>
            </w:ins>
            <w:r>
              <w:t xml:space="preserve">.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w:t>
            </w:r>
            <w:ins w:id="100065" w:author="Claude" w:date="2026-10-09T09:44:08Z">
              <w:r>
                <w:t xml:space="preserve">à une date passée </w:t>
              </w:r>
            </w:ins>
            <w:r>
              <w:t xml:space="preserve">et l’historique des indicateurs d’un projet lisent ces valeurs conservées et ne recalculent rien ; seuls les indicateurs </w:t>
            </w:r>
            <w:ins w:id="100066" w:author="Claude" w:date="2026-10-09T09:44:08Z">
              <w:r>
                <w:t xml:space="preserve">au jour courant — ceux </w:t>
              </w:r>
            </w:ins>
            <w:r>
              <w:t xml:space="preserve">de la révision en cours </w:t>
            </w:r>
            <w:ins w:id="100067" w:author="Claude" w:date="2026-10-09T09:44:08Z">
              <w:r>
                <w:t xml:space="preserve">ou, à défaut, ceux de la dernière révision marquée recalculés avec le coût réel du jour (WF-IND-0010) — </w:t>
              </w:r>
            </w:ins>
            <w:r>
              <w:t xml:space="preserve">sont calculés à la demande</w:t>
            </w:r>
            <w:ins w:id="100068" w:author="Claude" w:date="2026-10-09T09:44:08Z">
              <w:r>
                <w:t xml:space="preserve">, et le portefeuille au jour courant les lit</w:t>
              </w:r>
            </w:ins>
            <w:r>
              <w:t xml:space="preserv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w:t>
            </w:r>
            <w:ins w:id="100290" w:author="Claude" w:date="2026-10-09T09:44:08Z">
              <w:r>
                <w:rPr>
                  <w:sz w:val="20"/>
                  <w:szCs w:val="20"/>
                </w:rPr>
                <w:t xml:space="preserve"> La courbe de coût réel d’une révision marquée est identique avant et après l’exclusion d’une ligne de coût connue à son marquage.</w:t>
              </w:r>
            </w:ins>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lastRenderedPageBreak/>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 WF-DAT-0050-A » </w:instrText>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37" w:name="_Toc242434568"/>
      <w:r>
        <w:t>Idempotence des imports</w:t>
      </w:r>
      <w:bookmarkEnd w:id="237"/>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 WF-DAT-0110-A » </w:instrText>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du même fichier de coûts réels laissent le même nombre de lignes et les mêmes montants, et une ligne exclue le reste. L’insertion directe en base de deux lignes de </w:t>
              <w:lastRenderedPageBreak/>
              <w:t>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38" w:name="_Toc242434569"/>
      <w:r>
        <w:t>Stockage des fichiers</w:t>
      </w:r>
      <w:bookmarkEnd w:id="238"/>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 WF-DAT-0120-A » </w:instrText>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w:t>
            </w:r>
            <w:ins w:id="100442" w:author="Claude" w:date="2026-10-09T09:44:08Z">
              <w:r>
                <w:t xml:space="preserve">, refusé</w:t>
              </w:r>
            </w:ins>
            <w:r>
              <w:t xml:space="preserve">, abandonné ou expiré (WF-ARC-0100). Un fichier exporté est supprimé à </w:t>
            </w:r>
            <w:ins w:id="100443" w:author="Claude" w:date="2026-10-09T09:44:08Z">
              <w:r>
                <w:t xml:space="preserve">l’issue de </w:t>
              </w:r>
            </w:ins>
            <w:r>
              <w:t xml:space="preserve">son </w:t>
            </w:r>
            <w:ins w:id="100444" w:author="Claude" w:date="2026-10-09T09:44:08Z">
              <w:r>
                <w:t xml:space="preserve">premier </w:t>
              </w:r>
            </w:ins>
            <w:r>
              <w:t xml:space="preserve">téléchargement</w:t>
            </w:r>
            <w:ins w:id="100445" w:author="Claude" w:date="2026-10-09T09:44:08Z">
              <w:r>
                <w:t xml:space="preserve"> complet,</w:t>
              </w:r>
            </w:ins>
            <w:r>
              <w:t xml:space="preserve"> ou au terme de vingt-quatre heures</w:t>
            </w:r>
            <w:ins w:id="100446" w:author="Claude" w:date="2026-10-09T09:44:08Z">
              <w:r>
                <w:t xml:space="preserve"> s’il n’a pas été téléchargé ; un téléchargement interrompu le laisse en place</w:t>
              </w:r>
            </w:ins>
            <w:r>
              <w:t xml:space="preserv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stockage dont le contenu n’est pas énuméré grossit sans qu’on sache de quoi, et finit par contenir des données de projet que la sauvegarde de la base ne couvre pas. Les </w:t>
            </w:r>
            <w:del w:id="100414" w:author="Claude" w:date="2026-10-09T09:44:08Z">
              <w:r>
                <w:rPr>
                  <w:sz w:val="20"/>
                  <w:szCs w:val="20"/>
                </w:rPr>
                <w:delText xml:space="preserve">deux</w:delText>
              </w:r>
            </w:del>
            <w:ins w:id="100415" w:author="Claude" w:date="2026-10-09T09:44:08Z">
              <w:r>
                <w:rPr>
                  <w:sz w:val="20"/>
                  <w:szCs w:val="20"/>
                </w:rPr>
                <w:t xml:space="preserve">trois</w:t>
              </w:r>
            </w:ins>
            <w:r>
              <w:rPr>
                <w:sz w:val="20"/>
                <w:szCs w:val="20"/>
              </w:rPr>
              <w:t xml:space="preserve">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application ou abandon d’un import, le fichier correspondant n’est plus sur le stockage objet. Un fichier déposé et jamais confirmé disparaît au terme du délai d’expiration. Un export téléchargé </w:t>
            </w:r>
            <w:ins w:id="100447" w:author="Claude" w:date="2026-10-09T09:44:08Z">
              <w:r>
                <w:rPr>
                  <w:sz w:val="20"/>
                  <w:szCs w:val="20"/>
                </w:rPr>
                <w:t xml:space="preserve">jusqu’au bout </w:t>
              </w:r>
            </w:ins>
            <w:r>
              <w:rPr>
                <w:sz w:val="20"/>
                <w:szCs w:val="20"/>
              </w:rPr>
              <w:t xml:space="preserve">n’est plus sur le stockage objet</w:t>
            </w:r>
            <w:ins w:id="100448" w:author="Claude" w:date="2026-10-09T09:44:08Z">
              <w:r>
                <w:rPr>
                  <w:sz w:val="20"/>
                  <w:szCs w:val="20"/>
                </w:rPr>
                <w:t xml:space="preserve"> ; un téléchargement interrompu le laisse disponible</w:t>
              </w:r>
            </w:ins>
            <w:r>
              <w:rPr>
                <w:sz w:val="20"/>
                <w:szCs w:val="20"/>
              </w:rPr>
              <w:t xml:space="preserv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39" w:name="_Toc242434570"/>
      <w:r>
        <w:t>Cache</w:t>
      </w:r>
      <w:bookmarkEnd w:id="239"/>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 WF-DAT-0130-A » </w:instrText>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w:t>
            </w:r>
            <w:del w:id="100076" w:author="Claude" w:date="2026-10-09T09:44:08Z">
              <w:r>
                <w:delText xml:space="preserve">de</w:delText>
              </w:r>
            </w:del>
            <w:ins w:id="100077" w:author="Claude" w:date="2026-10-09T09:44:08Z">
              <w:r>
                <w:t xml:space="preserve">au</w:t>
              </w:r>
            </w:ins>
            <w:r>
              <w:t xml:space="preserve"> </w:t>
            </w:r>
            <w:del w:id="100078" w:author="Claude" w:date="2026-10-09T09:44:08Z">
              <w:r>
                <w:delText xml:space="preserve">la</w:delText>
              </w:r>
            </w:del>
            <w:ins w:id="100079" w:author="Claude" w:date="2026-10-09T09:44:08Z">
              <w:r>
                <w:t xml:space="preserve">jour</w:t>
              </w:r>
            </w:ins>
            <w:r>
              <w:t xml:space="preserve"> </w:t>
            </w:r>
            <w:del w:id="100080" w:author="Claude" w:date="2026-10-09T09:44:08Z">
              <w:r>
                <w:delText xml:space="preserve">révision en cours</w:delText>
              </w:r>
            </w:del>
            <w:ins w:id="100081" w:author="Claude" w:date="2026-10-09T09:44:08Z">
              <w:r>
                <w:t xml:space="preserve">courant</w:t>
              </w:r>
            </w:ins>
            <w:r>
              <w:t xml:space="preserve"> de chaque projet</w:t>
            </w:r>
            <w:ins w:id="100082" w:author="Claude" w:date="2026-10-09T09:44:08Z">
              <w:r>
                <w:t xml:space="preserve"> (WF-IND-0010)</w:t>
              </w:r>
            </w:ins>
            <w:r>
              <w:t xml:space="preserve">. Chaque entrée est invalidée par l'écriture dont elle dépend : toute écriture dans une révision en cours invalide ses indicateurs, </w:t>
            </w:r>
            <w:del w:id="100083" w:author="Claude" w:date="2026-10-09T09:44:08Z">
              <w:r>
                <w:delText xml:space="preserve">et </w:delText>
              </w:r>
            </w:del>
            <w:r>
              <w:t xml:space="preserve">le marquage d'une révision</w:t>
            </w:r>
            <w:ins w:id="100084" w:author="Claude" w:date="2026-10-09T09:44:08Z">
              <w:r>
                <w:t xml:space="preserve"> invalide les entrées du projet, et un import de coûts réels appliqué</w:t>
              </w:r>
            </w:ins>
            <w:r>
              <w:t xml:space="preserve">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lastRenderedPageBreak/>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40" w:name="_Toc242434571"/>
      <w:r>
        <w:t>Evolution du schéma</w:t>
      </w:r>
      <w:bookmarkEnd w:id="240"/>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 WF-DAT-0140-A » </w:instrText>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41" w:name="_Toc242434572"/>
      <w:r>
        <w:lastRenderedPageBreak/>
        <w:t>Modes de fonctionnement techniques</w:t>
      </w:r>
      <w:bookmarkEnd w:id="241"/>
    </w:p>
    <w:p w14:paraId="45E0C9AB" w14:textId="4FEE718C" w:rsidR="001E0B78" w:rsidRDefault="001E0B78" w:rsidP="00496905">
      <w:pPr>
        <w:pStyle w:val="Titre3"/>
        <w:numPr>
          <w:ilvl w:val="2"/>
          <w:numId w:val="4"/>
        </w:numPr>
      </w:pPr>
      <w:bookmarkStart w:id="242" w:name="_Toc242434573"/>
      <w:r>
        <w:t>Environnement</w:t>
      </w:r>
      <w:bookmarkEnd w:id="242"/>
    </w:p>
    <w:p w14:paraId="7858DED4" w14:textId="5491C296"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ins w:id="100407" w:author="Claude" w:date="2026-10-09T09:44:08Z">
        <w:r>
          <w:t xml:space="preserve"> S'y ajoutent les paramètres d'exploitation : des valeurs fixées par l'exploitant au déploiement, dans les valeurs du chart ou du fichier Compose (WF-ARC-0050), chacune livrée avec une valeur par défaut que le document donne là où il la cite ; ils ne font pas partie du référentiel, ne sont pas modifiables depuis l'interface, et l'écran d'état en présente les valeurs en vigueur (WF-ADM-0130).</w:t>
        </w:r>
      </w:ins>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243" w:name="_Toc242434619"/>
      <w:r>
        <w:t xml:space="preserve">Tableau </w:t>
      </w:r>
      <w:fldSimple w:instr=" SEQ Tableau \* ARABIC ">
        <w:r>
          <w:rPr>
            <w:noProof/>
          </w:rPr>
          <w:t>11</w:t>
        </w:r>
      </w:fldSimple>
      <w:r>
        <w:t xml:space="preserve"> Environnements gérés</w:t>
      </w:r>
      <w:bookmarkEnd w:id="243"/>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 WF-EXP-0010-A » </w:instrText>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44" w:name="_Toc242434574"/>
      <w:r>
        <w:t>Installation initiale</w:t>
      </w:r>
      <w:bookmarkEnd w:id="244"/>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 dont le mot de passe est fixé </w:t>
      </w:r>
      <w:del w:id="100132" w:author="Claude" w:date="2026-10-09T09:44:08Z">
        <w:r>
          <w:delText xml:space="preserve">à</w:delText>
        </w:r>
      </w:del>
      <w:ins w:id="100133" w:author="Claude" w:date="2026-10-09T09:44:08Z">
        <w:r>
          <w:t xml:space="preserve">par</w:t>
        </w:r>
      </w:ins>
      <w:r>
        <w:t xml:space="preserve"> </w:t>
      </w:r>
      <w:del w:id="100134" w:author="Claude" w:date="2026-10-09T09:44:08Z">
        <w:r>
          <w:delText xml:space="preserve">la</w:delText>
        </w:r>
      </w:del>
      <w:ins w:id="100135" w:author="Claude" w:date="2026-10-09T09:44:08Z">
        <w:r>
          <w:t xml:space="preserve">le</w:t>
        </w:r>
      </w:ins>
      <w:r>
        <w:t xml:space="preserve"> </w:t>
      </w:r>
      <w:del w:id="100136" w:author="Claude" w:date="2026-10-09T09:44:08Z">
        <w:r>
          <w:delText xml:space="preserve">première</w:delText>
        </w:r>
      </w:del>
      <w:ins w:id="100137" w:author="Claude" w:date="2026-10-09T09:44:08Z">
        <w:r>
          <w:t xml:space="preserve">lien</w:t>
        </w:r>
      </w:ins>
      <w:r>
        <w:t xml:space="preserve"> </w:t>
      </w:r>
      <w:del w:id="100138" w:author="Claude" w:date="2026-10-09T09:44:08Z">
        <w:r>
          <w:delText xml:space="preserve">connexion</w:delText>
        </w:r>
      </w:del>
      <w:ins w:id="100139" w:author="Claude" w:date="2026-10-09T09:44:08Z">
        <w:r>
          <w:t xml:space="preserve">que l’installation produit</w:t>
        </w:r>
      </w:ins>
      <w:r>
        <w:t xml:space="preserve"> ; </w:t>
      </w:r>
      <w:del w:id="100184" w:author="Claude" w:date="2026-10-09T09:44:08Z">
        <w:r>
          <w:delText xml:space="preserve">et </w:delText>
        </w:r>
      </w:del>
      <w:r>
        <w:t xml:space="preserve">un calendrier désigné par défaut, que WF-REF-0120 exige d'unique et que WF-CYC-0120 exige pourvu d'heures travaillées</w:t>
      </w:r>
      <w:ins w:id="100185" w:author="Claude" w:date="2026-10-09T09:44:08Z">
        <w:r>
          <w:t xml:space="preserve"> ; la nature de coût de type provision et sa catégorie (WF-REF-0030) ; et la langue par défaut de l’installation (WF-INTF-0160)</w:t>
        </w:r>
      </w:ins>
      <w:r>
        <w:t xml:space="preserve">. Les</w:t>
      </w:r>
      <w:ins w:id="100186" w:author="Claude" w:date="2026-10-09T09:44:08Z">
        <w:r>
          <w:t xml:space="preserve"> autres</w:t>
        </w:r>
      </w:ins>
      <w:r>
        <w:t xml:space="preserve">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 WF-EXP-0020-A » </w:instrText>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245"/>
            <w:r>
              <w:t xml:space="preserve">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w:t>
            </w:r>
            <w:ins w:id="100127" w:author="Claude" w:date="2026-10-09T09:44:08Z">
              <w:r>
                <w:t xml:space="preserve"> et reste valable jusqu’à son emploi</w:t>
              </w:r>
            </w:ins>
            <w:r>
              <w:t xml:space="preserve">, un calendrier actif désigné par défaut portant des heures travaillées, une nature de coût de type provision et sa catégorie (WF-REF-0030), les bornes de la matrice de risques, les seuils d’alerte des indices et le délai maximal entre deux revues, avec des valeurs livrées — </w:t>
            </w:r>
            <w:ins w:id="100062" w:author="Claude" w:date="2026-10-09T09:44:08Z">
              <w:r>
                <w:t xml:space="preserve">25 %, 50 % et 75 % pour les bornes de probabilité, 1 %, 5 % et 10 % pour les bornes de gravité, </w:t>
              </w:r>
            </w:ins>
            <w:r>
              <w:t xml:space="preserve">0,9 et 0,8 pour les seuils de chaque indice</w:t>
            </w:r>
            <w:ins w:id="100063" w:author="Claude" w:date="2026-10-09T09:44:08Z">
              <w:r>
                <w:t xml:space="preserve">, six semaines pour le délai</w:t>
              </w:r>
            </w:ins>
            <w:r>
              <w:t xml:space="preserve">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w:t>
            </w:r>
            <w:ins w:id="100128" w:author="Claude" w:date="2026-10-09T09:44:08Z">
              <w:r>
                <w:t xml:space="preserve">autre </w:t>
              </w:r>
            </w:ins>
            <w:r>
              <w:t xml:space="preserve">effet</w:t>
            </w:r>
            <w:ins w:id="100129" w:author="Claude" w:date="2026-10-09T09:44:08Z">
              <w:r>
                <w:t xml:space="preserve"> que de produire un nouveau lien de fixation si le compte administrateur n’a pas encore de mot de passe</w:t>
              </w:r>
            </w:ins>
            <w:r>
              <w:t xml:space="preserve">.</w:t>
            </w:r>
            <w:commentRangeEnd w:id="245"/>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ins w:id="100130" w:author="Claude" w:date="2026-10-09T09:44:08Z">
              <w:r>
                <w:rPr>
                  <w:sz w:val="20"/>
                  <w:szCs w:val="20"/>
                </w:rPr>
                <w:t xml:space="preserve"> ; elle produit un nouveau lien, qui remplace le précédent, tant que l’administrateur n’a pas fixé son mot de passe, et aucun lien ensuite. Le lien produit à l’installation est accepté plus d’une heure après sa production</w:t>
              </w:r>
            </w:ins>
            <w:r>
              <w:rPr>
                <w:sz w:val="20"/>
                <w:szCs w:val="20"/>
              </w:rPr>
              <w:t xml:space="preserve">.</w:t>
            </w:r>
            <w:ins w:id="100064" w:author="Claude" w:date="2026-10-09T09:44:08Z">
              <w:r>
                <w:rPr>
                  <w:sz w:val="20"/>
                  <w:szCs w:val="20"/>
                </w:rPr>
                <w:t xml:space="preserve"> Sur une installation neuve, les bornes de probabilité valent 25 %, 50 % et 75 %, celles de gravité 1 %, 5 % et 10 %, les seuils 0,9 et 0,8 et le délai six semaines.</w:t>
              </w:r>
            </w:ins>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46" w:name="_Toc242434575"/>
      <w:r>
        <w:t>Déploiement et mise à jour</w:t>
      </w:r>
      <w:bookmarkEnd w:id="246"/>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 WF-EXP-0030-A » </w:instrText>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47" w:name="_Toc242434576"/>
      <w:r>
        <w:lastRenderedPageBreak/>
        <w:t>Modes dégradés</w:t>
      </w:r>
      <w:bookmarkEnd w:id="247"/>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70"/>
        <w:gridCol w:w="4143"/>
        <w:gridCol w:w="314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48"/>
            <w:r>
              <w:t>Les traitements que le worker a déjà pris ; les appels directs à l'API porteurs d'un jeton d'accès valide, les indicateurs de la révision en cours étant recalculés à chaque requête</w:t>
            </w:r>
            <w:commentRangeEnd w:id="248"/>
            <w:r>
              <w:rPr>
                <w:rStyle w:val="Marquedecommentaire"/>
                <w:sz w:val="24"/>
                <w:szCs w:val="24"/>
              </w:rPr>
              <w:commentReference w:id="248"/>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Toute requête du front, dont la session ne peut être ni lue ni recréée ; la prise de nouvelles tâches</w:t>
            </w:r>
            <w:ins w:id="100395" w:author="Claude" w:date="2026-10-09T09:44:08Z">
              <w:r>
                <w:t xml:space="preserve">, reprises depuis la table des tâches de fond au rétablissement</w:t>
              </w:r>
            </w:ins>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249" w:name="_Toc242434620"/>
      <w:r>
        <w:t xml:space="preserve">Tableau </w:t>
      </w:r>
      <w:fldSimple w:instr=" SEQ Tableau \* ARABIC ">
        <w:r>
          <w:rPr>
            <w:noProof/>
          </w:rPr>
          <w:t>12</w:t>
        </w:r>
      </w:fldSimple>
      <w:r>
        <w:t xml:space="preserve"> Modes dégradés</w:t>
      </w:r>
      <w:bookmarkEnd w:id="249"/>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 WF-EXP-0040-A » </w:instrText>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ins w:id="100492" w:author="Claude" w:date="2026-10-09T09:44:08Z">
              <w:r>
                <w:t xml:space="preserve"> ; lorsque PostgreSQL ou Redis le sont, l'écran lui-même n'est pas servi (tableau 12) et l'alerte de WF-OBS-0030 est ce qui le signale à l'exploitant</w:t>
              </w:r>
            </w:ins>
            <w:r>
              <w:t xml:space="preserv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50" w:name="_Toc242434577"/>
      <w:r>
        <w:t>Exigences transverses</w:t>
      </w:r>
      <w:bookmarkEnd w:id="250"/>
    </w:p>
    <w:p w14:paraId="1FD114BD" w14:textId="52A6F5C8" w:rsidR="001E0B78" w:rsidRDefault="001E0B78" w:rsidP="00496905">
      <w:pPr>
        <w:pStyle w:val="Titre3"/>
        <w:numPr>
          <w:ilvl w:val="2"/>
          <w:numId w:val="4"/>
        </w:numPr>
      </w:pPr>
      <w:bookmarkStart w:id="251" w:name="_Toc242434578"/>
      <w:r>
        <w:t>Sécurité</w:t>
      </w:r>
      <w:bookmarkEnd w:id="251"/>
    </w:p>
    <w:p w14:paraId="1FCF1E78" w14:textId="77777777" w:rsidR="00E13361" w:rsidRPr="00E13361" w:rsidRDefault="00E13361" w:rsidP="00E13361">
      <w:pPr>
        <w:jc w:val="both"/>
      </w:pPr>
      <w:r>
        <w:t xml:space="preserve">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w:t>
      </w:r>
      <w:del w:id="100471" w:author="Claude" w:date="2026-10-09T09:44:08Z">
        <w:r>
          <w:delText xml:space="preserve">,</w:delText>
        </w:r>
      </w:del>
      <w:ins w:id="100472" w:author="Claude" w:date="2026-10-09T09:44:08Z">
        <w:r>
          <w:t xml:space="preserve"> —</w:t>
        </w:r>
      </w:ins>
      <w:r>
        <w:t xml:space="preserve"> et</w:t>
      </w:r>
      <w:ins w:id="100473" w:author="Claude" w:date="2026-10-09T09:44:08Z">
        <w:r>
          <w:t xml:space="preserve"> ce que</w:t>
        </w:r>
      </w:ins>
      <w:r>
        <w:t xml:space="preserve"> le journal d'audit</w:t>
      </w:r>
      <w:ins w:id="100474" w:author="Claude" w:date="2026-10-09T09:44:08Z">
        <w:r>
          <w:t xml:space="preserve">, dont le §3</w:t>
        </w:r>
      </w:ins>
      <w:r>
        <w:t xml:space="preserve">.</w:t>
      </w:r>
      <w:ins w:id="100475" w:author="Claude" w:date="2026-10-09T09:44:08Z">
        <w:r>
          <w:t xml:space="preserve">4.2.5 dit la consultation, exige de la base.</w:t>
        </w:r>
      </w:ins>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 WF-SEC-0010-A » </w:instrText>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commentRangeStart w:id="282"/>
            <w:r>
              <w:t xml:space="preserve">Tout échange est chiffré : entre le navigateur et la plateforme, entre le front et l'API, et entre les services et les composants de données, conformément au tableau des flux techniques</w:t>
            </w:r>
            <w:ins w:id="100381" w:author="Claude" w:date="2026-10-09T09:44:08Z">
              <w:r>
                <w:t xml:space="preserve">. Seul le point de métriques (TFX-09), qui n'expose ni donnée de projet, ni identité, ni secret, est servi en HTTP, et il n'est joignable que du réseau interne au cluster</w:t>
              </w:r>
            </w:ins>
            <w:r>
              <w:t xml:space="preserve">. Aucun secret — mot de passe de base, clé du stockage objet, secret client du fournisseur d'identité — ne figure dans le dépôt, dans une image de conteneur ; ils sont injectés par la plateforme d'exploitation au démarrage.</w:t>
            </w:r>
            <w:commentRangeEnd w:id="282"/>
            <w:r>
              <w:rPr>
                <w:rStyle w:val="CommentReference"/>
              </w:rPr>
              <w:commentReference w:id="282"/>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Aucune connexion en clair n'est acceptée par un composant de la plateforme</w:t>
            </w:r>
            <w:ins w:id="100382" w:author="Claude" w:date="2026-10-09T09:44:08Z">
              <w:r>
                <w:rPr>
                  <w:sz w:val="20"/>
                  <w:szCs w:val="20"/>
                </w:rPr>
                <w:t xml:space="preserve">, hors le point de métriques, qui n'est pas joignable hors du cluster</w:t>
              </w:r>
            </w:ins>
            <w:r>
              <w:rPr>
                <w:sz w:val="20"/>
                <w:szCs w:val="20"/>
              </w:rPr>
              <w:t xml:space="preserv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 WF-SEC-0020-A » </w:instrText>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 WF-SEC-0030-A » </w:instrText>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27EC951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w:t>
            </w:r>
            <w:del w:id="100461" w:author="Claude" w:date="2026-10-09T09:44:08Z">
              <w:r>
                <w:delText xml:space="preserve">contractualisation</w:delText>
              </w:r>
            </w:del>
            <w:ins w:id="100462" w:author="Claude" w:date="2026-10-09T09:44:08Z">
              <w:r>
                <w:t xml:space="preserve">fusion</w:t>
              </w:r>
            </w:ins>
            <w:r>
              <w:t xml:space="preserve"> d'un </w:t>
            </w:r>
            <w:del w:id="100463" w:author="Claude" w:date="2026-10-09T09:44:08Z">
              <w:r>
                <w:delText xml:space="preserve">avenant</w:delText>
              </w:r>
            </w:del>
            <w:ins w:id="100464" w:author="Claude" w:date="2026-10-09T09:44:08Z">
              <w:r>
                <w:t xml:space="preserve">différentiel (WF-REV-0050)</w:t>
              </w:r>
            </w:ins>
            <w:r>
              <w:t xml:space="preserve">,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w:t>
            </w:r>
            <w:ins w:id="100375" w:author="Claude" w:date="2026-10-09T09:44:08Z">
              <w:r>
                <w:t xml:space="preserve">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w:t>
              </w:r>
            </w:ins>
            <w:r>
              <w:t xml:space="preserve">Le journal est une table de 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52" w:name="_Toc242434579"/>
      <w:r>
        <w:t>Performance et volumétrie</w:t>
      </w:r>
      <w:bookmarkEnd w:id="25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lastRenderedPageBreak/>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rsidTr="00723FB8">
        <w:trPr>
          <w:ins w:id="100420" w:author="Claude" w:date="2026-10-09T09:44:08Z"/>
        </w:trPr>
        <w:tc>
          <w:tcPr>
            <w:cnfStyle w:val="001000000000" w:firstRow="0" w:lastRow="0" w:firstColumn="1" w:lastColumn="0" w:oddVBand="0" w:evenVBand="0" w:oddHBand="0" w:evenHBand="0" w:firstRowFirstColumn="0" w:firstRowLastColumn="0" w:lastRowFirstColumn="0" w:lastRowLastColumn="0"/>
            <w:tcW w:w="0" w:type="auto"/>
            <w:hideMark/>
          </w:tcPr>
          <w:p w:rsidR="00723FB8" w:rsidRPr="00723FB8" w:rsidRDefault="00723FB8" w:rsidP="00723FB8">
            <w:pPr>
              <w:spacing w:after="160" w:line="278" w:lineRule="auto"/>
              <w:jc w:val="both"/>
              <w:rPr>
                <w:ins w:id="100416" w:author="Claude" w:date="2026-10-09T09:44:08Z"/>
              </w:rPr>
            </w:pPr>
            <w:ins w:id="100417" w:author="Claude" w:date="2026-10-09T09:44:08Z">
              <w:r>
                <w:t xml:space="preserve">Conservation des fichiers exportés</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418" w:author="Claude" w:date="2026-10-09T09:44:08Z"/>
              </w:rPr>
            </w:pPr>
            <w:ins w:id="100419" w:author="Claude" w:date="2026-10-09T09:44:08Z">
              <w:r>
                <w:t xml:space="preserve">vingt-quatre heures au plus, ou jusqu’au téléchargement</w:t>
              </w:r>
            </w:ins>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253" w:name="_Toc242434621"/>
      <w:r>
        <w:t xml:space="preserve">Tableau </w:t>
      </w:r>
      <w:fldSimple w:instr=" SEQ Tableau \* ARABIC ">
        <w:r>
          <w:rPr>
            <w:noProof/>
          </w:rPr>
          <w:t>13</w:t>
        </w:r>
      </w:fldSimple>
      <w:r>
        <w:t xml:space="preserve"> Hypothèses de volumétrie</w:t>
      </w:r>
      <w:bookmarkEnd w:id="25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lastRenderedPageBreak/>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rsidTr="00723FB8">
        <w:trPr>
          <w:cnfStyle w:val="000000100000" w:firstRow="0" w:lastRow="0" w:firstColumn="0" w:lastColumn="0" w:oddVBand="0" w:evenVBand="0" w:oddHBand="1" w:evenHBand="0" w:firstRowFirstColumn="0" w:firstRowLastColumn="0" w:lastRowFirstColumn="0" w:lastRowLastColumn="0"/>
          <w:ins w:id="100427" w:author="Claude" w:date="2026-10-09T09:44:08Z"/>
        </w:trPr>
        <w:tc>
          <w:tcPr>
            <w:cnfStyle w:val="001000000000" w:firstRow="0" w:lastRow="0" w:firstColumn="1" w:lastColumn="0" w:oddVBand="0" w:evenVBand="0" w:oddHBand="0" w:evenHBand="0" w:firstRowFirstColumn="0" w:firstRowLastColumn="0" w:lastRowFirstColumn="0" w:lastRowLastColumn="0"/>
            <w:tcW w:w="0" w:type="auto"/>
            <w:hideMark/>
          </w:tcPr>
          <w:p w:rsidR="00723FB8" w:rsidRPr="00723FB8" w:rsidRDefault="00723FB8" w:rsidP="00723FB8">
            <w:pPr>
              <w:spacing w:after="160" w:line="278" w:lineRule="auto"/>
              <w:jc w:val="both"/>
              <w:rPr>
                <w:ins w:id="100421" w:author="Claude" w:date="2026-10-09T09:44:08Z"/>
              </w:rPr>
            </w:pPr>
            <w:ins w:id="100422" w:author="Claude" w:date="2026-10-09T09:44:08Z">
              <w:r>
                <w:t xml:space="preserve">Fichiers exportés en attente</w:t>
              </w:r>
            </w:ins>
          </w:p>
        </w:tc>
        <w:tc>
          <w:tcPr>
            <w:tcW w:w="0" w:type="auto"/>
            <w:hideMark/>
          </w:tcPr>
          <w:p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rPr>
                <w:ins w:id="100423" w:author="Claude" w:date="2026-10-09T09:44:08Z"/>
              </w:rPr>
            </w:pPr>
            <w:ins w:id="100424" w:author="Claude" w:date="2026-10-09T09:44:08Z">
              <w:r>
                <w:t xml:space="preserve">quelques-uns</w:t>
              </w:r>
            </w:ins>
          </w:p>
        </w:tc>
        <w:tc>
          <w:tcPr>
            <w:tcW w:w="0" w:type="auto"/>
            <w:hideMark/>
          </w:tcPr>
          <w:p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rPr>
                <w:ins w:id="100425" w:author="Claude" w:date="2026-10-09T09:44:08Z"/>
              </w:rPr>
            </w:pPr>
            <w:ins w:id="100426" w:author="Claude" w:date="2026-10-09T09:44:08Z">
              <w:r>
                <w:t xml:space="preserve">quelques centaines, quelques Go au plus</w:t>
              </w:r>
            </w:ins>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254" w:name="_Toc242434622"/>
      <w:r>
        <w:t xml:space="preserve">Tableau </w:t>
      </w:r>
      <w:fldSimple w:instr=" SEQ Tableau \* ARABIC ">
        <w:r>
          <w:rPr>
            <w:noProof/>
          </w:rPr>
          <w:t>14</w:t>
        </w:r>
      </w:fldSimple>
      <w:r>
        <w:t xml:space="preserve"> Volume de données</w:t>
      </w:r>
      <w:bookmarkEnd w:id="254"/>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255" w:name="_Toc242434623"/>
      <w:r>
        <w:t xml:space="preserve">Tableau </w:t>
      </w:r>
      <w:fldSimple w:instr=" SEQ Tableau \* ARABIC ">
        <w:r>
          <w:rPr>
            <w:noProof/>
          </w:rPr>
          <w:t>15</w:t>
        </w:r>
      </w:fldSimple>
      <w:r>
        <w:t xml:space="preserve"> Objectifs de temps de réponse</w:t>
      </w:r>
      <w:bookmarkEnd w:id="255"/>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56" w:name="_Toc242434580"/>
      <w:r>
        <w:lastRenderedPageBreak/>
        <w:t>Observabilité</w:t>
      </w:r>
      <w:bookmarkEnd w:id="25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 WF-OBS-0010-A » </w:instrText>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 WF-OBS-0020-A » </w:instrText>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 WF-OBS-0030-A » </w:instrText>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lastRenderedPageBreak/>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w:t>
            </w:r>
            <w:del w:id="100476" w:author="Claude" w:date="2026-10-09T09:44:08Z">
              <w:r>
                <w:rPr>
                  <w:sz w:val="20"/>
                  <w:szCs w:val="20"/>
                </w:rPr>
                <w:delText xml:space="preserve"> ;</w:delText>
              </w:r>
            </w:del>
            <w:ins w:id="100477" w:author="Claude" w:date="2026-10-09T09:44:08Z">
              <w:r>
                <w:rPr>
                  <w:sz w:val="20"/>
                  <w:szCs w:val="20"/>
                </w:rPr>
                <w:t xml:space="preserve">.</w:t>
              </w:r>
            </w:ins>
            <w:r>
              <w:rPr>
                <w:sz w:val="20"/>
                <w:szCs w:val="20"/>
              </w:rPr>
              <w:t xml:space="preserve"> </w:t>
            </w:r>
            <w:del w:id="100478" w:author="Claude" w:date="2026-10-09T09:44:08Z">
              <w:r>
                <w:rPr>
                  <w:sz w:val="20"/>
                  <w:szCs w:val="20"/>
                </w:rPr>
                <w:delText xml:space="preserve">chaque</w:delText>
              </w:r>
            </w:del>
            <w:ins w:id="100479" w:author="Claude" w:date="2026-10-09T09:44:08Z">
              <w:r>
                <w:rPr>
                  <w:sz w:val="20"/>
                  <w:szCs w:val="20"/>
                </w:rPr>
                <w:t xml:space="preserve">Une tâche laissée en file plus de quinze minutes produit une alerte, et une tâche prise avant n'en produit pas. Un stockage porté à 85 % d'occupation produit une alerte. Chaque</w:t>
              </w:r>
            </w:ins>
            <w:r>
              <w:rPr>
                <w:sz w:val="20"/>
                <w:szCs w:val="20"/>
              </w:rPr>
              <w:t xml:space="preserve"> seuil </w:t>
            </w:r>
            <w:del w:id="100480" w:author="Claude" w:date="2026-10-09T09:44:08Z">
              <w:r>
                <w:rPr>
                  <w:sz w:val="20"/>
                  <w:szCs w:val="20"/>
                </w:rPr>
                <w:delText xml:space="preserve">est</w:delText>
              </w:r>
            </w:del>
            <w:ins w:id="100481" w:author="Claude" w:date="2026-10-09T09:44:08Z">
              <w:r>
                <w:rPr>
                  <w:sz w:val="20"/>
                  <w:szCs w:val="20"/>
                </w:rPr>
                <w:t xml:space="preserve">modifié</w:t>
              </w:r>
            </w:ins>
            <w:r>
              <w:rPr>
                <w:sz w:val="20"/>
                <w:szCs w:val="20"/>
              </w:rPr>
              <w:t xml:space="preserve"> </w:t>
            </w:r>
            <w:del w:id="100482" w:author="Claude" w:date="2026-10-09T09:44:08Z">
              <w:r>
                <w:rPr>
                  <w:sz w:val="20"/>
                  <w:szCs w:val="20"/>
                </w:rPr>
                <w:delText xml:space="preserve">vérifiable</w:delText>
              </w:r>
            </w:del>
            <w:ins w:id="100483" w:author="Claude" w:date="2026-10-09T09:44:08Z">
              <w:r>
                <w:rPr>
                  <w:sz w:val="20"/>
                  <w:szCs w:val="20"/>
                </w:rPr>
                <w:t xml:space="preserve">change</w:t>
              </w:r>
            </w:ins>
            <w:r>
              <w:rPr>
                <w:sz w:val="20"/>
                <w:szCs w:val="20"/>
              </w:rPr>
              <w:t xml:space="preserve"> </w:t>
            </w:r>
            <w:del w:id="100484" w:author="Claude" w:date="2026-10-09T09:44:08Z">
              <w:r>
                <w:rPr>
                  <w:sz w:val="20"/>
                  <w:szCs w:val="20"/>
                </w:rPr>
                <w:delText xml:space="preserve">par</w:delText>
              </w:r>
            </w:del>
            <w:ins w:id="100485" w:author="Claude" w:date="2026-10-09T09:44:08Z">
              <w:r>
                <w:rPr>
                  <w:sz w:val="20"/>
                  <w:szCs w:val="20"/>
                </w:rPr>
                <w:t xml:space="preserve">la</w:t>
              </w:r>
            </w:ins>
            <w:r>
              <w:rPr>
                <w:sz w:val="20"/>
                <w:szCs w:val="20"/>
              </w:rPr>
              <w:t xml:space="preserve"> </w:t>
            </w:r>
            <w:del w:id="100486" w:author="Claude" w:date="2026-10-09T09:44:08Z">
              <w:r>
                <w:rPr>
                  <w:sz w:val="20"/>
                  <w:szCs w:val="20"/>
                </w:rPr>
                <w:delText xml:space="preserve">un essai</w:delText>
              </w:r>
            </w:del>
            <w:ins w:id="100487" w:author="Claude" w:date="2026-10-09T09:44:08Z">
              <w:r>
                <w:rPr>
                  <w:sz w:val="20"/>
                  <w:szCs w:val="20"/>
                </w:rPr>
                <w:t xml:space="preserve">valeur</w:t>
              </w:r>
            </w:ins>
            <w:r>
              <w:rPr>
                <w:sz w:val="20"/>
                <w:szCs w:val="20"/>
              </w:rPr>
              <w:t xml:space="preserve"> à </w:t>
            </w:r>
            <w:del w:id="100488" w:author="Claude" w:date="2026-10-09T09:44:08Z">
              <w:r>
                <w:rPr>
                  <w:sz w:val="20"/>
                  <w:szCs w:val="20"/>
                </w:rPr>
                <w:delText xml:space="preserve">sa</w:delText>
              </w:r>
            </w:del>
            <w:ins w:id="100489" w:author="Claude" w:date="2026-10-09T09:44:08Z">
              <w:r>
                <w:rPr>
                  <w:sz w:val="20"/>
                  <w:szCs w:val="20"/>
                </w:rPr>
                <w:t xml:space="preserve">laquelle</w:t>
              </w:r>
            </w:ins>
            <w:r>
              <w:rPr>
                <w:sz w:val="20"/>
                <w:szCs w:val="20"/>
              </w:rPr>
              <w:t xml:space="preserve"> </w:t>
            </w:r>
            <w:del w:id="100490" w:author="Claude" w:date="2026-10-09T09:44:08Z">
              <w:r>
                <w:rPr>
                  <w:sz w:val="20"/>
                  <w:szCs w:val="20"/>
                </w:rPr>
                <w:delText xml:space="preserve">borne</w:delText>
              </w:r>
            </w:del>
            <w:ins w:id="100491" w:author="Claude" w:date="2026-10-09T09:44:08Z">
              <w:r>
                <w:rPr>
                  <w:sz w:val="20"/>
                  <w:szCs w:val="20"/>
                </w:rPr>
                <w:t xml:space="preserve">l'alerte apparaît</w:t>
              </w:r>
            </w:ins>
            <w:r>
              <w:rPr>
                <w:sz w:val="20"/>
                <w:szCs w:val="20"/>
              </w:rPr>
              <w:t xml:space="preserve">.</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57" w:name="_Toc242434581"/>
      <w:r>
        <w:t>Sauvegarde et reprise</w:t>
      </w:r>
      <w:bookmarkEnd w:id="25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 WF-EXP-0050-A » </w:instrText>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 WF-EXP-0060-A » </w:instrText>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lastRenderedPageBreak/>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58" w:name="_Toc242434582"/>
      <w:r>
        <w:t>Compatibilité</w:t>
      </w:r>
      <w:bookmarkEnd w:id="258"/>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 WF-CMP-0010-A » </w:instrText>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 WF-CMP-0020-A » </w:instrText>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lastRenderedPageBreak/>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59" w:name="_Toc242434583"/>
      <w:r>
        <w:lastRenderedPageBreak/>
        <w:t>Qualité et vérification</w:t>
      </w:r>
      <w:bookmarkEnd w:id="25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 WF-QUA-0010-A » </w:instrText>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 WF-QUA-0020-A » </w:instrText>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lastRenderedPageBreak/>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 WF-QUA-0030-A » </w:instrText>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 WF-QUA-0040-A » </w:instrText>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 WF-QUA-0050-A » </w:instrText>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w:t>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 WF-QUA-0060-A » </w:instrText>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 WF-QUA-0070-A » </w:instrText>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60" w:name="_Toc242434584"/>
      <w:r>
        <w:lastRenderedPageBreak/>
        <w:t>Index des exigences</w:t>
      </w:r>
      <w:bookmarkEnd w:id="26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384DC6BF" w14:textId="77777777" w:rsidR="005301C9" w:rsidRDefault="005301C9">
      <w:pPr>
        <w:pStyle w:val="Index1"/>
        <w:tabs>
          <w:tab w:val="right" w:leader="dot" w:pos="4166"/>
        </w:tabs>
        <w:rPr>
          <w:noProof/>
        </w:rPr>
      </w:pPr>
      <w:r>
        <w:rPr>
          <w:noProof/>
        </w:rPr>
        <w:t>WF-ADM-0010-A</w:t>
        <w:tab/>
      </w:r>
      <w:r>
        <w:rPr>
          <w:noProof/>
          <w:sz w:val="20"/>
          <w:szCs w:val="20"/>
        </w:rPr>
        <w:t>53</w:t>
      </w:r>
    </w:p>
    <w:p w14:paraId="1ACE6AFA" w14:textId="77777777" w:rsidR="005301C9" w:rsidRDefault="005301C9">
      <w:pPr>
        <w:pStyle w:val="Index1"/>
        <w:tabs>
          <w:tab w:val="right" w:leader="dot" w:pos="4166"/>
        </w:tabs>
        <w:rPr>
          <w:noProof/>
        </w:rPr>
      </w:pPr>
      <w:r>
        <w:rPr>
          <w:noProof/>
        </w:rPr>
        <w:t>WF-ADM-0020-A</w:t>
        <w:tab/>
      </w:r>
      <w:r>
        <w:rPr>
          <w:noProof/>
          <w:sz w:val="20"/>
          <w:szCs w:val="20"/>
        </w:rPr>
        <w:t>53</w:t>
      </w:r>
    </w:p>
    <w:p w14:paraId="7BEAA746" w14:textId="77777777" w:rsidR="005301C9" w:rsidRDefault="005301C9">
      <w:pPr>
        <w:pStyle w:val="Index1"/>
        <w:tabs>
          <w:tab w:val="right" w:leader="dot" w:pos="4166"/>
        </w:tabs>
        <w:rPr>
          <w:noProof/>
        </w:rPr>
      </w:pPr>
      <w:r>
        <w:rPr>
          <w:noProof/>
        </w:rPr>
        <w:t>WF-ADM-0030-A</w:t>
        <w:tab/>
      </w:r>
      <w:r>
        <w:rPr>
          <w:noProof/>
          <w:sz w:val="20"/>
          <w:szCs w:val="20"/>
        </w:rPr>
        <w:t>51</w:t>
      </w:r>
    </w:p>
    <w:p w14:paraId="742019F1" w14:textId="77777777" w:rsidR="005301C9" w:rsidRDefault="005301C9">
      <w:pPr>
        <w:pStyle w:val="Index1"/>
        <w:tabs>
          <w:tab w:val="right" w:leader="dot" w:pos="4166"/>
        </w:tabs>
        <w:rPr>
          <w:noProof/>
        </w:rPr>
      </w:pPr>
      <w:r>
        <w:rPr>
          <w:noProof/>
        </w:rPr>
        <w:t>WF-ADM-0040-A</w:t>
        <w:tab/>
      </w:r>
      <w:r>
        <w:rPr>
          <w:noProof/>
          <w:sz w:val="20"/>
          <w:szCs w:val="20"/>
        </w:rPr>
        <w:t>52</w:t>
      </w:r>
    </w:p>
    <w:p w14:paraId="0E9039F3" w14:textId="77777777" w:rsidR="005301C9" w:rsidRDefault="005301C9">
      <w:pPr>
        <w:pStyle w:val="Index1"/>
        <w:tabs>
          <w:tab w:val="right" w:leader="dot" w:pos="4166"/>
        </w:tabs>
        <w:rPr>
          <w:noProof/>
        </w:rPr>
      </w:pPr>
      <w:r>
        <w:rPr>
          <w:noProof/>
        </w:rPr>
        <w:t>WF-ADM-0050-A</w:t>
        <w:tab/>
      </w:r>
      <w:r>
        <w:rPr>
          <w:noProof/>
          <w:sz w:val="20"/>
          <w:szCs w:val="20"/>
        </w:rPr>
        <w:t>49</w:t>
      </w:r>
    </w:p>
    <w:p w14:paraId="4E0BDB72" w14:textId="77777777" w:rsidR="005301C9" w:rsidRDefault="005301C9">
      <w:pPr>
        <w:pStyle w:val="Index1"/>
        <w:tabs>
          <w:tab w:val="right" w:leader="dot" w:pos="4166"/>
        </w:tabs>
        <w:rPr>
          <w:noProof/>
        </w:rPr>
      </w:pPr>
      <w:r>
        <w:rPr>
          <w:noProof/>
        </w:rPr>
        <w:t>WF-ADM-0060-A</w:t>
        <w:tab/>
      </w:r>
      <w:r>
        <w:rPr>
          <w:noProof/>
          <w:sz w:val="20"/>
          <w:szCs w:val="20"/>
        </w:rPr>
        <w:t>49</w:t>
      </w:r>
    </w:p>
    <w:p w14:paraId="37EE78C9" w14:textId="77777777" w:rsidR="005301C9" w:rsidRDefault="005301C9">
      <w:pPr>
        <w:pStyle w:val="Index1"/>
        <w:tabs>
          <w:tab w:val="right" w:leader="dot" w:pos="4166"/>
        </w:tabs>
        <w:rPr>
          <w:noProof/>
        </w:rPr>
      </w:pPr>
      <w:r>
        <w:rPr>
          <w:noProof/>
        </w:rPr>
        <w:t>WF-ADM-0070-A</w:t>
        <w:tab/>
      </w:r>
      <w:r>
        <w:rPr>
          <w:noProof/>
          <w:sz w:val="20"/>
          <w:szCs w:val="20"/>
        </w:rPr>
        <w:t>50</w:t>
      </w:r>
    </w:p>
    <w:p w14:paraId="529C7EBA" w14:textId="77777777" w:rsidR="005301C9" w:rsidRDefault="005301C9">
      <w:pPr>
        <w:pStyle w:val="Index1"/>
        <w:tabs>
          <w:tab w:val="right" w:leader="dot" w:pos="4166"/>
        </w:tabs>
        <w:rPr>
          <w:noProof/>
        </w:rPr>
      </w:pPr>
      <w:r>
        <w:rPr>
          <w:noProof/>
        </w:rPr>
        <w:t>WF-ADM-0080-A</w:t>
        <w:tab/>
      </w:r>
      <w:r>
        <w:rPr>
          <w:noProof/>
          <w:sz w:val="20"/>
          <w:szCs w:val="20"/>
        </w:rPr>
        <w:t>52</w:t>
      </w:r>
    </w:p>
    <w:p w14:paraId="58B678E4" w14:textId="77777777" w:rsidR="005301C9" w:rsidRDefault="005301C9">
      <w:pPr>
        <w:pStyle w:val="Index1"/>
        <w:tabs>
          <w:tab w:val="right" w:leader="dot" w:pos="4166"/>
        </w:tabs>
        <w:rPr>
          <w:noProof/>
        </w:rPr>
      </w:pPr>
      <w:r>
        <w:rPr>
          <w:noProof/>
        </w:rPr>
        <w:t>WF-ADM-0090-A</w:t>
        <w:tab/>
      </w:r>
      <w:r>
        <w:rPr>
          <w:noProof/>
          <w:sz w:val="20"/>
          <w:szCs w:val="20"/>
        </w:rPr>
        <w:t>54</w:t>
      </w:r>
    </w:p>
    <w:p w14:paraId="6B489C11" w14:textId="77777777" w:rsidR="005301C9" w:rsidRDefault="005301C9">
      <w:pPr>
        <w:pStyle w:val="Index1"/>
        <w:tabs>
          <w:tab w:val="right" w:leader="dot" w:pos="4166"/>
        </w:tabs>
        <w:rPr>
          <w:noProof/>
        </w:rPr>
      </w:pPr>
      <w:r>
        <w:rPr>
          <w:noProof/>
        </w:rPr>
        <w:t>WF-ADM-0100-A</w:t>
        <w:tab/>
      </w:r>
      <w:r>
        <w:rPr>
          <w:noProof/>
          <w:sz w:val="20"/>
          <w:szCs w:val="20"/>
        </w:rPr>
        <w:t>54</w:t>
      </w:r>
    </w:p>
    <w:p w14:paraId="5B981ED4" w14:textId="77777777" w:rsidR="005301C9" w:rsidRDefault="005301C9">
      <w:pPr>
        <w:pStyle w:val="Index1"/>
        <w:tabs>
          <w:tab w:val="right" w:leader="dot" w:pos="4166"/>
        </w:tabs>
        <w:rPr>
          <w:noProof/>
        </w:rPr>
      </w:pPr>
      <w:r>
        <w:rPr>
          <w:noProof/>
        </w:rPr>
        <w:t>WF-ADM-0110-A</w:t>
        <w:tab/>
      </w:r>
      <w:r>
        <w:rPr>
          <w:noProof/>
          <w:sz w:val="20"/>
          <w:szCs w:val="20"/>
        </w:rPr>
        <w:t>55</w:t>
      </w:r>
    </w:p>
    <w:p w14:paraId="75E37F28" w14:textId="77777777" w:rsidR="005301C9" w:rsidRDefault="005301C9">
      <w:pPr>
        <w:pStyle w:val="Index1"/>
        <w:tabs>
          <w:tab w:val="right" w:leader="dot" w:pos="4166"/>
        </w:tabs>
        <w:rPr>
          <w:noProof/>
        </w:rPr>
      </w:pPr>
      <w:r>
        <w:rPr>
          <w:noProof/>
        </w:rPr>
        <w:t>WF-ADM-0120-A</w:t>
        <w:tab/>
      </w:r>
      <w:r>
        <w:rPr>
          <w:noProof/>
          <w:sz w:val="20"/>
          <w:szCs w:val="20"/>
        </w:rPr>
        <w:t>55</w:t>
      </w:r>
    </w:p>
    <w:p w14:paraId="3392210F" w14:textId="77777777" w:rsidR="005301C9" w:rsidRDefault="005301C9">
      <w:pPr>
        <w:pStyle w:val="Index1"/>
        <w:tabs>
          <w:tab w:val="right" w:leader="dot" w:pos="4166"/>
        </w:tabs>
        <w:rPr>
          <w:noProof/>
        </w:rPr>
      </w:pPr>
      <w:r>
        <w:rPr>
          <w:noProof/>
        </w:rPr>
        <w:t>WF-ADM-0130-A</w:t>
        <w:tab/>
      </w:r>
      <w:r>
        <w:rPr>
          <w:noProof/>
          <w:sz w:val="20"/>
          <w:szCs w:val="20"/>
        </w:rPr>
        <w:t>56</w:t>
      </w:r>
    </w:p>
    <w:p w14:paraId="080B1C49" w14:textId="77777777" w:rsidR="005301C9" w:rsidRDefault="005301C9">
      <w:pPr>
        <w:pStyle w:val="Index1"/>
        <w:tabs>
          <w:tab w:val="right" w:leader="dot" w:pos="4166"/>
        </w:tabs>
        <w:rPr>
          <w:noProof/>
        </w:rPr>
      </w:pPr>
      <w:r>
        <w:rPr>
          <w:noProof/>
        </w:rPr>
        <w:t>WF-ADM-0140-A</w:t>
        <w:tab/>
      </w:r>
      <w:r>
        <w:rPr>
          <w:noProof/>
          <w:sz w:val="20"/>
          <w:szCs w:val="20"/>
        </w:rPr>
        <w:t>50</w:t>
      </w:r>
    </w:p>
    <w:p w14:paraId="2D48DC36" w14:textId="77777777" w:rsidR="005301C9" w:rsidRDefault="005301C9">
      <w:pPr>
        <w:pStyle w:val="Index1"/>
        <w:tabs>
          <w:tab w:val="right" w:leader="dot" w:pos="4166"/>
        </w:tabs>
        <w:rPr>
          <w:noProof/>
        </w:rPr>
      </w:pPr>
      <w:r>
        <w:rPr>
          <w:noProof/>
        </w:rPr>
        <w:t>WF-ADM-0150-A</w:t>
        <w:tab/>
      </w:r>
      <w:r>
        <w:rPr>
          <w:noProof/>
          <w:sz w:val="20"/>
          <w:szCs w:val="20"/>
        </w:rPr>
        <w:t>56</w:t>
      </w:r>
    </w:p>
    <w:p w14:paraId="5F34C63A" w14:textId="77777777" w:rsidR="005301C9" w:rsidRDefault="005301C9">
      <w:pPr>
        <w:pStyle w:val="Index1"/>
        <w:tabs>
          <w:tab w:val="right" w:leader="dot" w:pos="4166"/>
        </w:tabs>
        <w:rPr>
          <w:noProof/>
        </w:rPr>
      </w:pPr>
      <w:r>
        <w:rPr>
          <w:noProof/>
        </w:rPr>
        <w:t>WF-ADM-0160-A</w:t>
        <w:tab/>
      </w:r>
      <w:r>
        <w:rPr>
          <w:noProof/>
          <w:sz w:val="20"/>
          <w:szCs w:val="20"/>
        </w:rPr>
        <w:t>57</w:t>
      </w:r>
    </w:p>
    <w:p w14:paraId="06A58B45" w14:textId="77777777" w:rsidR="005301C9" w:rsidRDefault="005301C9">
      <w:pPr>
        <w:pStyle w:val="Index1"/>
        <w:tabs>
          <w:tab w:val="right" w:leader="dot" w:pos="4166"/>
        </w:tabs>
        <w:rPr>
          <w:noProof/>
        </w:rPr>
      </w:pPr>
      <w:r>
        <w:rPr>
          <w:noProof/>
        </w:rPr>
        <w:t>WF-ADM-0170-A</w:t>
        <w:tab/>
      </w:r>
      <w:r>
        <w:rPr>
          <w:noProof/>
          <w:sz w:val="20"/>
          <w:szCs w:val="20"/>
        </w:rPr>
        <w:t>57</w:t>
      </w:r>
    </w:p>
    <w:p w14:paraId="17DC94A2" w14:textId="77777777" w:rsidR="005301C9" w:rsidRDefault="005301C9">
      <w:pPr>
        <w:pStyle w:val="Index1"/>
        <w:tabs>
          <w:tab w:val="right" w:leader="dot" w:pos="4166"/>
        </w:tabs>
        <w:rPr>
          <w:noProof/>
        </w:rPr>
      </w:pPr>
      <w:r>
        <w:rPr>
          <w:noProof/>
        </w:rPr>
        <w:t>WF-ADM-0180-A</w:t>
        <w:tab/>
      </w:r>
      <w:r>
        <w:rPr>
          <w:noProof/>
          <w:sz w:val="20"/>
          <w:szCs w:val="20"/>
        </w:rPr>
        <w:t>51</w:t>
      </w:r>
    </w:p>
    <w:p w14:paraId="043ED808" w14:textId="77777777" w:rsidR="005301C9" w:rsidRDefault="005301C9">
      <w:pPr>
        <w:pStyle w:val="Index1"/>
        <w:tabs>
          <w:tab w:val="right" w:leader="dot" w:pos="4166"/>
        </w:tabs>
        <w:rPr>
          <w:noProof/>
        </w:rPr>
      </w:pPr>
      <w:r>
        <w:rPr>
          <w:noProof/>
        </w:rPr>
        <w:t>WF-ADM-0190-A</w:t>
        <w:tab/>
        <w:t>58</w:t>
      </w:r>
    </w:p>
    <w:p w14:paraId="79F261D3" w14:textId="77777777" w:rsidR="005301C9" w:rsidRDefault="005301C9">
      <w:pPr>
        <w:pStyle w:val="Index1"/>
        <w:tabs>
          <w:tab w:val="right" w:leader="dot" w:pos="4166"/>
        </w:tabs>
        <w:rPr>
          <w:noProof/>
        </w:rPr>
      </w:pPr>
      <w:r>
        <w:rPr>
          <w:noProof/>
        </w:rPr>
        <w:t>WF-ARC-0010-A</w:t>
        <w:tab/>
      </w:r>
      <w:r>
        <w:rPr>
          <w:noProof/>
          <w:sz w:val="20"/>
          <w:szCs w:val="20"/>
        </w:rPr>
        <w:t>134</w:t>
      </w:r>
    </w:p>
    <w:p w14:paraId="629FE153" w14:textId="77777777" w:rsidR="005301C9" w:rsidRDefault="005301C9">
      <w:pPr>
        <w:pStyle w:val="Index1"/>
        <w:tabs>
          <w:tab w:val="right" w:leader="dot" w:pos="4166"/>
        </w:tabs>
        <w:rPr>
          <w:noProof/>
        </w:rPr>
      </w:pPr>
      <w:r>
        <w:rPr>
          <w:noProof/>
        </w:rPr>
        <w:t>WF-ARC-0020-A</w:t>
        <w:tab/>
      </w:r>
      <w:r>
        <w:rPr>
          <w:noProof/>
          <w:sz w:val="20"/>
          <w:szCs w:val="20"/>
        </w:rPr>
        <w:t>134</w:t>
      </w:r>
    </w:p>
    <w:p w14:paraId="2A9408CB" w14:textId="77777777" w:rsidR="005301C9" w:rsidRDefault="005301C9">
      <w:pPr>
        <w:pStyle w:val="Index1"/>
        <w:tabs>
          <w:tab w:val="right" w:leader="dot" w:pos="4166"/>
        </w:tabs>
        <w:rPr>
          <w:noProof/>
        </w:rPr>
      </w:pPr>
      <w:r>
        <w:rPr>
          <w:noProof/>
        </w:rPr>
        <w:t>WF-ARC-0030-A</w:t>
        <w:tab/>
      </w:r>
      <w:r>
        <w:rPr>
          <w:noProof/>
          <w:sz w:val="20"/>
          <w:szCs w:val="20"/>
        </w:rPr>
        <w:t>134</w:t>
      </w:r>
    </w:p>
    <w:p w14:paraId="0C220CD8" w14:textId="77777777" w:rsidR="005301C9" w:rsidRDefault="005301C9">
      <w:pPr>
        <w:pStyle w:val="Index1"/>
        <w:tabs>
          <w:tab w:val="right" w:leader="dot" w:pos="4166"/>
        </w:tabs>
        <w:rPr>
          <w:noProof/>
        </w:rPr>
      </w:pPr>
      <w:r>
        <w:rPr>
          <w:noProof/>
        </w:rPr>
        <w:t>WF-ARC-0040-A</w:t>
        <w:tab/>
      </w:r>
      <w:r>
        <w:rPr>
          <w:noProof/>
          <w:sz w:val="20"/>
          <w:szCs w:val="20"/>
        </w:rPr>
        <w:t>135</w:t>
      </w:r>
    </w:p>
    <w:p w14:paraId="11537DAF" w14:textId="77777777" w:rsidR="005301C9" w:rsidRDefault="005301C9">
      <w:pPr>
        <w:pStyle w:val="Index1"/>
        <w:tabs>
          <w:tab w:val="right" w:leader="dot" w:pos="4166"/>
        </w:tabs>
        <w:rPr>
          <w:noProof/>
        </w:rPr>
      </w:pPr>
      <w:r>
        <w:rPr>
          <w:noProof/>
        </w:rPr>
        <w:t>WF-ARC-0050-A</w:t>
        <w:tab/>
      </w:r>
      <w:r>
        <w:rPr>
          <w:noProof/>
          <w:sz w:val="20"/>
          <w:szCs w:val="20"/>
        </w:rPr>
        <w:t>135</w:t>
      </w:r>
    </w:p>
    <w:p w14:paraId="4B09536D" w14:textId="77777777" w:rsidR="005301C9" w:rsidRDefault="005301C9">
      <w:pPr>
        <w:pStyle w:val="Index1"/>
        <w:tabs>
          <w:tab w:val="right" w:leader="dot" w:pos="4166"/>
        </w:tabs>
        <w:rPr>
          <w:noProof/>
        </w:rPr>
      </w:pPr>
      <w:r>
        <w:rPr>
          <w:noProof/>
        </w:rPr>
        <w:t>WF-ARC-0060-A</w:t>
        <w:tab/>
      </w:r>
      <w:r>
        <w:rPr>
          <w:noProof/>
          <w:sz w:val="20"/>
          <w:szCs w:val="20"/>
        </w:rPr>
        <w:t>127</w:t>
      </w:r>
    </w:p>
    <w:p w14:paraId="3FD266EC" w14:textId="77777777" w:rsidR="005301C9" w:rsidRDefault="005301C9">
      <w:pPr>
        <w:pStyle w:val="Index1"/>
        <w:tabs>
          <w:tab w:val="right" w:leader="dot" w:pos="4166"/>
        </w:tabs>
        <w:rPr>
          <w:noProof/>
        </w:rPr>
      </w:pPr>
      <w:r>
        <w:rPr>
          <w:noProof/>
        </w:rPr>
        <w:t>WF-ARC-0070-A</w:t>
        <w:tab/>
      </w:r>
      <w:r>
        <w:rPr>
          <w:noProof/>
          <w:sz w:val="20"/>
          <w:szCs w:val="20"/>
        </w:rPr>
        <w:t>128</w:t>
      </w:r>
    </w:p>
    <w:p w14:paraId="05C33BE9" w14:textId="77777777" w:rsidR="005301C9" w:rsidRDefault="005301C9">
      <w:pPr>
        <w:pStyle w:val="Index1"/>
        <w:tabs>
          <w:tab w:val="right" w:leader="dot" w:pos="4166"/>
        </w:tabs>
        <w:rPr>
          <w:noProof/>
        </w:rPr>
      </w:pPr>
      <w:r>
        <w:rPr>
          <w:noProof/>
        </w:rPr>
        <w:t>WF-ARC-0080-A</w:t>
        <w:tab/>
      </w:r>
      <w:r>
        <w:rPr>
          <w:noProof/>
          <w:sz w:val="20"/>
          <w:szCs w:val="20"/>
        </w:rPr>
        <w:t>128</w:t>
      </w:r>
    </w:p>
    <w:p w14:paraId="2DDE1AC2" w14:textId="77777777" w:rsidR="005301C9" w:rsidRDefault="005301C9">
      <w:pPr>
        <w:pStyle w:val="Index1"/>
        <w:tabs>
          <w:tab w:val="right" w:leader="dot" w:pos="4166"/>
        </w:tabs>
        <w:rPr>
          <w:noProof/>
        </w:rPr>
      </w:pPr>
      <w:r>
        <w:rPr>
          <w:noProof/>
        </w:rPr>
        <w:t>WF-ARC-0090-A</w:t>
        <w:tab/>
      </w:r>
      <w:r>
        <w:rPr>
          <w:noProof/>
          <w:sz w:val="20"/>
          <w:szCs w:val="20"/>
        </w:rPr>
        <w:t>141</w:t>
      </w:r>
    </w:p>
    <w:p w14:paraId="3CB55866" w14:textId="77777777" w:rsidR="005301C9" w:rsidRDefault="005301C9">
      <w:pPr>
        <w:pStyle w:val="Index1"/>
        <w:tabs>
          <w:tab w:val="right" w:leader="dot" w:pos="4166"/>
        </w:tabs>
        <w:rPr>
          <w:noProof/>
        </w:rPr>
      </w:pPr>
      <w:r>
        <w:rPr>
          <w:noProof/>
        </w:rPr>
        <w:t>WF-ARC-0100-A</w:t>
        <w:tab/>
      </w:r>
      <w:r>
        <w:rPr>
          <w:noProof/>
          <w:sz w:val="20"/>
          <w:szCs w:val="20"/>
        </w:rPr>
        <w:t>141</w:t>
      </w:r>
    </w:p>
    <w:p w14:paraId="140D0551" w14:textId="77777777" w:rsidR="005301C9" w:rsidRDefault="005301C9">
      <w:pPr>
        <w:pStyle w:val="Index1"/>
        <w:tabs>
          <w:tab w:val="right" w:leader="dot" w:pos="4166"/>
        </w:tabs>
        <w:rPr>
          <w:noProof/>
        </w:rPr>
      </w:pPr>
      <w:r>
        <w:rPr>
          <w:noProof/>
        </w:rPr>
        <w:t>WF-ARC-0110-A</w:t>
        <w:tab/>
      </w:r>
      <w:r>
        <w:rPr>
          <w:noProof/>
          <w:sz w:val="20"/>
          <w:szCs w:val="20"/>
        </w:rPr>
        <w:t>129</w:t>
      </w:r>
    </w:p>
    <w:p w14:paraId="5291BA1C" w14:textId="77777777" w:rsidR="005301C9" w:rsidRDefault="005301C9">
      <w:pPr>
        <w:pStyle w:val="Index1"/>
        <w:tabs>
          <w:tab w:val="right" w:leader="dot" w:pos="4166"/>
        </w:tabs>
        <w:rPr>
          <w:noProof/>
        </w:rPr>
      </w:pPr>
      <w:r>
        <w:rPr>
          <w:noProof/>
        </w:rPr>
        <w:t>WF-CMP-0010-A</w:t>
        <w:tab/>
      </w:r>
      <w:r>
        <w:rPr>
          <w:noProof/>
          <w:sz w:val="20"/>
          <w:szCs w:val="20"/>
        </w:rPr>
        <w:t>165</w:t>
      </w:r>
    </w:p>
    <w:p w14:paraId="3B9D9B2A" w14:textId="77777777" w:rsidR="005301C9" w:rsidRDefault="005301C9">
      <w:pPr>
        <w:pStyle w:val="Index1"/>
        <w:tabs>
          <w:tab w:val="right" w:leader="dot" w:pos="4166"/>
        </w:tabs>
        <w:rPr>
          <w:noProof/>
        </w:rPr>
      </w:pPr>
      <w:r>
        <w:rPr>
          <w:noProof/>
        </w:rPr>
        <w:t>WF-CMP-0020-A</w:t>
        <w:tab/>
      </w:r>
      <w:r>
        <w:rPr>
          <w:noProof/>
          <w:sz w:val="20"/>
          <w:szCs w:val="20"/>
        </w:rPr>
        <w:t>165</w:t>
      </w:r>
    </w:p>
    <w:p w14:paraId="28566FAE" w14:textId="77777777" w:rsidR="005301C9" w:rsidRDefault="005301C9">
      <w:pPr>
        <w:pStyle w:val="Index1"/>
        <w:tabs>
          <w:tab w:val="right" w:leader="dot" w:pos="4166"/>
        </w:tabs>
        <w:rPr>
          <w:noProof/>
        </w:rPr>
      </w:pPr>
      <w:r>
        <w:rPr>
          <w:noProof/>
        </w:rPr>
        <w:t>WF-CMP-0030-A</w:t>
        <w:tab/>
      </w:r>
      <w:r>
        <w:rPr>
          <w:noProof/>
          <w:sz w:val="20"/>
          <w:szCs w:val="20"/>
        </w:rPr>
        <w:t>166</w:t>
      </w:r>
    </w:p>
    <w:p w14:paraId="17071C63" w14:textId="77777777" w:rsidR="005301C9" w:rsidRDefault="005301C9">
      <w:pPr>
        <w:pStyle w:val="Index1"/>
        <w:tabs>
          <w:tab w:val="right" w:leader="dot" w:pos="4166"/>
        </w:tabs>
        <w:rPr>
          <w:noProof/>
        </w:rPr>
      </w:pPr>
      <w:r>
        <w:rPr>
          <w:noProof/>
        </w:rPr>
        <w:t>WF-CRE-0010-A</w:t>
        <w:tab/>
      </w:r>
      <w:r>
        <w:rPr>
          <w:noProof/>
          <w:sz w:val="20"/>
          <w:szCs w:val="20"/>
        </w:rPr>
        <w:t>108</w:t>
      </w:r>
    </w:p>
    <w:p w14:paraId="06D8C1F5" w14:textId="77777777" w:rsidR="005301C9" w:rsidRDefault="005301C9">
      <w:pPr>
        <w:pStyle w:val="Index1"/>
        <w:tabs>
          <w:tab w:val="right" w:leader="dot" w:pos="4166"/>
        </w:tabs>
        <w:rPr>
          <w:noProof/>
        </w:rPr>
      </w:pPr>
      <w:r>
        <w:rPr>
          <w:noProof/>
        </w:rPr>
        <w:t>WF-CRE-0020-A</w:t>
        <w:tab/>
      </w:r>
      <w:r>
        <w:rPr>
          <w:noProof/>
          <w:sz w:val="20"/>
          <w:szCs w:val="20"/>
        </w:rPr>
        <w:t>109</w:t>
      </w:r>
    </w:p>
    <w:p w14:paraId="44958C20" w14:textId="77777777" w:rsidR="005301C9" w:rsidRDefault="005301C9">
      <w:pPr>
        <w:pStyle w:val="Index1"/>
        <w:tabs>
          <w:tab w:val="right" w:leader="dot" w:pos="4166"/>
        </w:tabs>
        <w:rPr>
          <w:noProof/>
        </w:rPr>
      </w:pPr>
      <w:r>
        <w:rPr>
          <w:noProof/>
        </w:rPr>
        <w:t>WF-CRE-0030-A</w:t>
        <w:tab/>
      </w:r>
      <w:r>
        <w:rPr>
          <w:noProof/>
          <w:sz w:val="20"/>
          <w:szCs w:val="20"/>
        </w:rPr>
        <w:t>109</w:t>
      </w:r>
    </w:p>
    <w:p w14:paraId="382D8357" w14:textId="77777777" w:rsidR="005301C9" w:rsidRDefault="005301C9">
      <w:pPr>
        <w:pStyle w:val="Index1"/>
        <w:tabs>
          <w:tab w:val="right" w:leader="dot" w:pos="4166"/>
        </w:tabs>
        <w:rPr>
          <w:noProof/>
        </w:rPr>
      </w:pPr>
      <w:r>
        <w:rPr>
          <w:noProof/>
        </w:rPr>
        <w:t>WF-CRE-0040-A</w:t>
        <w:tab/>
      </w:r>
      <w:r>
        <w:rPr>
          <w:noProof/>
          <w:sz w:val="20"/>
          <w:szCs w:val="20"/>
        </w:rPr>
        <w:t>110</w:t>
      </w:r>
    </w:p>
    <w:p w14:paraId="451460AB" w14:textId="77777777" w:rsidR="005301C9" w:rsidRDefault="005301C9">
      <w:pPr>
        <w:pStyle w:val="Index1"/>
        <w:tabs>
          <w:tab w:val="right" w:leader="dot" w:pos="4166"/>
        </w:tabs>
        <w:rPr>
          <w:noProof/>
        </w:rPr>
      </w:pPr>
      <w:r>
        <w:rPr>
          <w:noProof/>
        </w:rPr>
        <w:t>WF-CRE-0050-A</w:t>
        <w:tab/>
      </w:r>
      <w:r>
        <w:rPr>
          <w:noProof/>
          <w:sz w:val="20"/>
          <w:szCs w:val="20"/>
        </w:rPr>
        <w:t>110</w:t>
      </w:r>
    </w:p>
    <w:p w14:paraId="39CD6593" w14:textId="77777777" w:rsidR="005301C9" w:rsidRDefault="005301C9">
      <w:pPr>
        <w:pStyle w:val="Index1"/>
        <w:tabs>
          <w:tab w:val="right" w:leader="dot" w:pos="4166"/>
        </w:tabs>
        <w:rPr>
          <w:noProof/>
        </w:rPr>
      </w:pPr>
      <w:r>
        <w:rPr>
          <w:noProof/>
        </w:rPr>
        <w:t>WF-CYC-0010-A</w:t>
        <w:tab/>
      </w:r>
      <w:r>
        <w:rPr>
          <w:noProof/>
          <w:sz w:val="20"/>
          <w:szCs w:val="20"/>
        </w:rPr>
        <w:t>43</w:t>
      </w:r>
    </w:p>
    <w:p w14:paraId="17BE8FFF" w14:textId="77777777" w:rsidR="005301C9" w:rsidRDefault="005301C9">
      <w:pPr>
        <w:pStyle w:val="Index1"/>
        <w:tabs>
          <w:tab w:val="right" w:leader="dot" w:pos="4166"/>
        </w:tabs>
        <w:rPr>
          <w:noProof/>
        </w:rPr>
      </w:pPr>
      <w:r>
        <w:rPr>
          <w:noProof/>
        </w:rPr>
        <w:t>WF-CYC-0020-A</w:t>
        <w:tab/>
      </w:r>
      <w:r>
        <w:rPr>
          <w:noProof/>
          <w:sz w:val="20"/>
          <w:szCs w:val="20"/>
        </w:rPr>
        <w:t>44</w:t>
      </w:r>
    </w:p>
    <w:p w14:paraId="04A6EA14" w14:textId="77777777" w:rsidR="005301C9" w:rsidRDefault="005301C9">
      <w:pPr>
        <w:pStyle w:val="Index1"/>
        <w:tabs>
          <w:tab w:val="right" w:leader="dot" w:pos="4166"/>
        </w:tabs>
        <w:rPr>
          <w:noProof/>
        </w:rPr>
      </w:pPr>
      <w:r>
        <w:rPr>
          <w:noProof/>
        </w:rPr>
        <w:t>WF-CYC-0030-A</w:t>
        <w:tab/>
      </w:r>
      <w:r>
        <w:rPr>
          <w:noProof/>
          <w:sz w:val="20"/>
          <w:szCs w:val="20"/>
        </w:rPr>
        <w:t>44</w:t>
      </w:r>
    </w:p>
    <w:p w14:paraId="126EBCD6" w14:textId="77777777" w:rsidR="005301C9" w:rsidRDefault="005301C9">
      <w:pPr>
        <w:pStyle w:val="Index1"/>
        <w:tabs>
          <w:tab w:val="right" w:leader="dot" w:pos="4166"/>
        </w:tabs>
        <w:rPr>
          <w:noProof/>
        </w:rPr>
      </w:pPr>
      <w:r>
        <w:rPr>
          <w:noProof/>
        </w:rPr>
        <w:t>WF-CYC-0050-A</w:t>
        <w:tab/>
      </w:r>
      <w:r>
        <w:rPr>
          <w:noProof/>
          <w:sz w:val="20"/>
          <w:szCs w:val="20"/>
        </w:rPr>
        <w:t>45</w:t>
      </w:r>
    </w:p>
    <w:p w14:paraId="3D4F20BB" w14:textId="77777777" w:rsidR="005301C9" w:rsidRDefault="005301C9">
      <w:pPr>
        <w:pStyle w:val="Index1"/>
        <w:tabs>
          <w:tab w:val="right" w:leader="dot" w:pos="4166"/>
        </w:tabs>
        <w:rPr>
          <w:noProof/>
        </w:rPr>
      </w:pPr>
      <w:r>
        <w:rPr>
          <w:noProof/>
        </w:rPr>
        <w:t>WF-CYC-0060-A</w:t>
        <w:tab/>
      </w:r>
      <w:r>
        <w:rPr>
          <w:noProof/>
          <w:sz w:val="20"/>
          <w:szCs w:val="20"/>
        </w:rPr>
        <w:t>45</w:t>
      </w:r>
    </w:p>
    <w:p w14:paraId="1FA7683F" w14:textId="77777777" w:rsidR="005301C9" w:rsidRDefault="005301C9">
      <w:pPr>
        <w:pStyle w:val="Index1"/>
        <w:tabs>
          <w:tab w:val="right" w:leader="dot" w:pos="4166"/>
        </w:tabs>
        <w:rPr>
          <w:noProof/>
        </w:rPr>
      </w:pPr>
      <w:r>
        <w:rPr>
          <w:noProof/>
        </w:rPr>
        <w:t>WF-CYC-0080-A</w:t>
        <w:tab/>
      </w:r>
      <w:r>
        <w:rPr>
          <w:noProof/>
          <w:sz w:val="20"/>
          <w:szCs w:val="20"/>
        </w:rPr>
        <w:t>45</w:t>
      </w:r>
    </w:p>
    <w:p w14:paraId="74570935" w14:textId="77777777" w:rsidR="005301C9" w:rsidRDefault="005301C9">
      <w:pPr>
        <w:pStyle w:val="Index1"/>
        <w:tabs>
          <w:tab w:val="right" w:leader="dot" w:pos="4166"/>
        </w:tabs>
        <w:rPr>
          <w:noProof/>
        </w:rPr>
      </w:pPr>
      <w:r>
        <w:rPr>
          <w:noProof/>
        </w:rPr>
        <w:t>WF-CYC-0090-A</w:t>
        <w:tab/>
      </w:r>
      <w:r>
        <w:rPr>
          <w:noProof/>
          <w:sz w:val="20"/>
          <w:szCs w:val="20"/>
        </w:rPr>
        <w:t>45</w:t>
      </w:r>
    </w:p>
    <w:p w14:paraId="4A092BAB" w14:textId="77777777" w:rsidR="005301C9" w:rsidRDefault="005301C9">
      <w:pPr>
        <w:pStyle w:val="Index1"/>
        <w:tabs>
          <w:tab w:val="right" w:leader="dot" w:pos="4166"/>
        </w:tabs>
        <w:rPr>
          <w:noProof/>
        </w:rPr>
      </w:pPr>
      <w:r>
        <w:rPr>
          <w:noProof/>
        </w:rPr>
        <w:t>WF-CYC-0100-A</w:t>
        <w:tab/>
      </w:r>
      <w:r>
        <w:rPr>
          <w:noProof/>
          <w:sz w:val="20"/>
          <w:szCs w:val="20"/>
        </w:rPr>
        <w:t>46</w:t>
      </w:r>
    </w:p>
    <w:p w14:paraId="5CDD0ADF" w14:textId="77777777" w:rsidR="005301C9" w:rsidRDefault="005301C9">
      <w:pPr>
        <w:pStyle w:val="Index1"/>
        <w:tabs>
          <w:tab w:val="right" w:leader="dot" w:pos="4166"/>
        </w:tabs>
        <w:rPr>
          <w:noProof/>
        </w:rPr>
      </w:pPr>
      <w:r>
        <w:rPr>
          <w:noProof/>
        </w:rPr>
        <w:t>WF-CYC-0110-A</w:t>
        <w:tab/>
      </w:r>
      <w:r>
        <w:rPr>
          <w:noProof/>
          <w:sz w:val="20"/>
          <w:szCs w:val="20"/>
        </w:rPr>
        <w:t>46</w:t>
      </w:r>
    </w:p>
    <w:p w14:paraId="26F6FF5B" w14:textId="77777777" w:rsidR="005301C9" w:rsidRDefault="005301C9">
      <w:pPr>
        <w:pStyle w:val="Index1"/>
        <w:tabs>
          <w:tab w:val="right" w:leader="dot" w:pos="4166"/>
        </w:tabs>
        <w:rPr>
          <w:noProof/>
        </w:rPr>
      </w:pPr>
      <w:r>
        <w:rPr>
          <w:noProof/>
        </w:rPr>
        <w:t>WF-CYC-0120-A</w:t>
        <w:tab/>
      </w:r>
      <w:r>
        <w:rPr>
          <w:noProof/>
          <w:sz w:val="20"/>
          <w:szCs w:val="20"/>
        </w:rPr>
        <w:t>42</w:t>
      </w:r>
    </w:p>
    <w:p w14:paraId="6CAF0093" w14:textId="77777777" w:rsidR="005301C9" w:rsidRDefault="005301C9">
      <w:pPr>
        <w:pStyle w:val="Index1"/>
        <w:tabs>
          <w:tab w:val="right" w:leader="dot" w:pos="4166"/>
        </w:tabs>
        <w:rPr>
          <w:noProof/>
        </w:rPr>
      </w:pPr>
      <w:r>
        <w:rPr>
          <w:noProof/>
        </w:rPr>
        <w:t>WF-CYC-0130-A</w:t>
        <w:tab/>
      </w:r>
      <w:r>
        <w:rPr>
          <w:noProof/>
          <w:sz w:val="20"/>
          <w:szCs w:val="20"/>
        </w:rPr>
        <w:t>46</w:t>
      </w:r>
    </w:p>
    <w:p w14:paraId="10B6024A" w14:textId="77777777" w:rsidR="005301C9" w:rsidRDefault="005301C9">
      <w:pPr>
        <w:pStyle w:val="Index1"/>
        <w:tabs>
          <w:tab w:val="right" w:leader="dot" w:pos="4166"/>
        </w:tabs>
        <w:rPr>
          <w:noProof/>
        </w:rPr>
      </w:pPr>
      <w:r>
        <w:rPr>
          <w:noProof/>
        </w:rPr>
        <w:t>WF-DAT-0010-A</w:t>
        <w:tab/>
      </w:r>
      <w:r>
        <w:rPr>
          <w:noProof/>
          <w:sz w:val="20"/>
          <w:szCs w:val="20"/>
        </w:rPr>
        <w:t>149</w:t>
      </w:r>
    </w:p>
    <w:p w14:paraId="3182802A" w14:textId="77777777" w:rsidR="005301C9" w:rsidRDefault="005301C9">
      <w:pPr>
        <w:pStyle w:val="Index1"/>
        <w:tabs>
          <w:tab w:val="right" w:leader="dot" w:pos="4166"/>
        </w:tabs>
        <w:rPr>
          <w:noProof/>
        </w:rPr>
      </w:pPr>
      <w:r>
        <w:rPr>
          <w:noProof/>
        </w:rPr>
        <w:t>WF-DAT-0020-A</w:t>
        <w:tab/>
      </w:r>
      <w:r>
        <w:rPr>
          <w:noProof/>
          <w:sz w:val="20"/>
          <w:szCs w:val="20"/>
        </w:rPr>
        <w:t>149</w:t>
      </w:r>
    </w:p>
    <w:p w14:paraId="767B9655" w14:textId="77777777" w:rsidR="005301C9" w:rsidRDefault="005301C9">
      <w:pPr>
        <w:pStyle w:val="Index1"/>
        <w:tabs>
          <w:tab w:val="right" w:leader="dot" w:pos="4166"/>
        </w:tabs>
        <w:rPr>
          <w:noProof/>
        </w:rPr>
      </w:pPr>
      <w:r>
        <w:rPr>
          <w:noProof/>
        </w:rPr>
        <w:t>WF-DAT-0030-A</w:t>
        <w:tab/>
      </w:r>
      <w:r>
        <w:rPr>
          <w:noProof/>
          <w:sz w:val="20"/>
          <w:szCs w:val="20"/>
        </w:rPr>
        <w:t>150</w:t>
      </w:r>
    </w:p>
    <w:p w14:paraId="7E433B3A" w14:textId="77777777" w:rsidR="005301C9" w:rsidRDefault="005301C9">
      <w:pPr>
        <w:pStyle w:val="Index1"/>
        <w:tabs>
          <w:tab w:val="right" w:leader="dot" w:pos="4166"/>
        </w:tabs>
        <w:rPr>
          <w:noProof/>
        </w:rPr>
      </w:pPr>
      <w:r>
        <w:rPr>
          <w:noProof/>
        </w:rPr>
        <w:t>WF-DAT-0040-A</w:t>
        <w:tab/>
      </w:r>
      <w:r>
        <w:rPr>
          <w:noProof/>
          <w:sz w:val="20"/>
          <w:szCs w:val="20"/>
        </w:rPr>
        <w:t>150</w:t>
      </w:r>
    </w:p>
    <w:p w14:paraId="7444261D" w14:textId="77777777" w:rsidR="005301C9" w:rsidRDefault="005301C9">
      <w:pPr>
        <w:pStyle w:val="Index1"/>
        <w:tabs>
          <w:tab w:val="right" w:leader="dot" w:pos="4166"/>
        </w:tabs>
        <w:rPr>
          <w:noProof/>
        </w:rPr>
      </w:pPr>
      <w:r>
        <w:rPr>
          <w:noProof/>
        </w:rPr>
        <w:t>WF-DAT-0050-A</w:t>
        <w:tab/>
      </w:r>
      <w:r>
        <w:rPr>
          <w:noProof/>
          <w:sz w:val="20"/>
          <w:szCs w:val="20"/>
        </w:rPr>
        <w:t>151</w:t>
      </w:r>
    </w:p>
    <w:p w14:paraId="75772516" w14:textId="77777777" w:rsidR="005301C9" w:rsidRDefault="005301C9">
      <w:pPr>
        <w:pStyle w:val="Index1"/>
        <w:tabs>
          <w:tab w:val="right" w:leader="dot" w:pos="4166"/>
        </w:tabs>
        <w:rPr>
          <w:noProof/>
        </w:rPr>
      </w:pPr>
      <w:r>
        <w:rPr>
          <w:noProof/>
        </w:rPr>
        <w:t>WF-DAT-0060-A</w:t>
        <w:tab/>
      </w:r>
      <w:r>
        <w:rPr>
          <w:noProof/>
          <w:sz w:val="20"/>
          <w:szCs w:val="20"/>
        </w:rPr>
        <w:t>146</w:t>
      </w:r>
    </w:p>
    <w:p w14:paraId="76D6B540" w14:textId="77777777" w:rsidR="005301C9" w:rsidRDefault="005301C9">
      <w:pPr>
        <w:pStyle w:val="Index1"/>
        <w:tabs>
          <w:tab w:val="right" w:leader="dot" w:pos="4166"/>
        </w:tabs>
        <w:rPr>
          <w:noProof/>
        </w:rPr>
      </w:pPr>
      <w:r>
        <w:rPr>
          <w:noProof/>
        </w:rPr>
        <w:t>WF-DAT-0070-A</w:t>
        <w:tab/>
      </w:r>
      <w:r>
        <w:rPr>
          <w:noProof/>
          <w:sz w:val="20"/>
          <w:szCs w:val="20"/>
        </w:rPr>
        <w:t>146</w:t>
      </w:r>
    </w:p>
    <w:p w14:paraId="25F4469F" w14:textId="77777777" w:rsidR="005301C9" w:rsidRDefault="005301C9">
      <w:pPr>
        <w:pStyle w:val="Index1"/>
        <w:tabs>
          <w:tab w:val="right" w:leader="dot" w:pos="4166"/>
        </w:tabs>
        <w:rPr>
          <w:noProof/>
        </w:rPr>
      </w:pPr>
      <w:r>
        <w:rPr>
          <w:noProof/>
        </w:rPr>
        <w:t>WF-DAT-0080-A</w:t>
        <w:tab/>
      </w:r>
      <w:r>
        <w:rPr>
          <w:noProof/>
          <w:sz w:val="20"/>
          <w:szCs w:val="20"/>
        </w:rPr>
        <w:t>146</w:t>
      </w:r>
    </w:p>
    <w:p w14:paraId="27460AAB" w14:textId="77777777" w:rsidR="005301C9" w:rsidRDefault="005301C9">
      <w:pPr>
        <w:pStyle w:val="Index1"/>
        <w:tabs>
          <w:tab w:val="right" w:leader="dot" w:pos="4166"/>
        </w:tabs>
        <w:rPr>
          <w:noProof/>
        </w:rPr>
      </w:pPr>
      <w:r>
        <w:rPr>
          <w:noProof/>
        </w:rPr>
        <w:t>WF-DAT-0090-A</w:t>
        <w:tab/>
      </w:r>
      <w:r>
        <w:rPr>
          <w:noProof/>
          <w:sz w:val="20"/>
          <w:szCs w:val="20"/>
        </w:rPr>
        <w:t>147</w:t>
      </w:r>
    </w:p>
    <w:p w14:paraId="451411D8" w14:textId="77777777" w:rsidR="005301C9" w:rsidRDefault="005301C9">
      <w:pPr>
        <w:pStyle w:val="Index1"/>
        <w:tabs>
          <w:tab w:val="right" w:leader="dot" w:pos="4166"/>
        </w:tabs>
        <w:rPr>
          <w:noProof/>
        </w:rPr>
      </w:pPr>
      <w:r>
        <w:rPr>
          <w:noProof/>
        </w:rPr>
        <w:t>WF-DAT-0100-A</w:t>
        <w:tab/>
      </w:r>
      <w:r>
        <w:rPr>
          <w:noProof/>
          <w:sz w:val="20"/>
          <w:szCs w:val="20"/>
        </w:rPr>
        <w:t>147</w:t>
      </w:r>
    </w:p>
    <w:p w14:paraId="2DFD6F80" w14:textId="77777777" w:rsidR="005301C9" w:rsidRDefault="005301C9">
      <w:pPr>
        <w:pStyle w:val="Index1"/>
        <w:tabs>
          <w:tab w:val="right" w:leader="dot" w:pos="4166"/>
        </w:tabs>
        <w:rPr>
          <w:noProof/>
        </w:rPr>
      </w:pPr>
      <w:r>
        <w:rPr>
          <w:noProof/>
        </w:rPr>
        <w:t>WF-DAT-0110-A</w:t>
        <w:tab/>
      </w:r>
      <w:r>
        <w:rPr>
          <w:noProof/>
          <w:sz w:val="20"/>
          <w:szCs w:val="20"/>
        </w:rPr>
        <w:t>151</w:t>
      </w:r>
    </w:p>
    <w:p w14:paraId="6EAB47C8" w14:textId="77777777" w:rsidR="005301C9" w:rsidRDefault="005301C9">
      <w:pPr>
        <w:pStyle w:val="Index1"/>
        <w:tabs>
          <w:tab w:val="right" w:leader="dot" w:pos="4166"/>
        </w:tabs>
        <w:rPr>
          <w:noProof/>
        </w:rPr>
      </w:pPr>
      <w:r>
        <w:rPr>
          <w:noProof/>
        </w:rPr>
        <w:t>WF-DAT-0120-A</w:t>
        <w:tab/>
      </w:r>
      <w:r>
        <w:rPr>
          <w:noProof/>
          <w:sz w:val="20"/>
          <w:szCs w:val="20"/>
        </w:rPr>
        <w:t>152</w:t>
      </w:r>
    </w:p>
    <w:p w14:paraId="3BEDAC08" w14:textId="77777777" w:rsidR="005301C9" w:rsidRDefault="005301C9">
      <w:pPr>
        <w:pStyle w:val="Index1"/>
        <w:tabs>
          <w:tab w:val="right" w:leader="dot" w:pos="4166"/>
        </w:tabs>
        <w:rPr>
          <w:noProof/>
        </w:rPr>
      </w:pPr>
      <w:r>
        <w:rPr>
          <w:noProof/>
        </w:rPr>
        <w:t>WF-DAT-0130-A</w:t>
        <w:tab/>
      </w:r>
      <w:r>
        <w:rPr>
          <w:noProof/>
          <w:sz w:val="20"/>
          <w:szCs w:val="20"/>
        </w:rPr>
        <w:t>152</w:t>
      </w:r>
    </w:p>
    <w:p w14:paraId="27ED89CC" w14:textId="77777777" w:rsidR="005301C9" w:rsidRDefault="005301C9">
      <w:pPr>
        <w:pStyle w:val="Index1"/>
        <w:tabs>
          <w:tab w:val="right" w:leader="dot" w:pos="4166"/>
        </w:tabs>
        <w:rPr>
          <w:noProof/>
        </w:rPr>
      </w:pPr>
      <w:r>
        <w:rPr>
          <w:noProof/>
        </w:rPr>
        <w:t>WF-DAT-0140-A</w:t>
        <w:tab/>
      </w:r>
      <w:r>
        <w:rPr>
          <w:noProof/>
          <w:sz w:val="20"/>
          <w:szCs w:val="20"/>
        </w:rPr>
        <w:t>153</w:t>
      </w:r>
    </w:p>
    <w:p w14:paraId="5ECC173F" w14:textId="77777777" w:rsidR="005301C9" w:rsidRDefault="005301C9">
      <w:pPr>
        <w:pStyle w:val="Index1"/>
        <w:tabs>
          <w:tab w:val="right" w:leader="dot" w:pos="4166"/>
        </w:tabs>
        <w:rPr>
          <w:noProof/>
        </w:rPr>
      </w:pPr>
      <w:r>
        <w:rPr>
          <w:noProof/>
        </w:rPr>
        <w:t>WF-DEV-0010-A</w:t>
        <w:tab/>
      </w:r>
      <w:r>
        <w:rPr>
          <w:noProof/>
          <w:sz w:val="20"/>
          <w:szCs w:val="20"/>
        </w:rPr>
        <w:t>95</w:t>
      </w:r>
    </w:p>
    <w:p w14:paraId="56A4B84F" w14:textId="77777777" w:rsidR="005301C9" w:rsidRDefault="005301C9">
      <w:pPr>
        <w:pStyle w:val="Index1"/>
        <w:tabs>
          <w:tab w:val="right" w:leader="dot" w:pos="4166"/>
        </w:tabs>
        <w:rPr>
          <w:noProof/>
        </w:rPr>
      </w:pPr>
      <w:r>
        <w:rPr>
          <w:noProof/>
        </w:rPr>
        <w:t>WF-DEV-0020-A</w:t>
        <w:tab/>
      </w:r>
      <w:r>
        <w:rPr>
          <w:noProof/>
          <w:sz w:val="20"/>
          <w:szCs w:val="20"/>
        </w:rPr>
        <w:t>95</w:t>
      </w:r>
    </w:p>
    <w:p w14:paraId="083F822C" w14:textId="77777777" w:rsidR="005301C9" w:rsidRDefault="005301C9">
      <w:pPr>
        <w:pStyle w:val="Index1"/>
        <w:tabs>
          <w:tab w:val="right" w:leader="dot" w:pos="4166"/>
        </w:tabs>
        <w:rPr>
          <w:noProof/>
        </w:rPr>
      </w:pPr>
      <w:r>
        <w:rPr>
          <w:noProof/>
        </w:rPr>
        <w:t>WF-DEV-0030-A</w:t>
        <w:tab/>
      </w:r>
      <w:r>
        <w:rPr>
          <w:noProof/>
          <w:sz w:val="20"/>
          <w:szCs w:val="20"/>
        </w:rPr>
        <w:t>98</w:t>
      </w:r>
    </w:p>
    <w:p w14:paraId="077192CD" w14:textId="77777777" w:rsidR="005301C9" w:rsidRDefault="005301C9">
      <w:pPr>
        <w:pStyle w:val="Index1"/>
        <w:tabs>
          <w:tab w:val="right" w:leader="dot" w:pos="4166"/>
        </w:tabs>
        <w:rPr>
          <w:noProof/>
        </w:rPr>
      </w:pPr>
      <w:r>
        <w:rPr>
          <w:noProof/>
        </w:rPr>
        <w:t>WF-DEV-0040-A</w:t>
        <w:tab/>
      </w:r>
      <w:r>
        <w:rPr>
          <w:noProof/>
          <w:sz w:val="20"/>
          <w:szCs w:val="20"/>
        </w:rPr>
        <w:t>98</w:t>
      </w:r>
    </w:p>
    <w:p w14:paraId="2B197A85" w14:textId="77777777" w:rsidR="005301C9" w:rsidRDefault="005301C9">
      <w:pPr>
        <w:pStyle w:val="Index1"/>
        <w:tabs>
          <w:tab w:val="right" w:leader="dot" w:pos="4166"/>
        </w:tabs>
        <w:rPr>
          <w:noProof/>
        </w:rPr>
      </w:pPr>
      <w:r>
        <w:rPr>
          <w:noProof/>
        </w:rPr>
        <w:t>WF-DEV-0050-A</w:t>
        <w:tab/>
      </w:r>
      <w:r>
        <w:rPr>
          <w:noProof/>
          <w:sz w:val="20"/>
          <w:szCs w:val="20"/>
        </w:rPr>
        <w:t>97</w:t>
      </w:r>
    </w:p>
    <w:p w14:paraId="0B7E1510" w14:textId="77777777" w:rsidR="005301C9" w:rsidRDefault="005301C9">
      <w:pPr>
        <w:pStyle w:val="Index1"/>
        <w:tabs>
          <w:tab w:val="right" w:leader="dot" w:pos="4166"/>
        </w:tabs>
        <w:rPr>
          <w:noProof/>
        </w:rPr>
      </w:pPr>
      <w:r>
        <w:rPr>
          <w:noProof/>
        </w:rPr>
        <w:t>WF-DEV-0060-A</w:t>
        <w:tab/>
      </w:r>
      <w:r>
        <w:rPr>
          <w:noProof/>
          <w:sz w:val="20"/>
          <w:szCs w:val="20"/>
        </w:rPr>
        <w:t>96</w:t>
      </w:r>
    </w:p>
    <w:p w14:paraId="7EFACAFE" w14:textId="77777777" w:rsidR="005301C9" w:rsidRDefault="005301C9">
      <w:pPr>
        <w:pStyle w:val="Index1"/>
        <w:tabs>
          <w:tab w:val="right" w:leader="dot" w:pos="4166"/>
        </w:tabs>
        <w:rPr>
          <w:noProof/>
        </w:rPr>
      </w:pPr>
      <w:r>
        <w:rPr>
          <w:noProof/>
        </w:rPr>
        <w:t>WF-DEV-0070-A</w:t>
        <w:tab/>
      </w:r>
      <w:r>
        <w:rPr>
          <w:noProof/>
          <w:sz w:val="20"/>
          <w:szCs w:val="20"/>
        </w:rPr>
        <w:t>99</w:t>
      </w:r>
    </w:p>
    <w:p w14:paraId="764A7DB6" w14:textId="77777777" w:rsidR="005301C9" w:rsidRDefault="005301C9">
      <w:pPr>
        <w:pStyle w:val="Index1"/>
        <w:tabs>
          <w:tab w:val="right" w:leader="dot" w:pos="4166"/>
        </w:tabs>
        <w:rPr>
          <w:noProof/>
        </w:rPr>
      </w:pPr>
      <w:r>
        <w:rPr>
          <w:noProof/>
        </w:rPr>
        <w:t>WF-DEV-0080-A</w:t>
        <w:tab/>
      </w:r>
      <w:r>
        <w:rPr>
          <w:noProof/>
          <w:sz w:val="20"/>
          <w:szCs w:val="20"/>
        </w:rPr>
        <w:t>99</w:t>
      </w:r>
    </w:p>
    <w:p w14:paraId="22C5B0AC" w14:textId="77777777" w:rsidR="005301C9" w:rsidRDefault="005301C9">
      <w:pPr>
        <w:pStyle w:val="Index1"/>
        <w:tabs>
          <w:tab w:val="right" w:leader="dot" w:pos="4166"/>
        </w:tabs>
        <w:rPr>
          <w:noProof/>
        </w:rPr>
      </w:pPr>
      <w:r>
        <w:rPr>
          <w:noProof/>
        </w:rPr>
        <w:t>WF-EXP-0010-A</w:t>
        <w:tab/>
      </w:r>
      <w:r>
        <w:rPr>
          <w:noProof/>
          <w:sz w:val="20"/>
          <w:szCs w:val="20"/>
        </w:rPr>
        <w:t>154</w:t>
      </w:r>
    </w:p>
    <w:p w14:paraId="15176C36" w14:textId="77777777" w:rsidR="005301C9" w:rsidRDefault="005301C9">
      <w:pPr>
        <w:pStyle w:val="Index1"/>
        <w:tabs>
          <w:tab w:val="right" w:leader="dot" w:pos="4166"/>
        </w:tabs>
        <w:rPr>
          <w:noProof/>
        </w:rPr>
      </w:pPr>
      <w:r>
        <w:rPr>
          <w:noProof/>
        </w:rPr>
        <w:t>WF-EXP-0020-A</w:t>
        <w:tab/>
      </w:r>
      <w:r>
        <w:rPr>
          <w:noProof/>
          <w:sz w:val="20"/>
          <w:szCs w:val="20"/>
        </w:rPr>
        <w:t>155</w:t>
      </w:r>
    </w:p>
    <w:p w14:paraId="3E9F1029" w14:textId="77777777" w:rsidR="005301C9" w:rsidRDefault="005301C9">
      <w:pPr>
        <w:pStyle w:val="Index1"/>
        <w:tabs>
          <w:tab w:val="right" w:leader="dot" w:pos="4166"/>
        </w:tabs>
        <w:rPr>
          <w:noProof/>
        </w:rPr>
      </w:pPr>
      <w:r>
        <w:rPr>
          <w:noProof/>
        </w:rPr>
        <w:t>WF-EXP-0030-A</w:t>
        <w:tab/>
      </w:r>
      <w:r>
        <w:rPr>
          <w:noProof/>
          <w:sz w:val="20"/>
          <w:szCs w:val="20"/>
        </w:rPr>
        <w:t>156</w:t>
      </w:r>
    </w:p>
    <w:p w14:paraId="773BC5BD" w14:textId="77777777" w:rsidR="005301C9" w:rsidRDefault="005301C9">
      <w:pPr>
        <w:pStyle w:val="Index1"/>
        <w:tabs>
          <w:tab w:val="right" w:leader="dot" w:pos="4166"/>
        </w:tabs>
        <w:rPr>
          <w:noProof/>
        </w:rPr>
      </w:pPr>
      <w:r>
        <w:rPr>
          <w:noProof/>
        </w:rPr>
        <w:t>WF-EXP-0040-A</w:t>
        <w:tab/>
      </w:r>
      <w:r>
        <w:rPr>
          <w:noProof/>
          <w:sz w:val="20"/>
          <w:szCs w:val="20"/>
        </w:rPr>
        <w:t>157</w:t>
      </w:r>
    </w:p>
    <w:p w14:paraId="4B1DE37D" w14:textId="77777777" w:rsidR="005301C9" w:rsidRDefault="005301C9">
      <w:pPr>
        <w:pStyle w:val="Index1"/>
        <w:tabs>
          <w:tab w:val="right" w:leader="dot" w:pos="4166"/>
        </w:tabs>
        <w:rPr>
          <w:noProof/>
        </w:rPr>
      </w:pPr>
      <w:r>
        <w:rPr>
          <w:noProof/>
        </w:rPr>
        <w:t>WF-EXP-0050-A</w:t>
        <w:tab/>
      </w:r>
      <w:r>
        <w:rPr>
          <w:noProof/>
          <w:sz w:val="20"/>
          <w:szCs w:val="20"/>
        </w:rPr>
        <w:t>164</w:t>
      </w:r>
    </w:p>
    <w:p w14:paraId="54AD07C1" w14:textId="77777777" w:rsidR="005301C9" w:rsidRDefault="005301C9">
      <w:pPr>
        <w:pStyle w:val="Index1"/>
        <w:tabs>
          <w:tab w:val="right" w:leader="dot" w:pos="4166"/>
        </w:tabs>
        <w:rPr>
          <w:noProof/>
        </w:rPr>
      </w:pPr>
      <w:r>
        <w:rPr>
          <w:noProof/>
        </w:rPr>
        <w:t>WF-EXP-0060-A</w:t>
        <w:tab/>
      </w:r>
      <w:r>
        <w:rPr>
          <w:noProof/>
          <w:sz w:val="20"/>
          <w:szCs w:val="20"/>
        </w:rPr>
        <w:t>164</w:t>
      </w:r>
    </w:p>
    <w:p w14:paraId="0D0F4CAF" w14:textId="77777777" w:rsidR="005301C9" w:rsidRDefault="005301C9">
      <w:pPr>
        <w:pStyle w:val="Index1"/>
        <w:tabs>
          <w:tab w:val="right" w:leader="dot" w:pos="4166"/>
        </w:tabs>
        <w:rPr>
          <w:noProof/>
        </w:rPr>
      </w:pPr>
      <w:r>
        <w:rPr>
          <w:noProof/>
        </w:rPr>
        <w:t>WF-IHM-0010-A</w:t>
        <w:tab/>
      </w:r>
      <w:r>
        <w:rPr>
          <w:noProof/>
          <w:sz w:val="20"/>
          <w:szCs w:val="20"/>
        </w:rPr>
        <w:t>120</w:t>
      </w:r>
    </w:p>
    <w:p w14:paraId="1EFD99B0" w14:textId="77777777" w:rsidR="005301C9" w:rsidRDefault="005301C9">
      <w:pPr>
        <w:pStyle w:val="Index1"/>
        <w:tabs>
          <w:tab w:val="right" w:leader="dot" w:pos="4166"/>
        </w:tabs>
        <w:rPr>
          <w:noProof/>
        </w:rPr>
      </w:pPr>
      <w:r>
        <w:rPr>
          <w:noProof/>
        </w:rPr>
        <w:t>WF-IHM-0020-A</w:t>
        <w:tab/>
      </w:r>
      <w:r>
        <w:rPr>
          <w:noProof/>
          <w:sz w:val="20"/>
          <w:szCs w:val="20"/>
        </w:rPr>
        <w:t>120</w:t>
      </w:r>
    </w:p>
    <w:p w14:paraId="01FDACB0" w14:textId="77777777" w:rsidR="005301C9" w:rsidRDefault="005301C9">
      <w:pPr>
        <w:pStyle w:val="Index1"/>
        <w:tabs>
          <w:tab w:val="right" w:leader="dot" w:pos="4166"/>
        </w:tabs>
        <w:rPr>
          <w:noProof/>
        </w:rPr>
      </w:pPr>
      <w:r>
        <w:rPr>
          <w:noProof/>
        </w:rPr>
        <w:t>WF-IHM-0030-A</w:t>
        <w:tab/>
      </w:r>
      <w:r>
        <w:rPr>
          <w:noProof/>
          <w:sz w:val="20"/>
          <w:szCs w:val="20"/>
        </w:rPr>
        <w:t>121</w:t>
      </w:r>
    </w:p>
    <w:p w14:paraId="7BD694CE" w14:textId="77777777" w:rsidR="005301C9" w:rsidRDefault="005301C9">
      <w:pPr>
        <w:pStyle w:val="Index1"/>
        <w:tabs>
          <w:tab w:val="right" w:leader="dot" w:pos="4166"/>
        </w:tabs>
        <w:rPr>
          <w:noProof/>
        </w:rPr>
      </w:pPr>
      <w:r>
        <w:rPr>
          <w:noProof/>
        </w:rPr>
        <w:t>WF-IHM-0040-A</w:t>
        <w:tab/>
      </w:r>
      <w:r>
        <w:rPr>
          <w:noProof/>
          <w:sz w:val="20"/>
          <w:szCs w:val="20"/>
        </w:rPr>
        <w:t>121</w:t>
      </w:r>
    </w:p>
    <w:p w14:paraId="72179DDE" w14:textId="77777777" w:rsidR="005301C9" w:rsidRDefault="005301C9">
      <w:pPr>
        <w:pStyle w:val="Index1"/>
        <w:tabs>
          <w:tab w:val="right" w:leader="dot" w:pos="4166"/>
        </w:tabs>
        <w:rPr>
          <w:noProof/>
        </w:rPr>
      </w:pPr>
      <w:r>
        <w:rPr>
          <w:noProof/>
        </w:rPr>
        <w:t>WF-IHM-0050-A</w:t>
        <w:tab/>
      </w:r>
      <w:r>
        <w:rPr>
          <w:noProof/>
          <w:sz w:val="20"/>
          <w:szCs w:val="20"/>
        </w:rPr>
        <w:t>122</w:t>
      </w:r>
    </w:p>
    <w:p w14:paraId="0F10484F" w14:textId="77777777" w:rsidR="005301C9" w:rsidRDefault="005301C9">
      <w:pPr>
        <w:pStyle w:val="Index1"/>
        <w:tabs>
          <w:tab w:val="right" w:leader="dot" w:pos="4166"/>
        </w:tabs>
        <w:rPr>
          <w:noProof/>
        </w:rPr>
      </w:pPr>
      <w:r>
        <w:rPr>
          <w:noProof/>
        </w:rPr>
        <w:t>WF-IHM-0060-A</w:t>
        <w:tab/>
      </w:r>
      <w:r>
        <w:rPr>
          <w:noProof/>
          <w:sz w:val="20"/>
          <w:szCs w:val="20"/>
        </w:rPr>
        <w:t>122</w:t>
      </w:r>
    </w:p>
    <w:p w14:paraId="7EB2BF82" w14:textId="77777777" w:rsidR="005301C9" w:rsidRDefault="005301C9">
      <w:pPr>
        <w:pStyle w:val="Index1"/>
        <w:tabs>
          <w:tab w:val="right" w:leader="dot" w:pos="4166"/>
        </w:tabs>
        <w:rPr>
          <w:noProof/>
        </w:rPr>
      </w:pPr>
      <w:r>
        <w:rPr>
          <w:noProof/>
        </w:rPr>
        <w:t>WF-IHM-0070-A</w:t>
        <w:tab/>
      </w:r>
      <w:r>
        <w:rPr>
          <w:noProof/>
          <w:sz w:val="20"/>
          <w:szCs w:val="20"/>
        </w:rPr>
        <w:t>123</w:t>
      </w:r>
    </w:p>
    <w:p w14:paraId="2A69E300" w14:textId="77777777" w:rsidR="005301C9" w:rsidRDefault="005301C9">
      <w:pPr>
        <w:pStyle w:val="Index1"/>
        <w:tabs>
          <w:tab w:val="right" w:leader="dot" w:pos="4166"/>
        </w:tabs>
        <w:rPr>
          <w:noProof/>
        </w:rPr>
      </w:pPr>
      <w:r>
        <w:rPr>
          <w:noProof/>
        </w:rPr>
        <w:t>WF-IHM-0080-A</w:t>
        <w:tab/>
      </w:r>
      <w:r>
        <w:rPr>
          <w:noProof/>
          <w:sz w:val="20"/>
          <w:szCs w:val="20"/>
        </w:rPr>
        <w:t>123</w:t>
      </w:r>
    </w:p>
    <w:p w14:paraId="3B364BBF" w14:textId="77777777" w:rsidR="005301C9" w:rsidRDefault="005301C9">
      <w:pPr>
        <w:pStyle w:val="Index1"/>
        <w:tabs>
          <w:tab w:val="right" w:leader="dot" w:pos="4166"/>
        </w:tabs>
        <w:rPr>
          <w:noProof/>
        </w:rPr>
      </w:pPr>
      <w:r>
        <w:rPr>
          <w:noProof/>
        </w:rPr>
        <w:t>WF-IHM-0090-A</w:t>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tab/>
      </w:r>
      <w:r>
        <w:rPr>
          <w:noProof/>
          <w:sz w:val="20"/>
          <w:szCs w:val="20"/>
        </w:rPr>
        <w:t>124</w:t>
      </w:r>
    </w:p>
    <w:p w14:paraId="25DDA01F" w14:textId="77777777" w:rsidR="005301C9" w:rsidRDefault="005301C9">
      <w:pPr>
        <w:pStyle w:val="Index1"/>
        <w:tabs>
          <w:tab w:val="right" w:leader="dot" w:pos="4166"/>
        </w:tabs>
        <w:rPr>
          <w:noProof/>
        </w:rPr>
      </w:pPr>
      <w:r>
        <w:rPr>
          <w:noProof/>
        </w:rPr>
        <w:t>WF-IHM-0110-A</w:t>
        <w:tab/>
      </w:r>
      <w:r>
        <w:rPr>
          <w:noProof/>
          <w:sz w:val="20"/>
          <w:szCs w:val="20"/>
        </w:rPr>
        <w:t>124</w:t>
      </w:r>
    </w:p>
    <w:p w14:paraId="42547A03" w14:textId="77777777" w:rsidR="005301C9" w:rsidRDefault="005301C9">
      <w:pPr>
        <w:pStyle w:val="Index1"/>
        <w:tabs>
          <w:tab w:val="right" w:leader="dot" w:pos="4166"/>
        </w:tabs>
        <w:rPr>
          <w:noProof/>
        </w:rPr>
      </w:pPr>
      <w:r>
        <w:rPr>
          <w:noProof/>
        </w:rPr>
        <w:t>WF-IHM-0120-A</w:t>
        <w:tab/>
      </w:r>
      <w:r>
        <w:rPr>
          <w:noProof/>
          <w:sz w:val="20"/>
          <w:szCs w:val="20"/>
        </w:rPr>
        <w:t>125</w:t>
      </w:r>
    </w:p>
    <w:p w14:paraId="3DD99A22" w14:textId="77777777" w:rsidR="005301C9" w:rsidRDefault="005301C9">
      <w:pPr>
        <w:pStyle w:val="Index1"/>
        <w:tabs>
          <w:tab w:val="right" w:leader="dot" w:pos="4166"/>
        </w:tabs>
        <w:rPr>
          <w:noProof/>
        </w:rPr>
      </w:pPr>
      <w:r>
        <w:rPr>
          <w:noProof/>
        </w:rPr>
        <w:t>WF-IHM-0130-A</w:t>
        <w:tab/>
      </w:r>
      <w:r>
        <w:rPr>
          <w:noProof/>
          <w:sz w:val="20"/>
          <w:szCs w:val="20"/>
        </w:rPr>
        <w:t>125</w:t>
      </w:r>
    </w:p>
    <w:p w14:paraId="5FFAEA68" w14:textId="77777777" w:rsidR="005301C9" w:rsidRDefault="005301C9">
      <w:pPr>
        <w:pStyle w:val="Index1"/>
        <w:tabs>
          <w:tab w:val="right" w:leader="dot" w:pos="4166"/>
        </w:tabs>
        <w:rPr>
          <w:noProof/>
        </w:rPr>
      </w:pPr>
      <w:r>
        <w:rPr>
          <w:noProof/>
        </w:rPr>
        <w:t>WF-IND-0010-A</w:t>
        <w:tab/>
      </w:r>
      <w:r>
        <w:rPr>
          <w:noProof/>
          <w:sz w:val="20"/>
          <w:szCs w:val="20"/>
        </w:rPr>
        <w:t>111</w:t>
      </w:r>
    </w:p>
    <w:p w14:paraId="37FF92BD" w14:textId="77777777" w:rsidR="005301C9" w:rsidRDefault="005301C9">
      <w:pPr>
        <w:pStyle w:val="Index1"/>
        <w:tabs>
          <w:tab w:val="right" w:leader="dot" w:pos="4166"/>
        </w:tabs>
        <w:rPr>
          <w:noProof/>
        </w:rPr>
      </w:pPr>
      <w:r>
        <w:rPr>
          <w:noProof/>
        </w:rPr>
        <w:t>WF-IND-0020-A</w:t>
        <w:tab/>
      </w:r>
      <w:r>
        <w:rPr>
          <w:noProof/>
          <w:sz w:val="20"/>
          <w:szCs w:val="20"/>
        </w:rPr>
        <w:t>112</w:t>
      </w:r>
    </w:p>
    <w:p w14:paraId="62AD3945" w14:textId="77777777" w:rsidR="005301C9" w:rsidRDefault="005301C9">
      <w:pPr>
        <w:pStyle w:val="Index1"/>
        <w:tabs>
          <w:tab w:val="right" w:leader="dot" w:pos="4166"/>
        </w:tabs>
        <w:rPr>
          <w:noProof/>
        </w:rPr>
      </w:pPr>
      <w:r>
        <w:rPr>
          <w:noProof/>
        </w:rPr>
        <w:t>WF-IND-0030-A</w:t>
        <w:tab/>
      </w:r>
      <w:r>
        <w:rPr>
          <w:noProof/>
          <w:sz w:val="20"/>
          <w:szCs w:val="20"/>
        </w:rPr>
        <w:t>112</w:t>
      </w:r>
    </w:p>
    <w:p w14:paraId="2A7AF963" w14:textId="77777777" w:rsidR="005301C9" w:rsidRDefault="005301C9">
      <w:pPr>
        <w:pStyle w:val="Index1"/>
        <w:tabs>
          <w:tab w:val="right" w:leader="dot" w:pos="4166"/>
        </w:tabs>
        <w:rPr>
          <w:noProof/>
        </w:rPr>
      </w:pPr>
      <w:r>
        <w:rPr>
          <w:noProof/>
        </w:rPr>
        <w:t>WF-IND-0040-A</w:t>
        <w:tab/>
      </w:r>
      <w:r>
        <w:rPr>
          <w:noProof/>
          <w:sz w:val="20"/>
          <w:szCs w:val="20"/>
        </w:rPr>
        <w:t>113</w:t>
      </w:r>
    </w:p>
    <w:p w14:paraId="4ABE2554" w14:textId="77777777" w:rsidR="005301C9" w:rsidRDefault="005301C9">
      <w:pPr>
        <w:pStyle w:val="Index1"/>
        <w:tabs>
          <w:tab w:val="right" w:leader="dot" w:pos="4166"/>
        </w:tabs>
        <w:rPr>
          <w:noProof/>
        </w:rPr>
      </w:pPr>
      <w:r>
        <w:rPr>
          <w:noProof/>
        </w:rPr>
        <w:t>WF-IND-0050-A</w:t>
        <w:tab/>
      </w:r>
      <w:r>
        <w:rPr>
          <w:noProof/>
          <w:sz w:val="20"/>
          <w:szCs w:val="20"/>
        </w:rPr>
        <w:t>114</w:t>
      </w:r>
    </w:p>
    <w:p w14:paraId="7BAAE399" w14:textId="77777777" w:rsidR="005301C9" w:rsidRDefault="005301C9">
      <w:pPr>
        <w:pStyle w:val="Index1"/>
        <w:tabs>
          <w:tab w:val="right" w:leader="dot" w:pos="4166"/>
        </w:tabs>
        <w:rPr>
          <w:noProof/>
        </w:rPr>
      </w:pPr>
      <w:r>
        <w:rPr>
          <w:noProof/>
        </w:rPr>
        <w:t>WF-IND-0060-A</w:t>
        <w:tab/>
      </w:r>
      <w:r>
        <w:rPr>
          <w:noProof/>
          <w:sz w:val="20"/>
          <w:szCs w:val="20"/>
        </w:rPr>
        <w:t>114</w:t>
      </w:r>
    </w:p>
    <w:p w14:paraId="65EA6DD9" w14:textId="77777777" w:rsidR="005301C9" w:rsidRDefault="005301C9">
      <w:pPr>
        <w:pStyle w:val="Index1"/>
        <w:tabs>
          <w:tab w:val="right" w:leader="dot" w:pos="4166"/>
        </w:tabs>
        <w:rPr>
          <w:noProof/>
        </w:rPr>
      </w:pPr>
      <w:r>
        <w:rPr>
          <w:noProof/>
        </w:rPr>
        <w:t>WF-IND-0070-A</w:t>
        <w:tab/>
      </w:r>
      <w:r>
        <w:rPr>
          <w:noProof/>
          <w:sz w:val="20"/>
          <w:szCs w:val="20"/>
        </w:rPr>
        <w:t>115</w:t>
      </w:r>
    </w:p>
    <w:p w14:paraId="6D85150A" w14:textId="77777777" w:rsidR="005301C9" w:rsidRDefault="005301C9">
      <w:pPr>
        <w:pStyle w:val="Index1"/>
        <w:tabs>
          <w:tab w:val="right" w:leader="dot" w:pos="4166"/>
        </w:tabs>
        <w:rPr>
          <w:noProof/>
        </w:rPr>
      </w:pPr>
      <w:r>
        <w:rPr>
          <w:noProof/>
        </w:rPr>
        <w:t>WF-IND-0080-A</w:t>
        <w:tab/>
      </w:r>
      <w:r>
        <w:rPr>
          <w:noProof/>
          <w:sz w:val="20"/>
          <w:szCs w:val="20"/>
        </w:rPr>
        <w:t>115</w:t>
      </w:r>
    </w:p>
    <w:p w14:paraId="25852076" w14:textId="77777777" w:rsidR="005301C9" w:rsidRDefault="005301C9">
      <w:pPr>
        <w:pStyle w:val="Index1"/>
        <w:tabs>
          <w:tab w:val="right" w:leader="dot" w:pos="4166"/>
        </w:tabs>
        <w:rPr>
          <w:noProof/>
        </w:rPr>
      </w:pPr>
      <w:r>
        <w:rPr>
          <w:noProof/>
        </w:rPr>
        <w:t>WF-IND-0090-A</w:t>
        <w:tab/>
      </w:r>
      <w:r>
        <w:rPr>
          <w:noProof/>
          <w:sz w:val="20"/>
          <w:szCs w:val="20"/>
        </w:rPr>
        <w:t>116</w:t>
      </w:r>
    </w:p>
    <w:p w14:paraId="7F3B2435" w14:textId="77777777" w:rsidR="005301C9" w:rsidRDefault="005301C9">
      <w:pPr>
        <w:pStyle w:val="Index1"/>
        <w:tabs>
          <w:tab w:val="right" w:leader="dot" w:pos="4166"/>
        </w:tabs>
        <w:rPr>
          <w:noProof/>
        </w:rPr>
      </w:pPr>
      <w:r>
        <w:rPr>
          <w:noProof/>
        </w:rPr>
        <w:t>WF-IND-0100-A</w:t>
        <w:tab/>
      </w:r>
      <w:r>
        <w:rPr>
          <w:noProof/>
          <w:sz w:val="20"/>
          <w:szCs w:val="20"/>
        </w:rPr>
        <w:t>116</w:t>
      </w:r>
    </w:p>
    <w:p w14:paraId="1AE90130" w14:textId="77777777" w:rsidR="005301C9" w:rsidRDefault="005301C9">
      <w:pPr>
        <w:pStyle w:val="Index1"/>
        <w:tabs>
          <w:tab w:val="right" w:leader="dot" w:pos="4166"/>
        </w:tabs>
        <w:rPr>
          <w:noProof/>
        </w:rPr>
      </w:pPr>
      <w:r>
        <w:rPr>
          <w:noProof/>
        </w:rPr>
        <w:t>WF-IND-0110-A</w:t>
        <w:tab/>
      </w:r>
      <w:r>
        <w:rPr>
          <w:noProof/>
          <w:sz w:val="20"/>
          <w:szCs w:val="20"/>
        </w:rPr>
        <w:t>117</w:t>
      </w:r>
    </w:p>
    <w:p w14:paraId="77DF52B2" w14:textId="77777777" w:rsidR="005301C9" w:rsidRDefault="005301C9">
      <w:pPr>
        <w:pStyle w:val="Index1"/>
        <w:tabs>
          <w:tab w:val="right" w:leader="dot" w:pos="4166"/>
        </w:tabs>
        <w:rPr>
          <w:noProof/>
        </w:rPr>
      </w:pPr>
      <w:r>
        <w:rPr>
          <w:noProof/>
        </w:rPr>
        <w:t>WF-IND-0130-A</w:t>
        <w:tab/>
      </w:r>
      <w:r>
        <w:rPr>
          <w:noProof/>
          <w:sz w:val="20"/>
          <w:szCs w:val="20"/>
        </w:rPr>
        <w:t>115</w:t>
      </w:r>
    </w:p>
    <w:p w14:paraId="4D7462B6" w14:textId="77777777" w:rsidR="005301C9" w:rsidRDefault="005301C9">
      <w:pPr>
        <w:pStyle w:val="Index1"/>
        <w:tabs>
          <w:tab w:val="right" w:leader="dot" w:pos="4166"/>
        </w:tabs>
        <w:rPr>
          <w:noProof/>
        </w:rPr>
      </w:pPr>
      <w:r>
        <w:rPr>
          <w:noProof/>
        </w:rPr>
        <w:t>WF-INTF-0010-A</w:t>
        <w:tab/>
      </w:r>
      <w:r>
        <w:rPr>
          <w:noProof/>
          <w:sz w:val="20"/>
          <w:szCs w:val="20"/>
        </w:rPr>
        <w:t>23</w:t>
      </w:r>
    </w:p>
    <w:p w14:paraId="04FBB743" w14:textId="77777777" w:rsidR="005301C9" w:rsidRDefault="005301C9">
      <w:pPr>
        <w:pStyle w:val="Index1"/>
        <w:tabs>
          <w:tab w:val="right" w:leader="dot" w:pos="4166"/>
        </w:tabs>
        <w:rPr>
          <w:noProof/>
        </w:rPr>
      </w:pPr>
      <w:r>
        <w:rPr>
          <w:noProof/>
        </w:rPr>
        <w:t>WF-INTF-0020-A</w:t>
        <w:tab/>
      </w:r>
      <w:r>
        <w:rPr>
          <w:noProof/>
          <w:sz w:val="20"/>
          <w:szCs w:val="20"/>
        </w:rPr>
        <w:t>23</w:t>
      </w:r>
    </w:p>
    <w:p w14:paraId="47B24255" w14:textId="77777777" w:rsidR="005301C9" w:rsidRDefault="005301C9">
      <w:pPr>
        <w:pStyle w:val="Index1"/>
        <w:tabs>
          <w:tab w:val="right" w:leader="dot" w:pos="4166"/>
        </w:tabs>
        <w:rPr>
          <w:noProof/>
        </w:rPr>
      </w:pPr>
      <w:r>
        <w:rPr>
          <w:noProof/>
        </w:rPr>
        <w:t>WF-INTF-0030-A</w:t>
        <w:tab/>
      </w:r>
      <w:r>
        <w:rPr>
          <w:noProof/>
          <w:sz w:val="20"/>
          <w:szCs w:val="20"/>
        </w:rPr>
        <w:t>24</w:t>
      </w:r>
    </w:p>
    <w:p w14:paraId="1CA78B2D" w14:textId="77777777" w:rsidR="005301C9" w:rsidRDefault="005301C9">
      <w:pPr>
        <w:pStyle w:val="Index1"/>
        <w:tabs>
          <w:tab w:val="right" w:leader="dot" w:pos="4166"/>
        </w:tabs>
        <w:rPr>
          <w:noProof/>
        </w:rPr>
      </w:pPr>
      <w:r>
        <w:rPr>
          <w:noProof/>
        </w:rPr>
        <w:t>WF-INTF-0040-A</w:t>
        <w:tab/>
      </w:r>
      <w:r>
        <w:rPr>
          <w:noProof/>
          <w:sz w:val="20"/>
          <w:szCs w:val="20"/>
        </w:rPr>
        <w:t>24</w:t>
      </w:r>
    </w:p>
    <w:p w14:paraId="6292FE15" w14:textId="77777777" w:rsidR="005301C9" w:rsidRDefault="005301C9">
      <w:pPr>
        <w:pStyle w:val="Index1"/>
        <w:tabs>
          <w:tab w:val="right" w:leader="dot" w:pos="4166"/>
        </w:tabs>
        <w:rPr>
          <w:noProof/>
        </w:rPr>
      </w:pPr>
      <w:r>
        <w:rPr>
          <w:noProof/>
        </w:rPr>
        <w:t>WF-INTF-0050-A</w:t>
        <w:tab/>
      </w:r>
      <w:r>
        <w:rPr>
          <w:noProof/>
          <w:sz w:val="20"/>
          <w:szCs w:val="20"/>
        </w:rPr>
        <w:t>25</w:t>
      </w:r>
    </w:p>
    <w:p w14:paraId="3C2A696F" w14:textId="77777777" w:rsidR="005301C9" w:rsidRDefault="005301C9">
      <w:pPr>
        <w:pStyle w:val="Index1"/>
        <w:tabs>
          <w:tab w:val="right" w:leader="dot" w:pos="4166"/>
        </w:tabs>
        <w:rPr>
          <w:noProof/>
        </w:rPr>
      </w:pPr>
      <w:r>
        <w:rPr>
          <w:noProof/>
        </w:rPr>
        <w:t>WF-INTF-0060-A</w:t>
        <w:tab/>
      </w:r>
      <w:r>
        <w:rPr>
          <w:noProof/>
          <w:sz w:val="20"/>
          <w:szCs w:val="20"/>
        </w:rPr>
        <w:t>26</w:t>
      </w:r>
    </w:p>
    <w:p w14:paraId="421BA030" w14:textId="77777777" w:rsidR="005301C9" w:rsidRDefault="005301C9">
      <w:pPr>
        <w:pStyle w:val="Index1"/>
        <w:tabs>
          <w:tab w:val="right" w:leader="dot" w:pos="4166"/>
        </w:tabs>
        <w:rPr>
          <w:noProof/>
        </w:rPr>
      </w:pPr>
      <w:r>
        <w:rPr>
          <w:noProof/>
        </w:rPr>
        <w:t>WF-INTF-0070-A</w:t>
        <w:tab/>
      </w:r>
      <w:r>
        <w:rPr>
          <w:noProof/>
          <w:sz w:val="20"/>
          <w:szCs w:val="20"/>
        </w:rPr>
        <w:t>26</w:t>
      </w:r>
    </w:p>
    <w:p w14:paraId="38DD3B9D" w14:textId="77777777" w:rsidR="005301C9" w:rsidRDefault="005301C9">
      <w:pPr>
        <w:pStyle w:val="Index1"/>
        <w:tabs>
          <w:tab w:val="right" w:leader="dot" w:pos="4166"/>
        </w:tabs>
        <w:rPr>
          <w:noProof/>
        </w:rPr>
      </w:pPr>
      <w:r>
        <w:rPr>
          <w:noProof/>
        </w:rPr>
        <w:t>WF-INTF-0080-A</w:t>
        <w:tab/>
      </w:r>
      <w:r>
        <w:rPr>
          <w:noProof/>
          <w:sz w:val="20"/>
          <w:szCs w:val="20"/>
        </w:rPr>
        <w:t>27</w:t>
      </w:r>
    </w:p>
    <w:p w14:paraId="1A44B846" w14:textId="77777777" w:rsidR="005301C9" w:rsidRDefault="005301C9">
      <w:pPr>
        <w:pStyle w:val="Index1"/>
        <w:tabs>
          <w:tab w:val="right" w:leader="dot" w:pos="4166"/>
        </w:tabs>
        <w:rPr>
          <w:noProof/>
        </w:rPr>
      </w:pPr>
      <w:r>
        <w:rPr>
          <w:noProof/>
        </w:rPr>
        <w:t>WF-INTF-0090-A</w:t>
        <w:tab/>
      </w:r>
      <w:r>
        <w:rPr>
          <w:noProof/>
          <w:sz w:val="20"/>
          <w:szCs w:val="20"/>
        </w:rPr>
        <w:t>27</w:t>
      </w:r>
    </w:p>
    <w:p w14:paraId="595E1EC9" w14:textId="77777777" w:rsidR="005301C9" w:rsidRDefault="005301C9">
      <w:pPr>
        <w:pStyle w:val="Index1"/>
        <w:tabs>
          <w:tab w:val="right" w:leader="dot" w:pos="4166"/>
        </w:tabs>
        <w:rPr>
          <w:noProof/>
        </w:rPr>
      </w:pPr>
      <w:r>
        <w:rPr>
          <w:noProof/>
        </w:rPr>
        <w:t>WF-INTF-0100-A</w:t>
        <w:tab/>
      </w:r>
      <w:r>
        <w:rPr>
          <w:noProof/>
          <w:sz w:val="20"/>
          <w:szCs w:val="20"/>
        </w:rPr>
        <w:t>27</w:t>
      </w:r>
    </w:p>
    <w:p w14:paraId="0ACFD832" w14:textId="77777777" w:rsidR="005301C9" w:rsidRDefault="005301C9">
      <w:pPr>
        <w:pStyle w:val="Index1"/>
        <w:tabs>
          <w:tab w:val="right" w:leader="dot" w:pos="4166"/>
        </w:tabs>
        <w:rPr>
          <w:noProof/>
        </w:rPr>
      </w:pPr>
      <w:r>
        <w:rPr>
          <w:noProof/>
        </w:rPr>
        <w:t>WF-INTF-0110-A</w:t>
        <w:tab/>
      </w:r>
      <w:r>
        <w:rPr>
          <w:noProof/>
          <w:sz w:val="20"/>
          <w:szCs w:val="20"/>
        </w:rPr>
        <w:t>28</w:t>
      </w:r>
    </w:p>
    <w:p w14:paraId="62A59B1A" w14:textId="77777777" w:rsidR="005301C9" w:rsidRDefault="005301C9">
      <w:pPr>
        <w:pStyle w:val="Index1"/>
        <w:tabs>
          <w:tab w:val="right" w:leader="dot" w:pos="4166"/>
        </w:tabs>
        <w:rPr>
          <w:noProof/>
        </w:rPr>
      </w:pPr>
      <w:r>
        <w:rPr>
          <w:noProof/>
        </w:rPr>
        <w:t>WF-INTF-0120-A</w:t>
        <w:tab/>
      </w:r>
      <w:r>
        <w:rPr>
          <w:noProof/>
          <w:sz w:val="20"/>
          <w:szCs w:val="20"/>
        </w:rPr>
        <w:t>28</w:t>
      </w:r>
    </w:p>
    <w:p w14:paraId="063C2358" w14:textId="77777777" w:rsidR="005301C9" w:rsidRDefault="005301C9">
      <w:pPr>
        <w:pStyle w:val="Index1"/>
        <w:tabs>
          <w:tab w:val="right" w:leader="dot" w:pos="4166"/>
        </w:tabs>
        <w:rPr>
          <w:noProof/>
        </w:rPr>
      </w:pPr>
      <w:r>
        <w:rPr>
          <w:noProof/>
        </w:rPr>
        <w:t>WF-INTF-0130-A</w:t>
        <w:tab/>
      </w:r>
      <w:r>
        <w:rPr>
          <w:noProof/>
          <w:sz w:val="20"/>
          <w:szCs w:val="20"/>
        </w:rPr>
        <w:t>29</w:t>
      </w:r>
    </w:p>
    <w:p w14:paraId="4C2493DA" w14:textId="77777777" w:rsidR="005301C9" w:rsidRDefault="005301C9">
      <w:pPr>
        <w:pStyle w:val="Index1"/>
        <w:tabs>
          <w:tab w:val="right" w:leader="dot" w:pos="4166"/>
        </w:tabs>
        <w:rPr>
          <w:noProof/>
        </w:rPr>
      </w:pPr>
      <w:r>
        <w:rPr>
          <w:noProof/>
        </w:rPr>
        <w:t>WF-INTF-0140-A</w:t>
        <w:tab/>
      </w:r>
      <w:r>
        <w:rPr>
          <w:noProof/>
          <w:sz w:val="20"/>
          <w:szCs w:val="20"/>
        </w:rPr>
        <w:t>29</w:t>
      </w:r>
    </w:p>
    <w:p w14:paraId="3248E478" w14:textId="77777777" w:rsidR="005301C9" w:rsidRDefault="005301C9">
      <w:pPr>
        <w:pStyle w:val="Index1"/>
        <w:tabs>
          <w:tab w:val="right" w:leader="dot" w:pos="4166"/>
        </w:tabs>
        <w:rPr>
          <w:noProof/>
        </w:rPr>
      </w:pPr>
      <w:r>
        <w:rPr>
          <w:noProof/>
        </w:rPr>
        <w:t>WF-INTF-0150-A</w:t>
        <w:tab/>
      </w:r>
      <w:r>
        <w:rPr>
          <w:noProof/>
          <w:sz w:val="20"/>
          <w:szCs w:val="20"/>
        </w:rPr>
        <w:t>22</w:t>
      </w:r>
    </w:p>
    <w:p w14:paraId="31719401" w14:textId="77777777" w:rsidR="005301C9" w:rsidRDefault="005301C9">
      <w:pPr>
        <w:pStyle w:val="Index1"/>
        <w:tabs>
          <w:tab w:val="right" w:leader="dot" w:pos="4166"/>
        </w:tabs>
        <w:rPr>
          <w:noProof/>
        </w:rPr>
      </w:pPr>
      <w:r>
        <w:rPr>
          <w:noProof/>
        </w:rPr>
        <w:t>WF-INTF-0160-A</w:t>
        <w:tab/>
      </w:r>
      <w:r>
        <w:rPr>
          <w:noProof/>
          <w:sz w:val="20"/>
          <w:szCs w:val="20"/>
        </w:rPr>
        <w:t>30</w:t>
      </w:r>
    </w:p>
    <w:p w14:paraId="6D47BDFB" w14:textId="77777777" w:rsidR="005301C9" w:rsidRDefault="005301C9">
      <w:pPr>
        <w:pStyle w:val="Index1"/>
        <w:tabs>
          <w:tab w:val="right" w:leader="dot" w:pos="4166"/>
        </w:tabs>
        <w:rPr>
          <w:noProof/>
        </w:rPr>
      </w:pPr>
      <w:r>
        <w:rPr>
          <w:noProof/>
        </w:rPr>
        <w:t>WF-INTF-0170-A</w:t>
        <w:tab/>
      </w:r>
      <w:r>
        <w:rPr>
          <w:noProof/>
          <w:sz w:val="20"/>
          <w:szCs w:val="20"/>
        </w:rPr>
        <w:t>30</w:t>
      </w:r>
    </w:p>
    <w:p w14:paraId="74503B4B" w14:textId="77777777" w:rsidR="005301C9" w:rsidRDefault="005301C9">
      <w:pPr>
        <w:pStyle w:val="Index1"/>
        <w:tabs>
          <w:tab w:val="right" w:leader="dot" w:pos="4166"/>
        </w:tabs>
        <w:rPr>
          <w:noProof/>
        </w:rPr>
      </w:pPr>
      <w:r>
        <w:rPr>
          <w:noProof/>
        </w:rPr>
        <w:t>WF-INTF-0180-A</w:t>
        <w:tab/>
      </w:r>
      <w:r>
        <w:rPr>
          <w:noProof/>
          <w:sz w:val="20"/>
          <w:szCs w:val="20"/>
        </w:rPr>
        <w:t>31</w:t>
      </w:r>
    </w:p>
    <w:p w14:paraId="44FFA8DA" w14:textId="77777777" w:rsidR="005301C9" w:rsidRDefault="005301C9">
      <w:pPr>
        <w:pStyle w:val="Index1"/>
        <w:tabs>
          <w:tab w:val="right" w:leader="dot" w:pos="4166"/>
        </w:tabs>
        <w:rPr>
          <w:noProof/>
        </w:rPr>
      </w:pPr>
      <w:r>
        <w:rPr>
          <w:noProof/>
        </w:rPr>
        <w:t>WF-OBS-0010-A</w:t>
        <w:tab/>
      </w:r>
      <w:r>
        <w:rPr>
          <w:noProof/>
          <w:sz w:val="20"/>
          <w:szCs w:val="20"/>
        </w:rPr>
        <w:t>163</w:t>
      </w:r>
    </w:p>
    <w:p w14:paraId="1EFD8FBC" w14:textId="77777777" w:rsidR="005301C9" w:rsidRDefault="005301C9">
      <w:pPr>
        <w:pStyle w:val="Index1"/>
        <w:tabs>
          <w:tab w:val="right" w:leader="dot" w:pos="4166"/>
        </w:tabs>
        <w:rPr>
          <w:noProof/>
        </w:rPr>
      </w:pPr>
      <w:r>
        <w:rPr>
          <w:noProof/>
        </w:rPr>
        <w:t>WF-OBS-0020-A</w:t>
        <w:tab/>
      </w:r>
      <w:r>
        <w:rPr>
          <w:noProof/>
          <w:sz w:val="20"/>
          <w:szCs w:val="20"/>
        </w:rPr>
        <w:t>163</w:t>
      </w:r>
    </w:p>
    <w:p w14:paraId="007FDF4A" w14:textId="77777777" w:rsidR="005301C9" w:rsidRDefault="005301C9">
      <w:pPr>
        <w:pStyle w:val="Index1"/>
        <w:tabs>
          <w:tab w:val="right" w:leader="dot" w:pos="4166"/>
        </w:tabs>
        <w:rPr>
          <w:noProof/>
        </w:rPr>
      </w:pPr>
      <w:r>
        <w:rPr>
          <w:noProof/>
        </w:rPr>
        <w:t>WF-OBS-0030-A</w:t>
        <w:tab/>
      </w:r>
      <w:r>
        <w:rPr>
          <w:noProof/>
          <w:sz w:val="20"/>
          <w:szCs w:val="20"/>
        </w:rPr>
        <w:t>163</w:t>
      </w:r>
    </w:p>
    <w:p w14:paraId="44A5D201" w14:textId="77777777" w:rsidR="005301C9" w:rsidRDefault="005301C9">
      <w:pPr>
        <w:pStyle w:val="Index1"/>
        <w:tabs>
          <w:tab w:val="right" w:leader="dot" w:pos="4166"/>
        </w:tabs>
        <w:rPr>
          <w:noProof/>
        </w:rPr>
      </w:pPr>
      <w:r>
        <w:rPr>
          <w:noProof/>
        </w:rPr>
        <w:t>WF-PLA-0010-A</w:t>
        <w:tab/>
      </w:r>
      <w:r>
        <w:rPr>
          <w:noProof/>
          <w:sz w:val="20"/>
          <w:szCs w:val="20"/>
        </w:rPr>
        <w:t>85</w:t>
      </w:r>
    </w:p>
    <w:p w14:paraId="28764C14" w14:textId="77777777" w:rsidR="005301C9" w:rsidRDefault="005301C9">
      <w:pPr>
        <w:pStyle w:val="Index1"/>
        <w:tabs>
          <w:tab w:val="right" w:leader="dot" w:pos="4166"/>
        </w:tabs>
        <w:rPr>
          <w:noProof/>
        </w:rPr>
      </w:pPr>
      <w:r>
        <w:rPr>
          <w:noProof/>
        </w:rPr>
        <w:t>WF-PLA-0020-A</w:t>
        <w:tab/>
      </w:r>
      <w:r>
        <w:rPr>
          <w:noProof/>
          <w:sz w:val="20"/>
          <w:szCs w:val="20"/>
        </w:rPr>
        <w:t>86</w:t>
      </w:r>
    </w:p>
    <w:p w14:paraId="5D5166CB" w14:textId="77777777" w:rsidR="005301C9" w:rsidRDefault="005301C9">
      <w:pPr>
        <w:pStyle w:val="Index1"/>
        <w:tabs>
          <w:tab w:val="right" w:leader="dot" w:pos="4166"/>
        </w:tabs>
        <w:rPr>
          <w:noProof/>
        </w:rPr>
      </w:pPr>
      <w:r>
        <w:rPr>
          <w:noProof/>
        </w:rPr>
        <w:t>WF-PLA-0030-A</w:t>
        <w:tab/>
      </w:r>
      <w:r>
        <w:rPr>
          <w:noProof/>
          <w:sz w:val="20"/>
          <w:szCs w:val="20"/>
        </w:rPr>
        <w:t>86</w:t>
      </w:r>
    </w:p>
    <w:p w14:paraId="16E1572F" w14:textId="77777777" w:rsidR="005301C9" w:rsidRDefault="005301C9">
      <w:pPr>
        <w:pStyle w:val="Index1"/>
        <w:tabs>
          <w:tab w:val="right" w:leader="dot" w:pos="4166"/>
        </w:tabs>
        <w:rPr>
          <w:noProof/>
        </w:rPr>
      </w:pPr>
      <w:r>
        <w:rPr>
          <w:noProof/>
        </w:rPr>
        <w:t>WF-PLA-0040-A</w:t>
        <w:tab/>
      </w:r>
      <w:r>
        <w:rPr>
          <w:noProof/>
          <w:sz w:val="20"/>
          <w:szCs w:val="20"/>
        </w:rPr>
        <w:t>87</w:t>
      </w:r>
    </w:p>
    <w:p w14:paraId="5DDA6CF4" w14:textId="77777777" w:rsidR="005301C9" w:rsidRDefault="005301C9">
      <w:pPr>
        <w:pStyle w:val="Index1"/>
        <w:tabs>
          <w:tab w:val="right" w:leader="dot" w:pos="4166"/>
        </w:tabs>
        <w:rPr>
          <w:noProof/>
        </w:rPr>
      </w:pPr>
      <w:r>
        <w:rPr>
          <w:noProof/>
        </w:rPr>
        <w:t>WF-PLA-0050-A</w:t>
        <w:tab/>
      </w:r>
      <w:r>
        <w:rPr>
          <w:noProof/>
          <w:sz w:val="20"/>
          <w:szCs w:val="20"/>
        </w:rPr>
        <w:t>88</w:t>
      </w:r>
    </w:p>
    <w:p w14:paraId="1F92C667" w14:textId="77777777" w:rsidR="005301C9" w:rsidRDefault="005301C9">
      <w:pPr>
        <w:pStyle w:val="Index1"/>
        <w:tabs>
          <w:tab w:val="right" w:leader="dot" w:pos="4166"/>
        </w:tabs>
        <w:rPr>
          <w:noProof/>
        </w:rPr>
      </w:pPr>
      <w:r>
        <w:rPr>
          <w:noProof/>
        </w:rPr>
        <w:t>WF-PLA-0060-A</w:t>
        <w:tab/>
      </w:r>
      <w:r>
        <w:rPr>
          <w:noProof/>
          <w:sz w:val="20"/>
          <w:szCs w:val="20"/>
        </w:rPr>
        <w:t>91</w:t>
      </w:r>
    </w:p>
    <w:p w14:paraId="5CD21743" w14:textId="77777777" w:rsidR="005301C9" w:rsidRDefault="005301C9">
      <w:pPr>
        <w:pStyle w:val="Index1"/>
        <w:tabs>
          <w:tab w:val="right" w:leader="dot" w:pos="4166"/>
        </w:tabs>
        <w:rPr>
          <w:noProof/>
        </w:rPr>
      </w:pPr>
      <w:r>
        <w:rPr>
          <w:noProof/>
        </w:rPr>
        <w:t>WF-PLA-0070-A</w:t>
        <w:tab/>
      </w:r>
      <w:r>
        <w:rPr>
          <w:noProof/>
          <w:sz w:val="20"/>
          <w:szCs w:val="20"/>
        </w:rPr>
        <w:t>88</w:t>
      </w:r>
    </w:p>
    <w:p w14:paraId="02D347E0" w14:textId="77777777" w:rsidR="005301C9" w:rsidRDefault="005301C9">
      <w:pPr>
        <w:pStyle w:val="Index1"/>
        <w:tabs>
          <w:tab w:val="right" w:leader="dot" w:pos="4166"/>
        </w:tabs>
        <w:rPr>
          <w:noProof/>
        </w:rPr>
      </w:pPr>
      <w:r>
        <w:rPr>
          <w:noProof/>
        </w:rPr>
        <w:t>WF-PLA-0080-A</w:t>
        <w:tab/>
      </w:r>
      <w:r>
        <w:rPr>
          <w:noProof/>
          <w:sz w:val="20"/>
          <w:szCs w:val="20"/>
        </w:rPr>
        <w:t>91</w:t>
      </w:r>
    </w:p>
    <w:p w14:paraId="7E790A61" w14:textId="77777777" w:rsidR="005301C9" w:rsidRDefault="005301C9">
      <w:pPr>
        <w:pStyle w:val="Index1"/>
        <w:tabs>
          <w:tab w:val="right" w:leader="dot" w:pos="4166"/>
        </w:tabs>
        <w:rPr>
          <w:noProof/>
        </w:rPr>
      </w:pPr>
      <w:r>
        <w:rPr>
          <w:noProof/>
        </w:rPr>
        <w:t>WF-PLA-0090-A</w:t>
        <w:tab/>
      </w:r>
      <w:r>
        <w:rPr>
          <w:noProof/>
          <w:sz w:val="20"/>
          <w:szCs w:val="20"/>
        </w:rPr>
        <w:t>92</w:t>
      </w:r>
    </w:p>
    <w:p w14:paraId="04901950" w14:textId="77777777" w:rsidR="005301C9" w:rsidRDefault="005301C9">
      <w:pPr>
        <w:pStyle w:val="Index1"/>
        <w:tabs>
          <w:tab w:val="right" w:leader="dot" w:pos="4166"/>
        </w:tabs>
        <w:rPr>
          <w:noProof/>
        </w:rPr>
      </w:pPr>
      <w:r>
        <w:rPr>
          <w:noProof/>
        </w:rPr>
        <w:t>WF-PLA-0100-A</w:t>
        <w:tab/>
      </w:r>
      <w:r>
        <w:rPr>
          <w:noProof/>
          <w:sz w:val="20"/>
          <w:szCs w:val="20"/>
        </w:rPr>
        <w:t>93</w:t>
      </w:r>
    </w:p>
    <w:p w14:paraId="2727D606" w14:textId="77777777" w:rsidR="005301C9" w:rsidRDefault="005301C9">
      <w:pPr>
        <w:pStyle w:val="Index1"/>
        <w:tabs>
          <w:tab w:val="right" w:leader="dot" w:pos="4166"/>
        </w:tabs>
        <w:rPr>
          <w:noProof/>
        </w:rPr>
      </w:pPr>
      <w:r>
        <w:rPr>
          <w:noProof/>
        </w:rPr>
        <w:t>WF-PLA-0110-A</w:t>
        <w:tab/>
      </w:r>
      <w:r>
        <w:rPr>
          <w:noProof/>
          <w:sz w:val="20"/>
          <w:szCs w:val="20"/>
        </w:rPr>
        <w:t>94</w:t>
      </w:r>
    </w:p>
    <w:p w14:paraId="3E4A745A" w14:textId="77777777" w:rsidR="005301C9" w:rsidRDefault="005301C9">
      <w:pPr>
        <w:pStyle w:val="Index1"/>
        <w:tabs>
          <w:tab w:val="right" w:leader="dot" w:pos="4166"/>
        </w:tabs>
        <w:rPr>
          <w:noProof/>
        </w:rPr>
      </w:pPr>
      <w:r>
        <w:rPr>
          <w:noProof/>
        </w:rPr>
        <w:t>WF-PLA-0120-A</w:t>
        <w:tab/>
      </w:r>
      <w:r>
        <w:rPr>
          <w:noProof/>
          <w:sz w:val="20"/>
          <w:szCs w:val="20"/>
        </w:rPr>
        <w:t>94</w:t>
      </w:r>
    </w:p>
    <w:p w14:paraId="495E882C" w14:textId="77777777" w:rsidR="005301C9" w:rsidRDefault="005301C9">
      <w:pPr>
        <w:pStyle w:val="Index1"/>
        <w:tabs>
          <w:tab w:val="right" w:leader="dot" w:pos="4166"/>
        </w:tabs>
        <w:rPr>
          <w:noProof/>
        </w:rPr>
      </w:pPr>
      <w:r>
        <w:rPr>
          <w:noProof/>
        </w:rPr>
        <w:t>WF-PLA-0130-A</w:t>
        <w:tab/>
      </w:r>
      <w:r>
        <w:rPr>
          <w:noProof/>
          <w:sz w:val="20"/>
          <w:szCs w:val="20"/>
        </w:rPr>
        <w:t>89</w:t>
      </w:r>
    </w:p>
    <w:p>
      <w:pPr>
        <w:pStyle w:val="Index1"/>
        <w:tabs>
          <w:tab w:val="right" w:leader="dot" w:pos="4166"/>
        </w:tabs>
        <w:rPr>
          <w:ins w:id="100663" w:author="Claude" w:date="2026-10-09T09:44:08Z"/>
        </w:rPr>
      </w:pPr>
      <w:ins w:id="100664" w:author="Claude" w:date="2026-10-09T09:44:08Z">
        <w:r>
          <w:rPr>
            <w:noProof/>
          </w:rPr>
          <w:t xml:space="preserve">WF-PLA-0170-A	89</w:t>
        </w:r>
      </w:ins>
    </w:p>
    <w:p w14:paraId="4A9AD3E7" w14:textId="77777777" w:rsidR="005301C9" w:rsidRDefault="005301C9">
      <w:pPr>
        <w:pStyle w:val="Index1"/>
        <w:tabs>
          <w:tab w:val="right" w:leader="dot" w:pos="4166"/>
        </w:tabs>
        <w:rPr>
          <w:noProof/>
        </w:rPr>
      </w:pPr>
      <w:r>
        <w:rPr>
          <w:noProof/>
        </w:rPr>
        <w:t>WF-PLA-0140-A</w:t>
        <w:tab/>
      </w:r>
      <w:r>
        <w:rPr>
          <w:noProof/>
          <w:sz w:val="20"/>
          <w:szCs w:val="20"/>
        </w:rPr>
        <w:t>91</w:t>
      </w:r>
    </w:p>
    <w:p w14:paraId="30C02F8B" w14:textId="77777777" w:rsidR="005301C9" w:rsidRDefault="005301C9">
      <w:pPr>
        <w:pStyle w:val="Index1"/>
        <w:tabs>
          <w:tab w:val="right" w:leader="dot" w:pos="4166"/>
        </w:tabs>
        <w:rPr>
          <w:noProof/>
        </w:rPr>
      </w:pPr>
      <w:r>
        <w:rPr>
          <w:noProof/>
        </w:rPr>
        <w:t>WF-PLA-0150-A</w:t>
        <w:tab/>
      </w:r>
      <w:r>
        <w:rPr>
          <w:noProof/>
          <w:sz w:val="20"/>
          <w:szCs w:val="20"/>
        </w:rPr>
        <w:t>90</w:t>
      </w:r>
    </w:p>
    <w:p w14:paraId="57ECAD2E" w14:textId="77777777" w:rsidR="005301C9" w:rsidRDefault="005301C9">
      <w:pPr>
        <w:pStyle w:val="Index1"/>
        <w:tabs>
          <w:tab w:val="right" w:leader="dot" w:pos="4166"/>
        </w:tabs>
        <w:rPr>
          <w:noProof/>
        </w:rPr>
      </w:pPr>
      <w:r>
        <w:rPr>
          <w:noProof/>
        </w:rPr>
        <w:t>WF-PLA-0160-A</w:t>
        <w:tab/>
      </w:r>
      <w:r>
        <w:rPr>
          <w:noProof/>
          <w:sz w:val="20"/>
          <w:szCs w:val="20"/>
        </w:rPr>
        <w:t>87</w:t>
      </w:r>
    </w:p>
    <w:p w14:paraId="2DBC94B4" w14:textId="77777777" w:rsidR="005301C9" w:rsidRDefault="005301C9">
      <w:pPr>
        <w:pStyle w:val="Index1"/>
        <w:tabs>
          <w:tab w:val="right" w:leader="dot" w:pos="4166"/>
        </w:tabs>
        <w:rPr>
          <w:noProof/>
        </w:rPr>
      </w:pPr>
      <w:r>
        <w:rPr>
          <w:noProof/>
        </w:rPr>
        <w:t>WF-PRJ-0010-A</w:t>
        <w:tab/>
      </w:r>
      <w:r>
        <w:rPr>
          <w:noProof/>
          <w:sz w:val="20"/>
          <w:szCs w:val="20"/>
        </w:rPr>
        <w:t>79</w:t>
      </w:r>
    </w:p>
    <w:p w14:paraId="36A192CF" w14:textId="77777777" w:rsidR="005301C9" w:rsidRDefault="005301C9">
      <w:pPr>
        <w:pStyle w:val="Index1"/>
        <w:tabs>
          <w:tab w:val="right" w:leader="dot" w:pos="4166"/>
        </w:tabs>
        <w:rPr>
          <w:noProof/>
        </w:rPr>
      </w:pPr>
      <w:r>
        <w:rPr>
          <w:noProof/>
        </w:rPr>
        <w:t>WF-PRJ-0020-A</w:t>
        <w:tab/>
      </w:r>
      <w:r>
        <w:rPr>
          <w:noProof/>
          <w:sz w:val="20"/>
          <w:szCs w:val="20"/>
        </w:rPr>
        <w:t>80</w:t>
      </w:r>
    </w:p>
    <w:p w14:paraId="6F89EBBC" w14:textId="77777777" w:rsidR="005301C9" w:rsidRDefault="005301C9">
      <w:pPr>
        <w:pStyle w:val="Index1"/>
        <w:tabs>
          <w:tab w:val="right" w:leader="dot" w:pos="4166"/>
        </w:tabs>
        <w:rPr>
          <w:noProof/>
        </w:rPr>
      </w:pPr>
      <w:r>
        <w:rPr>
          <w:noProof/>
        </w:rPr>
        <w:t>WF-PRJ-0030-A</w:t>
        <w:tab/>
      </w:r>
      <w:r>
        <w:rPr>
          <w:noProof/>
          <w:sz w:val="20"/>
          <w:szCs w:val="20"/>
        </w:rPr>
        <w:t>80</w:t>
      </w:r>
    </w:p>
    <w:p w14:paraId="192571A7" w14:textId="77777777" w:rsidR="005301C9" w:rsidRDefault="005301C9">
      <w:pPr>
        <w:pStyle w:val="Index1"/>
        <w:tabs>
          <w:tab w:val="right" w:leader="dot" w:pos="4166"/>
        </w:tabs>
        <w:rPr>
          <w:noProof/>
        </w:rPr>
      </w:pPr>
      <w:r>
        <w:rPr>
          <w:noProof/>
        </w:rPr>
        <w:t>WF-PRJ-0040-A</w:t>
        <w:tab/>
      </w:r>
      <w:r>
        <w:rPr>
          <w:noProof/>
          <w:sz w:val="20"/>
          <w:szCs w:val="20"/>
        </w:rPr>
        <w:t>81</w:t>
      </w:r>
    </w:p>
    <w:p w14:paraId="4C85CBF0" w14:textId="77777777" w:rsidR="005301C9" w:rsidRDefault="005301C9">
      <w:pPr>
        <w:pStyle w:val="Index1"/>
        <w:tabs>
          <w:tab w:val="right" w:leader="dot" w:pos="4166"/>
        </w:tabs>
        <w:rPr>
          <w:noProof/>
        </w:rPr>
      </w:pPr>
      <w:r>
        <w:rPr>
          <w:noProof/>
        </w:rPr>
        <w:t>WF-PRJ-0050-A</w:t>
        <w:tab/>
      </w:r>
      <w:r>
        <w:rPr>
          <w:noProof/>
          <w:sz w:val="20"/>
          <w:szCs w:val="20"/>
        </w:rPr>
        <w:t>82</w:t>
      </w:r>
    </w:p>
    <w:p w14:paraId="43ED9FD6" w14:textId="77777777" w:rsidR="005301C9" w:rsidRDefault="005301C9">
      <w:pPr>
        <w:pStyle w:val="Index1"/>
        <w:tabs>
          <w:tab w:val="right" w:leader="dot" w:pos="4166"/>
        </w:tabs>
        <w:rPr>
          <w:noProof/>
        </w:rPr>
      </w:pPr>
      <w:r>
        <w:rPr>
          <w:noProof/>
        </w:rPr>
        <w:t>WF-PRJ-0060-A</w:t>
        <w:tab/>
      </w:r>
      <w:r>
        <w:rPr>
          <w:noProof/>
          <w:sz w:val="20"/>
          <w:szCs w:val="20"/>
        </w:rPr>
        <w:t>82</w:t>
      </w:r>
    </w:p>
    <w:p w14:paraId="0E19B2EE" w14:textId="77777777" w:rsidR="005301C9" w:rsidRDefault="005301C9">
      <w:pPr>
        <w:pStyle w:val="Index1"/>
        <w:tabs>
          <w:tab w:val="right" w:leader="dot" w:pos="4166"/>
        </w:tabs>
        <w:rPr>
          <w:noProof/>
        </w:rPr>
      </w:pPr>
      <w:r>
        <w:rPr>
          <w:noProof/>
        </w:rPr>
        <w:t>WF-PRJ-0070-A</w:t>
        <w:tab/>
      </w:r>
      <w:r>
        <w:rPr>
          <w:noProof/>
          <w:sz w:val="20"/>
          <w:szCs w:val="20"/>
        </w:rPr>
        <w:t>83</w:t>
      </w:r>
    </w:p>
    <w:p w14:paraId="0AF2144E" w14:textId="77777777" w:rsidR="005301C9" w:rsidRDefault="005301C9">
      <w:pPr>
        <w:pStyle w:val="Index1"/>
        <w:tabs>
          <w:tab w:val="right" w:leader="dot" w:pos="4166"/>
        </w:tabs>
        <w:rPr>
          <w:noProof/>
        </w:rPr>
      </w:pPr>
      <w:r>
        <w:rPr>
          <w:noProof/>
        </w:rPr>
        <w:t>WF-PRJ-0080-A</w:t>
        <w:tab/>
      </w:r>
      <w:r>
        <w:rPr>
          <w:noProof/>
          <w:sz w:val="20"/>
          <w:szCs w:val="20"/>
        </w:rPr>
        <w:t>79</w:t>
      </w:r>
    </w:p>
    <w:p w14:paraId="04019E86" w14:textId="77777777" w:rsidR="005301C9" w:rsidRDefault="005301C9">
      <w:pPr>
        <w:pStyle w:val="Index1"/>
        <w:tabs>
          <w:tab w:val="right" w:leader="dot" w:pos="4166"/>
        </w:tabs>
        <w:rPr>
          <w:noProof/>
        </w:rPr>
      </w:pPr>
      <w:r>
        <w:rPr>
          <w:noProof/>
        </w:rPr>
        <w:t>WF-PRJ-0090-A</w:t>
        <w:tab/>
      </w:r>
      <w:r>
        <w:rPr>
          <w:noProof/>
          <w:sz w:val="20"/>
          <w:szCs w:val="20"/>
        </w:rPr>
        <w:t>83</w:t>
      </w:r>
    </w:p>
    <w:p w14:paraId="4D2B3845" w14:textId="77777777" w:rsidR="005301C9" w:rsidRDefault="005301C9">
      <w:pPr>
        <w:pStyle w:val="Index1"/>
        <w:tabs>
          <w:tab w:val="right" w:leader="dot" w:pos="4166"/>
        </w:tabs>
        <w:rPr>
          <w:noProof/>
        </w:rPr>
      </w:pPr>
      <w:r>
        <w:rPr>
          <w:noProof/>
        </w:rPr>
        <w:t>WF-PTF-0010-A</w:t>
        <w:tab/>
      </w:r>
      <w:r>
        <w:rPr>
          <w:noProof/>
          <w:sz w:val="20"/>
          <w:szCs w:val="20"/>
        </w:rPr>
        <w:t>59</w:t>
      </w:r>
    </w:p>
    <w:p w14:paraId="0E1A94BF" w14:textId="77777777" w:rsidR="005301C9" w:rsidRDefault="005301C9">
      <w:pPr>
        <w:pStyle w:val="Index1"/>
        <w:tabs>
          <w:tab w:val="right" w:leader="dot" w:pos="4166"/>
        </w:tabs>
        <w:rPr>
          <w:noProof/>
        </w:rPr>
      </w:pPr>
      <w:r>
        <w:rPr>
          <w:noProof/>
        </w:rPr>
        <w:t>WF-PTF-0020-A</w:t>
        <w:tab/>
      </w:r>
      <w:r>
        <w:rPr>
          <w:noProof/>
          <w:sz w:val="20"/>
          <w:szCs w:val="20"/>
        </w:rPr>
        <w:t>59</w:t>
      </w:r>
    </w:p>
    <w:p w14:paraId="2CC92985" w14:textId="77777777" w:rsidR="005301C9" w:rsidRDefault="005301C9">
      <w:pPr>
        <w:pStyle w:val="Index1"/>
        <w:tabs>
          <w:tab w:val="right" w:leader="dot" w:pos="4166"/>
        </w:tabs>
        <w:rPr>
          <w:noProof/>
        </w:rPr>
      </w:pPr>
      <w:r>
        <w:rPr>
          <w:noProof/>
        </w:rPr>
        <w:t>WF-PTF-0030-A</w:t>
        <w:tab/>
      </w:r>
      <w:r>
        <w:rPr>
          <w:noProof/>
          <w:sz w:val="20"/>
          <w:szCs w:val="20"/>
        </w:rPr>
        <w:t>60</w:t>
      </w:r>
    </w:p>
    <w:p w14:paraId="3C4AADC1" w14:textId="77777777" w:rsidR="005301C9" w:rsidRDefault="005301C9">
      <w:pPr>
        <w:pStyle w:val="Index1"/>
        <w:tabs>
          <w:tab w:val="right" w:leader="dot" w:pos="4166"/>
        </w:tabs>
        <w:rPr>
          <w:noProof/>
        </w:rPr>
      </w:pPr>
      <w:r>
        <w:rPr>
          <w:noProof/>
        </w:rPr>
        <w:t>WF-PTF-0040-A</w:t>
        <w:tab/>
      </w:r>
      <w:r>
        <w:rPr>
          <w:noProof/>
          <w:sz w:val="20"/>
          <w:szCs w:val="20"/>
        </w:rPr>
        <w:t>60</w:t>
      </w:r>
    </w:p>
    <w:p w14:paraId="17F8A82C" w14:textId="77777777" w:rsidR="005301C9" w:rsidRDefault="005301C9">
      <w:pPr>
        <w:pStyle w:val="Index1"/>
        <w:tabs>
          <w:tab w:val="right" w:leader="dot" w:pos="4166"/>
        </w:tabs>
        <w:rPr>
          <w:noProof/>
        </w:rPr>
      </w:pPr>
      <w:r>
        <w:rPr>
          <w:noProof/>
        </w:rPr>
        <w:t>WF-PTF-0050-A</w:t>
        <w:tab/>
      </w:r>
      <w:r>
        <w:rPr>
          <w:noProof/>
          <w:sz w:val="20"/>
          <w:szCs w:val="20"/>
        </w:rPr>
        <w:t>61</w:t>
      </w:r>
    </w:p>
    <w:p w14:paraId="39585868" w14:textId="77777777" w:rsidR="005301C9" w:rsidRDefault="005301C9">
      <w:pPr>
        <w:pStyle w:val="Index1"/>
        <w:tabs>
          <w:tab w:val="right" w:leader="dot" w:pos="4166"/>
        </w:tabs>
        <w:rPr>
          <w:noProof/>
        </w:rPr>
      </w:pPr>
      <w:r>
        <w:rPr>
          <w:noProof/>
        </w:rPr>
        <w:t>WF-PTF-0060-A</w:t>
        <w:tab/>
      </w:r>
      <w:r>
        <w:rPr>
          <w:noProof/>
          <w:sz w:val="20"/>
          <w:szCs w:val="20"/>
        </w:rPr>
        <w:t>61</w:t>
      </w:r>
    </w:p>
    <w:p w14:paraId="0D445F02" w14:textId="77777777" w:rsidR="005301C9" w:rsidRDefault="005301C9">
      <w:pPr>
        <w:pStyle w:val="Index1"/>
        <w:tabs>
          <w:tab w:val="right" w:leader="dot" w:pos="4166"/>
        </w:tabs>
        <w:rPr>
          <w:noProof/>
        </w:rPr>
      </w:pPr>
      <w:r>
        <w:rPr>
          <w:noProof/>
        </w:rPr>
        <w:t>WF-PTF-0070-A</w:t>
        <w:tab/>
      </w:r>
      <w:r>
        <w:rPr>
          <w:noProof/>
          <w:sz w:val="20"/>
          <w:szCs w:val="20"/>
        </w:rPr>
        <w:t>62</w:t>
      </w:r>
    </w:p>
    <w:p w14:paraId="12FD7F4F" w14:textId="77777777" w:rsidR="005301C9" w:rsidRDefault="005301C9">
      <w:pPr>
        <w:pStyle w:val="Index1"/>
        <w:tabs>
          <w:tab w:val="right" w:leader="dot" w:pos="4166"/>
        </w:tabs>
        <w:rPr>
          <w:noProof/>
        </w:rPr>
      </w:pPr>
      <w:r>
        <w:rPr>
          <w:noProof/>
        </w:rPr>
        <w:t>WF-PTF-0080-A</w:t>
        <w:tab/>
      </w:r>
      <w:r>
        <w:rPr>
          <w:noProof/>
          <w:sz w:val="20"/>
          <w:szCs w:val="20"/>
        </w:rPr>
        <w:t>63</w:t>
      </w:r>
    </w:p>
    <w:p w14:paraId="2209BA4A" w14:textId="77777777" w:rsidR="005301C9" w:rsidRDefault="005301C9">
      <w:pPr>
        <w:pStyle w:val="Index1"/>
        <w:tabs>
          <w:tab w:val="right" w:leader="dot" w:pos="4166"/>
        </w:tabs>
        <w:rPr>
          <w:noProof/>
        </w:rPr>
      </w:pPr>
      <w:r>
        <w:rPr>
          <w:noProof/>
        </w:rPr>
        <w:t>WF-PTF-0090-A</w:t>
        <w:tab/>
      </w:r>
      <w:r>
        <w:rPr>
          <w:noProof/>
          <w:sz w:val="20"/>
          <w:szCs w:val="20"/>
        </w:rPr>
        <w:t>63</w:t>
      </w:r>
    </w:p>
    <w:p w14:paraId="6A3C7263" w14:textId="77777777" w:rsidR="005301C9" w:rsidRDefault="005301C9">
      <w:pPr>
        <w:pStyle w:val="Index1"/>
        <w:tabs>
          <w:tab w:val="right" w:leader="dot" w:pos="4166"/>
        </w:tabs>
        <w:rPr>
          <w:noProof/>
        </w:rPr>
      </w:pPr>
      <w:r>
        <w:rPr>
          <w:noProof/>
        </w:rPr>
        <w:t>WF-PTF-0100-A</w:t>
        <w:tab/>
      </w:r>
      <w:r>
        <w:rPr>
          <w:noProof/>
          <w:sz w:val="20"/>
          <w:szCs w:val="20"/>
        </w:rPr>
        <w:t>64</w:t>
      </w:r>
    </w:p>
    <w:p w14:paraId="2BFD2113" w14:textId="77777777" w:rsidR="005301C9" w:rsidRDefault="005301C9">
      <w:pPr>
        <w:pStyle w:val="Index1"/>
        <w:tabs>
          <w:tab w:val="right" w:leader="dot" w:pos="4166"/>
        </w:tabs>
        <w:rPr>
          <w:noProof/>
        </w:rPr>
      </w:pPr>
      <w:r>
        <w:rPr>
          <w:noProof/>
        </w:rPr>
        <w:t>WF-PTF-0110-A</w:t>
        <w:tab/>
      </w:r>
      <w:r>
        <w:rPr>
          <w:noProof/>
          <w:sz w:val="20"/>
          <w:szCs w:val="20"/>
        </w:rPr>
        <w:t>64</w:t>
      </w:r>
    </w:p>
    <w:p w14:paraId="28EA98F7" w14:textId="77777777" w:rsidR="005301C9" w:rsidRDefault="005301C9">
      <w:pPr>
        <w:pStyle w:val="Index1"/>
        <w:tabs>
          <w:tab w:val="right" w:leader="dot" w:pos="4166"/>
        </w:tabs>
        <w:rPr>
          <w:noProof/>
        </w:rPr>
      </w:pPr>
      <w:r>
        <w:rPr>
          <w:noProof/>
        </w:rPr>
        <w:t>WF-QUA-0010-A</w:t>
        <w:tab/>
      </w:r>
      <w:r>
        <w:rPr>
          <w:noProof/>
          <w:sz w:val="20"/>
          <w:szCs w:val="20"/>
        </w:rPr>
        <w:t>167</w:t>
      </w:r>
    </w:p>
    <w:p w14:paraId="4AFB0503" w14:textId="77777777" w:rsidR="005301C9" w:rsidRDefault="005301C9">
      <w:pPr>
        <w:pStyle w:val="Index1"/>
        <w:tabs>
          <w:tab w:val="right" w:leader="dot" w:pos="4166"/>
        </w:tabs>
        <w:rPr>
          <w:noProof/>
        </w:rPr>
      </w:pPr>
      <w:r>
        <w:rPr>
          <w:noProof/>
        </w:rPr>
        <w:t>WF-QUA-0020-A</w:t>
        <w:tab/>
      </w:r>
      <w:r>
        <w:rPr>
          <w:noProof/>
          <w:sz w:val="20"/>
          <w:szCs w:val="20"/>
        </w:rPr>
        <w:t>167</w:t>
      </w:r>
    </w:p>
    <w:p w14:paraId="1AFC104B" w14:textId="77777777" w:rsidR="005301C9" w:rsidRDefault="005301C9">
      <w:pPr>
        <w:pStyle w:val="Index1"/>
        <w:tabs>
          <w:tab w:val="right" w:leader="dot" w:pos="4166"/>
        </w:tabs>
        <w:rPr>
          <w:noProof/>
        </w:rPr>
      </w:pPr>
      <w:r>
        <w:rPr>
          <w:noProof/>
        </w:rPr>
        <w:t>WF-QUA-0030-A</w:t>
        <w:tab/>
      </w:r>
      <w:r>
        <w:rPr>
          <w:noProof/>
          <w:sz w:val="20"/>
          <w:szCs w:val="20"/>
        </w:rPr>
        <w:t>168</w:t>
      </w:r>
    </w:p>
    <w:p w14:paraId="5309DCAB" w14:textId="77777777" w:rsidR="005301C9" w:rsidRDefault="005301C9">
      <w:pPr>
        <w:pStyle w:val="Index1"/>
        <w:tabs>
          <w:tab w:val="right" w:leader="dot" w:pos="4166"/>
        </w:tabs>
        <w:rPr>
          <w:noProof/>
        </w:rPr>
      </w:pPr>
      <w:r>
        <w:rPr>
          <w:noProof/>
        </w:rPr>
        <w:t>WF-QUA-0040-A</w:t>
        <w:tab/>
      </w:r>
      <w:r>
        <w:rPr>
          <w:noProof/>
          <w:sz w:val="20"/>
          <w:szCs w:val="20"/>
        </w:rPr>
        <w:t>169</w:t>
      </w:r>
    </w:p>
    <w:p w14:paraId="3C637AA4" w14:textId="77777777" w:rsidR="005301C9" w:rsidRDefault="005301C9">
      <w:pPr>
        <w:pStyle w:val="Index1"/>
        <w:tabs>
          <w:tab w:val="right" w:leader="dot" w:pos="4166"/>
        </w:tabs>
        <w:rPr>
          <w:noProof/>
        </w:rPr>
      </w:pPr>
      <w:r>
        <w:rPr>
          <w:noProof/>
        </w:rPr>
        <w:t>WF-QUA-0050-A</w:t>
        <w:tab/>
      </w:r>
      <w:r>
        <w:rPr>
          <w:noProof/>
          <w:sz w:val="20"/>
          <w:szCs w:val="20"/>
        </w:rPr>
        <w:t>169</w:t>
      </w:r>
    </w:p>
    <w:p w14:paraId="4F64BC58" w14:textId="77777777" w:rsidR="005301C9" w:rsidRDefault="005301C9">
      <w:pPr>
        <w:pStyle w:val="Index1"/>
        <w:tabs>
          <w:tab w:val="right" w:leader="dot" w:pos="4166"/>
        </w:tabs>
        <w:rPr>
          <w:noProof/>
        </w:rPr>
      </w:pPr>
      <w:r>
        <w:rPr>
          <w:noProof/>
        </w:rPr>
        <w:t>WF-QUA-0060-A</w:t>
        <w:tab/>
      </w:r>
      <w:r>
        <w:rPr>
          <w:noProof/>
          <w:sz w:val="20"/>
          <w:szCs w:val="20"/>
        </w:rPr>
        <w:t>170</w:t>
      </w:r>
    </w:p>
    <w:p w14:paraId="669A62D8" w14:textId="77777777" w:rsidR="005301C9" w:rsidRDefault="005301C9">
      <w:pPr>
        <w:pStyle w:val="Index1"/>
        <w:tabs>
          <w:tab w:val="right" w:leader="dot" w:pos="4166"/>
        </w:tabs>
        <w:rPr>
          <w:noProof/>
        </w:rPr>
      </w:pPr>
      <w:r>
        <w:rPr>
          <w:noProof/>
        </w:rPr>
        <w:t>WF-QUA-0070-A</w:t>
        <w:tab/>
      </w:r>
      <w:r>
        <w:rPr>
          <w:noProof/>
          <w:sz w:val="20"/>
          <w:szCs w:val="20"/>
        </w:rPr>
        <w:t>170</w:t>
      </w:r>
    </w:p>
    <w:p w14:paraId="4BCEE15E" w14:textId="77777777" w:rsidR="005301C9" w:rsidRDefault="005301C9">
      <w:pPr>
        <w:pStyle w:val="Index1"/>
        <w:tabs>
          <w:tab w:val="right" w:leader="dot" w:pos="4166"/>
        </w:tabs>
        <w:rPr>
          <w:noProof/>
        </w:rPr>
      </w:pPr>
      <w:r>
        <w:rPr>
          <w:noProof/>
        </w:rPr>
        <w:t>WF-QUA-0080-A</w:t>
        <w:tab/>
      </w:r>
      <w:r>
        <w:rPr>
          <w:noProof/>
          <w:sz w:val="20"/>
          <w:szCs w:val="20"/>
        </w:rPr>
        <w:t>168</w:t>
      </w:r>
    </w:p>
    <w:p w14:paraId="5AA8B860" w14:textId="77777777" w:rsidR="005301C9" w:rsidRDefault="005301C9">
      <w:pPr>
        <w:pStyle w:val="Index1"/>
        <w:tabs>
          <w:tab w:val="right" w:leader="dot" w:pos="4166"/>
        </w:tabs>
        <w:rPr>
          <w:noProof/>
        </w:rPr>
      </w:pPr>
      <w:r>
        <w:rPr>
          <w:noProof/>
        </w:rPr>
        <w:t>WF-RAE-0010-A</w:t>
        <w:tab/>
      </w:r>
      <w:r>
        <w:rPr>
          <w:noProof/>
          <w:sz w:val="20"/>
          <w:szCs w:val="20"/>
        </w:rPr>
        <w:t>100</w:t>
      </w:r>
    </w:p>
    <w:p w14:paraId="15B623ED" w14:textId="77777777" w:rsidR="005301C9" w:rsidRDefault="005301C9">
      <w:pPr>
        <w:pStyle w:val="Index1"/>
        <w:tabs>
          <w:tab w:val="right" w:leader="dot" w:pos="4166"/>
        </w:tabs>
        <w:rPr>
          <w:noProof/>
        </w:rPr>
      </w:pPr>
      <w:r>
        <w:rPr>
          <w:noProof/>
        </w:rPr>
        <w:t>WF-RAE-0020-A</w:t>
        <w:tab/>
      </w:r>
      <w:r>
        <w:rPr>
          <w:noProof/>
          <w:sz w:val="20"/>
          <w:szCs w:val="20"/>
        </w:rPr>
        <w:t>101</w:t>
      </w:r>
    </w:p>
    <w:p w14:paraId="078D07E7" w14:textId="77777777" w:rsidR="005301C9" w:rsidRDefault="005301C9">
      <w:pPr>
        <w:pStyle w:val="Index1"/>
        <w:tabs>
          <w:tab w:val="right" w:leader="dot" w:pos="4166"/>
        </w:tabs>
        <w:rPr>
          <w:noProof/>
        </w:rPr>
      </w:pPr>
      <w:r>
        <w:rPr>
          <w:noProof/>
        </w:rPr>
        <w:t>WF-RAE-0030-A</w:t>
        <w:tab/>
      </w:r>
      <w:r>
        <w:rPr>
          <w:noProof/>
          <w:sz w:val="20"/>
          <w:szCs w:val="20"/>
        </w:rPr>
        <w:t>102</w:t>
      </w:r>
    </w:p>
    <w:p w14:paraId="4874E35D" w14:textId="77777777" w:rsidR="005301C9" w:rsidRDefault="005301C9">
      <w:pPr>
        <w:pStyle w:val="Index1"/>
        <w:tabs>
          <w:tab w:val="right" w:leader="dot" w:pos="4166"/>
        </w:tabs>
        <w:rPr>
          <w:noProof/>
        </w:rPr>
      </w:pPr>
      <w:r>
        <w:rPr>
          <w:noProof/>
        </w:rPr>
        <w:t>WF-RAE-0040-A</w:t>
        <w:tab/>
      </w:r>
      <w:r>
        <w:rPr>
          <w:noProof/>
          <w:sz w:val="20"/>
          <w:szCs w:val="20"/>
        </w:rPr>
        <w:t>103</w:t>
      </w:r>
    </w:p>
    <w:p w14:paraId="47433456" w14:textId="77777777" w:rsidR="005301C9" w:rsidRDefault="005301C9">
      <w:pPr>
        <w:pStyle w:val="Index1"/>
        <w:tabs>
          <w:tab w:val="right" w:leader="dot" w:pos="4166"/>
        </w:tabs>
        <w:rPr>
          <w:noProof/>
        </w:rPr>
      </w:pPr>
      <w:r>
        <w:rPr>
          <w:noProof/>
        </w:rPr>
        <w:t>WF-RAE-0050-A</w:t>
        <w:tab/>
      </w:r>
      <w:r>
        <w:rPr>
          <w:noProof/>
          <w:sz w:val="20"/>
          <w:szCs w:val="20"/>
        </w:rPr>
        <w:t>103</w:t>
      </w:r>
    </w:p>
    <w:p w14:paraId="783BA101" w14:textId="77777777" w:rsidR="005301C9" w:rsidRDefault="005301C9">
      <w:pPr>
        <w:pStyle w:val="Index1"/>
        <w:tabs>
          <w:tab w:val="right" w:leader="dot" w:pos="4166"/>
        </w:tabs>
        <w:rPr>
          <w:noProof/>
        </w:rPr>
      </w:pPr>
      <w:r>
        <w:rPr>
          <w:noProof/>
        </w:rPr>
        <w:t>WF-REF-0010-A</w:t>
        <w:tab/>
      </w:r>
      <w:r>
        <w:rPr>
          <w:noProof/>
          <w:sz w:val="20"/>
          <w:szCs w:val="20"/>
        </w:rPr>
        <w:t>65</w:t>
      </w:r>
    </w:p>
    <w:p w14:paraId="229C946F" w14:textId="77777777" w:rsidR="005301C9" w:rsidRDefault="005301C9">
      <w:pPr>
        <w:pStyle w:val="Index1"/>
        <w:tabs>
          <w:tab w:val="right" w:leader="dot" w:pos="4166"/>
        </w:tabs>
        <w:rPr>
          <w:noProof/>
        </w:rPr>
      </w:pPr>
      <w:r>
        <w:rPr>
          <w:noProof/>
        </w:rPr>
        <w:t>WF-REF-0020-A</w:t>
        <w:tab/>
      </w:r>
      <w:r>
        <w:rPr>
          <w:noProof/>
          <w:sz w:val="20"/>
          <w:szCs w:val="20"/>
        </w:rPr>
        <w:t>66</w:t>
      </w:r>
    </w:p>
    <w:p w14:paraId="6BF71D8B" w14:textId="77777777" w:rsidR="005301C9" w:rsidRDefault="005301C9">
      <w:pPr>
        <w:pStyle w:val="Index1"/>
        <w:tabs>
          <w:tab w:val="right" w:leader="dot" w:pos="4166"/>
        </w:tabs>
        <w:rPr>
          <w:noProof/>
        </w:rPr>
      </w:pPr>
      <w:r>
        <w:rPr>
          <w:noProof/>
        </w:rPr>
        <w:t>WF-REF-0030-A</w:t>
        <w:tab/>
      </w:r>
      <w:r>
        <w:rPr>
          <w:noProof/>
          <w:sz w:val="20"/>
          <w:szCs w:val="20"/>
        </w:rPr>
        <w:t>67</w:t>
      </w:r>
    </w:p>
    <w:p w14:paraId="023558AF" w14:textId="77777777" w:rsidR="005301C9" w:rsidRDefault="005301C9">
      <w:pPr>
        <w:pStyle w:val="Index1"/>
        <w:tabs>
          <w:tab w:val="right" w:leader="dot" w:pos="4166"/>
        </w:tabs>
        <w:rPr>
          <w:noProof/>
        </w:rPr>
      </w:pPr>
      <w:r>
        <w:rPr>
          <w:noProof/>
        </w:rPr>
        <w:t>WF-REF-0040-A</w:t>
        <w:tab/>
      </w:r>
      <w:r>
        <w:rPr>
          <w:noProof/>
          <w:sz w:val="20"/>
          <w:szCs w:val="20"/>
        </w:rPr>
        <w:t>68</w:t>
      </w:r>
    </w:p>
    <w:p w14:paraId="5397D65D" w14:textId="77777777" w:rsidR="005301C9" w:rsidRDefault="005301C9">
      <w:pPr>
        <w:pStyle w:val="Index1"/>
        <w:tabs>
          <w:tab w:val="right" w:leader="dot" w:pos="4166"/>
        </w:tabs>
        <w:rPr>
          <w:noProof/>
        </w:rPr>
      </w:pPr>
      <w:r>
        <w:rPr>
          <w:noProof/>
        </w:rPr>
        <w:t>WF-REF-0050-A</w:t>
        <w:tab/>
      </w:r>
      <w:r>
        <w:rPr>
          <w:noProof/>
          <w:sz w:val="20"/>
          <w:szCs w:val="20"/>
        </w:rPr>
        <w:t>68</w:t>
      </w:r>
    </w:p>
    <w:p w14:paraId="03078EC0" w14:textId="77777777" w:rsidR="005301C9" w:rsidRDefault="005301C9">
      <w:pPr>
        <w:pStyle w:val="Index1"/>
        <w:tabs>
          <w:tab w:val="right" w:leader="dot" w:pos="4166"/>
        </w:tabs>
        <w:rPr>
          <w:noProof/>
        </w:rPr>
      </w:pPr>
      <w:r>
        <w:rPr>
          <w:noProof/>
        </w:rPr>
        <w:t>WF-REF-0060-A</w:t>
        <w:tab/>
      </w:r>
      <w:r>
        <w:rPr>
          <w:noProof/>
          <w:sz w:val="20"/>
          <w:szCs w:val="20"/>
        </w:rPr>
        <w:t>68</w:t>
      </w:r>
    </w:p>
    <w:p w14:paraId="53FC0183" w14:textId="77777777" w:rsidR="005301C9" w:rsidRDefault="005301C9">
      <w:pPr>
        <w:pStyle w:val="Index1"/>
        <w:tabs>
          <w:tab w:val="right" w:leader="dot" w:pos="4166"/>
        </w:tabs>
        <w:rPr>
          <w:noProof/>
        </w:rPr>
      </w:pPr>
      <w:r>
        <w:rPr>
          <w:noProof/>
        </w:rPr>
        <w:t>WF-REF-0070-A</w:t>
        <w:tab/>
      </w:r>
      <w:r>
        <w:rPr>
          <w:noProof/>
          <w:sz w:val="20"/>
          <w:szCs w:val="20"/>
        </w:rPr>
        <w:t>69</w:t>
      </w:r>
    </w:p>
    <w:p w14:paraId="05D2ED6A" w14:textId="77777777" w:rsidR="005301C9" w:rsidRDefault="005301C9">
      <w:pPr>
        <w:pStyle w:val="Index1"/>
        <w:tabs>
          <w:tab w:val="right" w:leader="dot" w:pos="4166"/>
        </w:tabs>
        <w:rPr>
          <w:noProof/>
        </w:rPr>
      </w:pPr>
      <w:r>
        <w:rPr>
          <w:noProof/>
        </w:rPr>
        <w:t>WF-REF-0080-A</w:t>
        <w:tab/>
      </w:r>
      <w:r>
        <w:rPr>
          <w:noProof/>
          <w:sz w:val="20"/>
          <w:szCs w:val="20"/>
        </w:rPr>
        <w:t>70</w:t>
      </w:r>
    </w:p>
    <w:p w14:paraId="07EAB86E" w14:textId="77777777" w:rsidR="005301C9" w:rsidRDefault="005301C9">
      <w:pPr>
        <w:pStyle w:val="Index1"/>
        <w:tabs>
          <w:tab w:val="right" w:leader="dot" w:pos="4166"/>
        </w:tabs>
        <w:rPr>
          <w:noProof/>
        </w:rPr>
      </w:pPr>
      <w:r>
        <w:rPr>
          <w:noProof/>
        </w:rPr>
        <w:t>WF-REF-0090-A</w:t>
        <w:tab/>
      </w:r>
      <w:r>
        <w:rPr>
          <w:noProof/>
          <w:sz w:val="20"/>
          <w:szCs w:val="20"/>
        </w:rPr>
        <w:t>70</w:t>
      </w:r>
    </w:p>
    <w:p w14:paraId="52B1FAEC" w14:textId="77777777" w:rsidR="005301C9" w:rsidRDefault="005301C9">
      <w:pPr>
        <w:pStyle w:val="Index1"/>
        <w:tabs>
          <w:tab w:val="right" w:leader="dot" w:pos="4166"/>
        </w:tabs>
        <w:rPr>
          <w:noProof/>
        </w:rPr>
      </w:pPr>
      <w:r>
        <w:rPr>
          <w:noProof/>
        </w:rPr>
        <w:t>WF-REF-0100-A</w:t>
        <w:tab/>
      </w:r>
      <w:r>
        <w:rPr>
          <w:noProof/>
          <w:sz w:val="20"/>
          <w:szCs w:val="20"/>
        </w:rPr>
        <w:t>70</w:t>
      </w:r>
    </w:p>
    <w:p w14:paraId="10F41AF6" w14:textId="77777777" w:rsidR="005301C9" w:rsidRDefault="005301C9">
      <w:pPr>
        <w:pStyle w:val="Index1"/>
        <w:tabs>
          <w:tab w:val="right" w:leader="dot" w:pos="4166"/>
        </w:tabs>
        <w:rPr>
          <w:noProof/>
        </w:rPr>
      </w:pPr>
      <w:r>
        <w:rPr>
          <w:noProof/>
        </w:rPr>
        <w:t>WF-REF-0110-A</w:t>
        <w:tab/>
      </w:r>
      <w:r>
        <w:rPr>
          <w:noProof/>
          <w:sz w:val="20"/>
          <w:szCs w:val="20"/>
        </w:rPr>
        <w:t>71</w:t>
      </w:r>
    </w:p>
    <w:p w14:paraId="7FBB0011" w14:textId="77777777" w:rsidR="005301C9" w:rsidRDefault="005301C9">
      <w:pPr>
        <w:pStyle w:val="Index1"/>
        <w:tabs>
          <w:tab w:val="right" w:leader="dot" w:pos="4166"/>
        </w:tabs>
        <w:rPr>
          <w:noProof/>
        </w:rPr>
      </w:pPr>
      <w:r>
        <w:rPr>
          <w:noProof/>
        </w:rPr>
        <w:t>WF-REF-0120-A</w:t>
        <w:tab/>
      </w:r>
      <w:r>
        <w:rPr>
          <w:noProof/>
          <w:sz w:val="20"/>
          <w:szCs w:val="20"/>
        </w:rPr>
        <w:t>71</w:t>
      </w:r>
    </w:p>
    <w:p w14:paraId="43FE8EED" w14:textId="77777777" w:rsidR="005301C9" w:rsidRDefault="005301C9">
      <w:pPr>
        <w:pStyle w:val="Index1"/>
        <w:tabs>
          <w:tab w:val="right" w:leader="dot" w:pos="4166"/>
        </w:tabs>
        <w:rPr>
          <w:noProof/>
        </w:rPr>
      </w:pPr>
      <w:r>
        <w:rPr>
          <w:noProof/>
        </w:rPr>
        <w:lastRenderedPageBreak/>
        <w:t>WF-REF-0130-A</w:t>
        <w:tab/>
      </w:r>
      <w:r>
        <w:rPr>
          <w:noProof/>
          <w:sz w:val="20"/>
          <w:szCs w:val="20"/>
        </w:rPr>
        <w:t>66</w:t>
      </w:r>
    </w:p>
    <w:p w14:paraId="17BDF297" w14:textId="77777777" w:rsidR="005301C9" w:rsidRDefault="005301C9">
      <w:pPr>
        <w:pStyle w:val="Index1"/>
        <w:tabs>
          <w:tab w:val="right" w:leader="dot" w:pos="4166"/>
        </w:tabs>
        <w:rPr>
          <w:noProof/>
        </w:rPr>
      </w:pPr>
      <w:r>
        <w:rPr>
          <w:noProof/>
        </w:rPr>
        <w:t>WF-REF-0140-A</w:t>
        <w:tab/>
      </w:r>
      <w:r>
        <w:rPr>
          <w:noProof/>
          <w:sz w:val="20"/>
          <w:szCs w:val="20"/>
        </w:rPr>
        <w:t>67</w:t>
      </w:r>
    </w:p>
    <w:p w14:paraId="6D10522F" w14:textId="77777777" w:rsidR="005301C9" w:rsidRDefault="005301C9">
      <w:pPr>
        <w:pStyle w:val="Index1"/>
        <w:tabs>
          <w:tab w:val="right" w:leader="dot" w:pos="4166"/>
        </w:tabs>
        <w:rPr>
          <w:noProof/>
        </w:rPr>
      </w:pPr>
      <w:r>
        <w:rPr>
          <w:noProof/>
        </w:rPr>
        <w:t>WF-REF-0150-A</w:t>
        <w:tab/>
      </w:r>
      <w:r>
        <w:rPr>
          <w:noProof/>
          <w:sz w:val="20"/>
          <w:szCs w:val="20"/>
        </w:rPr>
        <w:t>66</w:t>
      </w:r>
    </w:p>
    <w:p w14:paraId="262DD248" w14:textId="77777777" w:rsidR="005301C9" w:rsidRDefault="005301C9">
      <w:pPr>
        <w:pStyle w:val="Index1"/>
        <w:tabs>
          <w:tab w:val="right" w:leader="dot" w:pos="4166"/>
        </w:tabs>
        <w:rPr>
          <w:noProof/>
        </w:rPr>
      </w:pPr>
      <w:r>
        <w:rPr>
          <w:noProof/>
        </w:rPr>
        <w:t>WF-REF-0160-A</w:t>
        <w:tab/>
      </w:r>
      <w:r>
        <w:rPr>
          <w:noProof/>
          <w:sz w:val="20"/>
          <w:szCs w:val="20"/>
        </w:rPr>
        <w:t>72</w:t>
      </w:r>
    </w:p>
    <w:p w14:paraId="46E8DBB6" w14:textId="77777777" w:rsidR="005301C9" w:rsidRDefault="005301C9">
      <w:pPr>
        <w:pStyle w:val="Index1"/>
        <w:tabs>
          <w:tab w:val="right" w:leader="dot" w:pos="4166"/>
        </w:tabs>
        <w:rPr>
          <w:noProof/>
        </w:rPr>
      </w:pPr>
      <w:r>
        <w:rPr>
          <w:noProof/>
        </w:rPr>
        <w:t>WF-REF-0170-A</w:t>
        <w:tab/>
      </w:r>
      <w:r>
        <w:rPr>
          <w:noProof/>
          <w:sz w:val="20"/>
          <w:szCs w:val="20"/>
        </w:rPr>
        <w:t>72</w:t>
      </w:r>
    </w:p>
    <w:p w14:paraId="6E41C0DD" w14:textId="77777777" w:rsidR="005301C9" w:rsidRDefault="005301C9">
      <w:pPr>
        <w:pStyle w:val="Index1"/>
        <w:tabs>
          <w:tab w:val="right" w:leader="dot" w:pos="4166"/>
        </w:tabs>
        <w:rPr>
          <w:noProof/>
        </w:rPr>
      </w:pPr>
      <w:r>
        <w:rPr>
          <w:noProof/>
        </w:rPr>
        <w:t>WF-REF-0180-A</w:t>
        <w:tab/>
      </w:r>
      <w:r>
        <w:rPr>
          <w:noProof/>
          <w:sz w:val="20"/>
          <w:szCs w:val="20"/>
        </w:rPr>
        <w:t>73</w:t>
      </w:r>
    </w:p>
    <w:p w14:paraId="6B90BFC4" w14:textId="77777777" w:rsidR="005301C9" w:rsidRDefault="005301C9">
      <w:pPr>
        <w:pStyle w:val="Index1"/>
        <w:tabs>
          <w:tab w:val="right" w:leader="dot" w:pos="4166"/>
        </w:tabs>
        <w:rPr>
          <w:noProof/>
        </w:rPr>
      </w:pPr>
      <w:r>
        <w:rPr>
          <w:noProof/>
        </w:rPr>
        <w:t>WF-REV-0010-A</w:t>
        <w:tab/>
      </w:r>
      <w:r>
        <w:rPr>
          <w:noProof/>
          <w:sz w:val="20"/>
          <w:szCs w:val="20"/>
        </w:rPr>
        <w:t>73</w:t>
      </w:r>
    </w:p>
    <w:p w14:paraId="2B19A82F" w14:textId="77777777" w:rsidR="005301C9" w:rsidRDefault="005301C9">
      <w:pPr>
        <w:pStyle w:val="Index1"/>
        <w:tabs>
          <w:tab w:val="right" w:leader="dot" w:pos="4166"/>
        </w:tabs>
        <w:rPr>
          <w:noProof/>
        </w:rPr>
      </w:pPr>
      <w:r>
        <w:rPr>
          <w:noProof/>
        </w:rPr>
        <w:t>WF-REV-0020-A</w:t>
        <w:tab/>
      </w:r>
      <w:r>
        <w:rPr>
          <w:noProof/>
          <w:sz w:val="20"/>
          <w:szCs w:val="20"/>
        </w:rPr>
        <w:t>74</w:t>
      </w:r>
    </w:p>
    <w:p w14:paraId="1255CECC" w14:textId="77777777" w:rsidR="005301C9" w:rsidRDefault="005301C9">
      <w:pPr>
        <w:pStyle w:val="Index1"/>
        <w:tabs>
          <w:tab w:val="right" w:leader="dot" w:pos="4166"/>
        </w:tabs>
        <w:rPr>
          <w:noProof/>
        </w:rPr>
      </w:pPr>
      <w:r>
        <w:rPr>
          <w:noProof/>
        </w:rPr>
        <w:t>WF-REV-0030-A</w:t>
        <w:tab/>
      </w:r>
      <w:r>
        <w:rPr>
          <w:noProof/>
          <w:sz w:val="20"/>
          <w:szCs w:val="20"/>
        </w:rPr>
        <w:t>74</w:t>
      </w:r>
    </w:p>
    <w:p w14:paraId="00EB12AC" w14:textId="77777777" w:rsidR="005301C9" w:rsidRDefault="005301C9">
      <w:pPr>
        <w:pStyle w:val="Index1"/>
        <w:tabs>
          <w:tab w:val="right" w:leader="dot" w:pos="4166"/>
        </w:tabs>
        <w:rPr>
          <w:noProof/>
        </w:rPr>
      </w:pPr>
      <w:r>
        <w:rPr>
          <w:noProof/>
        </w:rPr>
        <w:t>WF-REV-0040-A</w:t>
        <w:tab/>
      </w:r>
      <w:r>
        <w:rPr>
          <w:noProof/>
          <w:sz w:val="20"/>
          <w:szCs w:val="20"/>
        </w:rPr>
        <w:t>75</w:t>
      </w:r>
    </w:p>
    <w:p w14:paraId="55380A8E" w14:textId="77777777" w:rsidR="005301C9" w:rsidRDefault="005301C9">
      <w:pPr>
        <w:pStyle w:val="Index1"/>
        <w:tabs>
          <w:tab w:val="right" w:leader="dot" w:pos="4166"/>
        </w:tabs>
        <w:rPr>
          <w:noProof/>
        </w:rPr>
      </w:pPr>
      <w:r>
        <w:rPr>
          <w:noProof/>
        </w:rPr>
        <w:t>WF-REV-0050-A</w:t>
        <w:tab/>
      </w:r>
      <w:r>
        <w:rPr>
          <w:noProof/>
          <w:sz w:val="20"/>
          <w:szCs w:val="20"/>
        </w:rPr>
        <w:t>75</w:t>
      </w:r>
    </w:p>
    <w:p w14:paraId="61F9BAA8" w14:textId="77777777" w:rsidR="005301C9" w:rsidRDefault="005301C9">
      <w:pPr>
        <w:pStyle w:val="Index1"/>
        <w:tabs>
          <w:tab w:val="right" w:leader="dot" w:pos="4166"/>
        </w:tabs>
        <w:rPr>
          <w:noProof/>
        </w:rPr>
      </w:pPr>
      <w:r>
        <w:rPr>
          <w:noProof/>
        </w:rPr>
        <w:t>WF-REV-0060-A</w:t>
        <w:tab/>
      </w:r>
      <w:r>
        <w:rPr>
          <w:noProof/>
          <w:sz w:val="20"/>
          <w:szCs w:val="20"/>
        </w:rPr>
        <w:t>76</w:t>
      </w:r>
    </w:p>
    <w:p w14:paraId="447AB8DD" w14:textId="77777777" w:rsidR="005301C9" w:rsidRDefault="005301C9">
      <w:pPr>
        <w:pStyle w:val="Index1"/>
        <w:tabs>
          <w:tab w:val="right" w:leader="dot" w:pos="4166"/>
        </w:tabs>
        <w:rPr>
          <w:noProof/>
        </w:rPr>
      </w:pPr>
      <w:r>
        <w:rPr>
          <w:noProof/>
        </w:rPr>
        <w:t>WF-REV-0070-A</w:t>
        <w:tab/>
      </w:r>
      <w:r>
        <w:rPr>
          <w:noProof/>
          <w:sz w:val="20"/>
          <w:szCs w:val="20"/>
        </w:rPr>
        <w:t>76</w:t>
      </w:r>
    </w:p>
    <w:p w14:paraId="3312DD76" w14:textId="77777777" w:rsidR="005301C9" w:rsidRDefault="005301C9">
      <w:pPr>
        <w:pStyle w:val="Index1"/>
        <w:tabs>
          <w:tab w:val="right" w:leader="dot" w:pos="4166"/>
        </w:tabs>
        <w:rPr>
          <w:noProof/>
        </w:rPr>
      </w:pPr>
      <w:r>
        <w:rPr>
          <w:noProof/>
        </w:rPr>
        <w:t>WF-REV-0080-A</w:t>
        <w:tab/>
      </w:r>
      <w:r>
        <w:rPr>
          <w:noProof/>
          <w:sz w:val="20"/>
          <w:szCs w:val="20"/>
        </w:rPr>
        <w:t>77</w:t>
      </w:r>
    </w:p>
    <w:p w14:paraId="75C6D646" w14:textId="77777777" w:rsidR="005301C9" w:rsidRDefault="005301C9">
      <w:pPr>
        <w:pStyle w:val="Index1"/>
        <w:tabs>
          <w:tab w:val="right" w:leader="dot" w:pos="4166"/>
        </w:tabs>
        <w:rPr>
          <w:noProof/>
        </w:rPr>
      </w:pPr>
      <w:r>
        <w:rPr>
          <w:noProof/>
        </w:rPr>
        <w:t>WF-REV-0090-A</w:t>
        <w:tab/>
      </w:r>
      <w:r>
        <w:rPr>
          <w:noProof/>
          <w:sz w:val="20"/>
          <w:szCs w:val="20"/>
        </w:rPr>
        <w:t>77</w:t>
      </w:r>
    </w:p>
    <w:p w14:paraId="68173689" w14:textId="77777777" w:rsidR="005301C9" w:rsidRDefault="005301C9">
      <w:pPr>
        <w:pStyle w:val="Index1"/>
        <w:tabs>
          <w:tab w:val="right" w:leader="dot" w:pos="4166"/>
        </w:tabs>
        <w:rPr>
          <w:noProof/>
        </w:rPr>
      </w:pPr>
      <w:r>
        <w:rPr>
          <w:noProof/>
        </w:rPr>
        <w:t>WF-REV-0100-A</w:t>
        <w:tab/>
      </w:r>
      <w:r>
        <w:rPr>
          <w:noProof/>
          <w:sz w:val="20"/>
          <w:szCs w:val="20"/>
        </w:rPr>
        <w:t>77</w:t>
      </w:r>
    </w:p>
    <w:p w14:paraId="5D941064" w14:textId="77777777" w:rsidR="005301C9" w:rsidRDefault="005301C9">
      <w:pPr>
        <w:pStyle w:val="Index1"/>
        <w:tabs>
          <w:tab w:val="right" w:leader="dot" w:pos="4166"/>
        </w:tabs>
        <w:rPr>
          <w:noProof/>
        </w:rPr>
      </w:pPr>
      <w:r>
        <w:rPr>
          <w:noProof/>
        </w:rPr>
        <w:t>WF-RIS-0010-A</w:t>
        <w:tab/>
      </w:r>
      <w:r>
        <w:rPr>
          <w:noProof/>
          <w:sz w:val="20"/>
          <w:szCs w:val="20"/>
        </w:rPr>
        <w:t>104</w:t>
      </w:r>
    </w:p>
    <w:p w14:paraId="1445B861" w14:textId="77777777" w:rsidR="005301C9" w:rsidRDefault="005301C9">
      <w:pPr>
        <w:pStyle w:val="Index1"/>
        <w:tabs>
          <w:tab w:val="right" w:leader="dot" w:pos="4166"/>
        </w:tabs>
        <w:rPr>
          <w:noProof/>
        </w:rPr>
      </w:pPr>
      <w:r>
        <w:rPr>
          <w:noProof/>
        </w:rPr>
        <w:t>WF-RIS-0020-A</w:t>
        <w:tab/>
      </w:r>
      <w:r>
        <w:rPr>
          <w:noProof/>
          <w:sz w:val="20"/>
          <w:szCs w:val="20"/>
        </w:rPr>
        <w:t>105</w:t>
      </w:r>
    </w:p>
    <w:p w14:paraId="51BF11DE" w14:textId="77777777" w:rsidR="005301C9" w:rsidRDefault="005301C9">
      <w:pPr>
        <w:pStyle w:val="Index1"/>
        <w:tabs>
          <w:tab w:val="right" w:leader="dot" w:pos="4166"/>
        </w:tabs>
        <w:rPr>
          <w:noProof/>
        </w:rPr>
      </w:pPr>
      <w:r>
        <w:rPr>
          <w:noProof/>
        </w:rPr>
        <w:t>WF-RIS-0030-A</w:t>
        <w:tab/>
      </w:r>
      <w:r>
        <w:rPr>
          <w:noProof/>
          <w:sz w:val="20"/>
          <w:szCs w:val="20"/>
        </w:rPr>
        <w:t>106</w:t>
      </w:r>
    </w:p>
    <w:p w14:paraId="2A1D4711" w14:textId="77777777" w:rsidR="005301C9" w:rsidRDefault="005301C9">
      <w:pPr>
        <w:pStyle w:val="Index1"/>
        <w:tabs>
          <w:tab w:val="right" w:leader="dot" w:pos="4166"/>
        </w:tabs>
        <w:rPr>
          <w:noProof/>
        </w:rPr>
      </w:pPr>
      <w:r>
        <w:rPr>
          <w:noProof/>
        </w:rPr>
        <w:t>WF-RIS-0040-A</w:t>
        <w:tab/>
      </w:r>
      <w:r>
        <w:rPr>
          <w:noProof/>
          <w:sz w:val="20"/>
          <w:szCs w:val="20"/>
        </w:rPr>
        <w:t>106</w:t>
      </w:r>
    </w:p>
    <w:p w14:paraId="403C33B6" w14:textId="77777777" w:rsidR="005301C9" w:rsidRDefault="005301C9">
      <w:pPr>
        <w:pStyle w:val="Index1"/>
        <w:tabs>
          <w:tab w:val="right" w:leader="dot" w:pos="4166"/>
        </w:tabs>
        <w:rPr>
          <w:noProof/>
        </w:rPr>
      </w:pPr>
      <w:r>
        <w:rPr>
          <w:noProof/>
        </w:rPr>
        <w:t>WF-RIS-0050-A</w:t>
        <w:tab/>
      </w:r>
      <w:r>
        <w:rPr>
          <w:noProof/>
          <w:sz w:val="20"/>
          <w:szCs w:val="20"/>
        </w:rPr>
        <w:t>107</w:t>
      </w:r>
    </w:p>
    <w:p w14:paraId="6098B378" w14:textId="77777777" w:rsidR="005301C9" w:rsidRDefault="005301C9">
      <w:pPr>
        <w:pStyle w:val="Index1"/>
        <w:tabs>
          <w:tab w:val="right" w:leader="dot" w:pos="4166"/>
        </w:tabs>
        <w:rPr>
          <w:noProof/>
        </w:rPr>
      </w:pPr>
      <w:r>
        <w:rPr>
          <w:noProof/>
        </w:rPr>
        <w:t>WF-RIS-0060-A</w:t>
        <w:tab/>
      </w:r>
      <w:r>
        <w:rPr>
          <w:noProof/>
          <w:sz w:val="20"/>
          <w:szCs w:val="20"/>
        </w:rPr>
        <w:t>107</w:t>
      </w:r>
    </w:p>
    <w:p w14:paraId="5D29E114" w14:textId="77777777" w:rsidR="005301C9" w:rsidRDefault="005301C9">
      <w:pPr>
        <w:pStyle w:val="Index1"/>
        <w:tabs>
          <w:tab w:val="right" w:leader="dot" w:pos="4166"/>
        </w:tabs>
        <w:rPr>
          <w:noProof/>
        </w:rPr>
      </w:pPr>
      <w:r>
        <w:rPr>
          <w:noProof/>
        </w:rPr>
        <w:t>WF-SEC-0010-A</w:t>
        <w:tab/>
      </w:r>
      <w:r>
        <w:rPr>
          <w:noProof/>
          <w:sz w:val="20"/>
          <w:szCs w:val="20"/>
        </w:rPr>
        <w:t>158</w:t>
      </w:r>
    </w:p>
    <w:p w14:paraId="2AAC97FB" w14:textId="77777777" w:rsidR="005301C9" w:rsidRDefault="005301C9">
      <w:pPr>
        <w:pStyle w:val="Index1"/>
        <w:tabs>
          <w:tab w:val="right" w:leader="dot" w:pos="4166"/>
        </w:tabs>
        <w:rPr>
          <w:noProof/>
        </w:rPr>
      </w:pPr>
      <w:r>
        <w:rPr>
          <w:noProof/>
        </w:rPr>
        <w:t>WF-SEC-0020-A</w:t>
        <w:tab/>
      </w:r>
      <w:r>
        <w:rPr>
          <w:noProof/>
          <w:sz w:val="20"/>
          <w:szCs w:val="20"/>
        </w:rPr>
        <w:t>159</w:t>
      </w:r>
    </w:p>
    <w:p w14:paraId="3A4F383F" w14:textId="77777777" w:rsidR="005301C9" w:rsidRDefault="005301C9">
      <w:pPr>
        <w:pStyle w:val="Index1"/>
        <w:tabs>
          <w:tab w:val="right" w:leader="dot" w:pos="4166"/>
        </w:tabs>
        <w:rPr>
          <w:noProof/>
        </w:rPr>
      </w:pPr>
      <w:r>
        <w:rPr>
          <w:noProof/>
        </w:rPr>
        <w:t>WF-SEC-0030-A</w:t>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61" w:name="_Ref240831569"/>
      <w:bookmarkStart w:id="262" w:name="_Ref240831611"/>
      <w:bookmarkStart w:id="263" w:name="_Toc242434585"/>
      <w:r>
        <w:lastRenderedPageBreak/>
        <w:t>ANNEXE A: Glossaire</w:t>
      </w:r>
      <w:bookmarkEnd w:id="261"/>
      <w:bookmarkEnd w:id="262"/>
      <w:bookmarkEnd w:id="26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classe de coût à laquelle se rattachent les dépenses</w:t>
            </w:r>
            <w:ins w:id="100149" w:author="Claude" w:date="2026-10-09T09:44:08Z">
              <w:r>
                <w:t xml:space="preserve"> ; elle est rattachée à une nature de coût et porte un code comptable unique et un libellé</w:t>
              </w:r>
            </w:ins>
            <w:r>
              <w:t xml:space="preserve">.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rsidTr="00D40D9D">
        <w:trPr>
          <w:ins w:id="100264" w:author="Claude" w:date="2026-10-09T09:44:08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260" w:author="Claude" w:date="2026-10-09T09:44:08Z"/>
              </w:rPr>
            </w:pPr>
            <w:ins w:id="100261" w:author="Claude" w:date="2026-10-09T09:44:08Z">
              <w:r>
                <w:t xml:space="preserve">Coût à la survenance</w:t>
              </w:r>
            </w:ins>
          </w:p>
        </w:tc>
        <w:tc>
          <w:tcPr>
            <w:tcW w:w="6232" w:type="dxa"/>
          </w:tcPr>
          <w:p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rPr>
                <w:ins w:id="100262" w:author="Claude" w:date="2026-10-09T09:44:08Z"/>
              </w:rPr>
            </w:pPr>
            <w:ins w:id="100263" w:author="Claude" w:date="2026-10-09T09:44:08Z">
              <w:r>
                <w:t xml:space="preserve">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ins>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mise en regard, pour un projet ou pour le portefeuille, de la réserve pour risques de la référence avec la somme des provisions des risques identifiés et du coût </w:t>
            </w:r>
            <w:del w:id="100258" w:author="Claude" w:date="2026-10-09T09:44:08Z">
              <w:r>
                <w:delText xml:space="preserve">réestimé</w:delText>
              </w:r>
            </w:del>
            <w:ins w:id="100259" w:author="Claude" w:date="2026-10-09T09:44:08Z">
              <w:r>
                <w:t xml:space="preserve">à la survenance</w:t>
              </w:r>
            </w:ins>
            <w:r>
              <w:t xml:space="preserve"> des risques survenus ; leur différence est l'écart de couverture (WF-RIS-0050).</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la date à laquelle un indicateur est établi</w:t>
            </w:r>
            <w:ins w:id="100035" w:author="Claude" w:date="2026-10-09T09:44:08Z">
              <w:r>
                <w:t xml:space="preserve"> :</w:t>
              </w:r>
            </w:ins>
            <w:r>
              <w:t xml:space="preserve"> </w:t>
            </w:r>
            <w:del w:id="100036" w:author="Claude" w:date="2026-10-09T09:44:08Z">
              <w:r>
                <w:delText xml:space="preserve">:</w:delText>
              </w:r>
            </w:del>
            <w:ins w:id="100037" w:author="Claude" w:date="2026-10-09T09:44:08Z">
              <w:r>
                <w:t xml:space="preserve">le jour courant pour les indicateurs au jour courant, qu'ils se lisent dans la révision en cours ou, à défaut, dans la dernière révision marquée ;</w:t>
              </w:r>
            </w:ins>
            <w:r>
              <w:t xml:space="preserve"> la date de marquage pour </w:t>
            </w:r>
            <w:ins w:id="100038" w:author="Claude" w:date="2026-10-09T09:44:08Z">
              <w:r>
                <w:t xml:space="preserve">les indicateurs conservés d'</w:t>
              </w:r>
            </w:ins>
            <w:r>
              <w:t xml:space="preserve">une révision marquée</w:t>
            </w:r>
            <w:del w:id="100039" w:author="Claude" w:date="2026-10-09T09:44:08Z">
              <w:r>
                <w:delText xml:space="preserve">,</w:delText>
              </w:r>
            </w:del>
            <w:r>
              <w:t xml:space="preserve"> </w:t>
            </w:r>
            <w:del w:id="100040" w:author="Claude" w:date="2026-10-09T09:44:08Z">
              <w:r>
                <w:delText xml:space="preserve">le jour courant pour la révision en cours</w:delText>
              </w:r>
            </w:del>
            <w:ins w:id="100041" w:author="Claude" w:date="2026-10-09T09:44:08Z">
              <w:r>
                <w:t xml:space="preserve">(WF-IND-0010)</w:t>
              </w:r>
            </w:ins>
            <w:r>
              <w:t xml:space="preserve">.</w:t>
            </w:r>
          </w:p>
        </w:tc>
      </w:tr>
      <w:tr w:rsidR="00577C87" w:rsidTr="00D40D9D">
        <w:trPr>
          <w:cnfStyle w:val="000000100000" w:firstRow="0" w:lastRow="0" w:firstColumn="0" w:lastColumn="0" w:oddVBand="0" w:evenVBand="0" w:oddHBand="1" w:evenHBand="0" w:firstRowFirstColumn="0" w:firstRowLastColumn="0" w:lastRowFirstColumn="0" w:lastRowLastColumn="0"/>
          <w:ins w:id="100592" w:author="Claude" w:date="2026-10-09T09:44:08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588" w:author="Claude" w:date="2026-10-09T09:44:08Z"/>
              </w:rPr>
            </w:pPr>
            <w:ins w:id="100589" w:author="Claude" w:date="2026-10-09T09:44:08Z">
              <w:r>
                <w:t xml:space="preserve">Date de début de planning</w:t>
              </w:r>
            </w:ins>
          </w:p>
        </w:tc>
        <w:tc>
          <w:tcPr>
            <w:tcW w:w="6232" w:type="dxa"/>
          </w:tcPr>
          <w:p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rPr>
                <w:ins w:id="100590" w:author="Claude" w:date="2026-10-09T09:44:08Z"/>
              </w:rPr>
            </w:pPr>
            <w:ins w:id="100591" w:author="Claude" w:date="2026-10-09T09:44:08Z">
              <w:r>
                <w:t xml:space="preserve">Désigne la date, portée par chaque structure de coûts, à laquelle commence une tâche en mode automatique sans prédécesseur (WF-PLA-0020). Elle correspond à la date de début du projet de MS Project.</w:t>
              </w:r>
            </w:ins>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lastRenderedPageBreak/>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lastRenderedPageBreak/>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w:t>
            </w:r>
            <w:ins w:id="100042" w:author="Claude" w:date="2026-10-09T09:44:08Z">
              <w:r>
                <w:t xml:space="preserve"> le registre, tenu dans une table de</w:t>
              </w:r>
            </w:ins>
            <w:r>
              <w:t xml:space="preserve"> la </w:t>
            </w:r>
            <w:del w:id="100043" w:author="Claude" w:date="2026-10-09T09:44:08Z">
              <w:r>
                <w:delText xml:space="preserve">table</w:delText>
              </w:r>
            </w:del>
            <w:ins w:id="100044" w:author="Claude" w:date="2026-10-09T09:44:08Z">
              <w:r>
                <w:t xml:space="preserve">base de Waterfall,</w:t>
              </w:r>
            </w:ins>
            <w:r>
              <w:t xml:space="preserve"> qui inscrit chaque action irréversible ou structurante avec </w:t>
            </w:r>
            <w:ins w:id="100045" w:author="Claude" w:date="2026-10-09T09:44:08Z">
              <w:r>
                <w:t xml:space="preserve">l'action, </w:t>
              </w:r>
            </w:ins>
            <w:r>
              <w:t xml:space="preserve">sa date, son auteur, son objet et</w:t>
            </w:r>
            <w:ins w:id="100046" w:author="Claude" w:date="2026-10-09T09:44:08Z">
              <w:r>
                <w:t xml:space="preserve">, s'il y en a un,</w:t>
              </w:r>
            </w:ins>
            <w:r>
              <w:t xml:space="preserve"> son projet (WF-SEC-0030). Il se consulte </w:t>
            </w:r>
            <w:ins w:id="100047" w:author="Claude" w:date="2026-10-09T09:44:08Z">
              <w:r>
                <w:t xml:space="preserve">et se filtre </w:t>
              </w:r>
            </w:ins>
            <w:r>
              <w:t xml:space="preserve">(</w:t>
            </w:r>
            <w:del w:id="100048" w:author="Claude" w:date="2026-10-09T09:44:08Z">
              <w:r>
                <w:delText xml:space="preserve">FBS</w:delText>
              </w:r>
            </w:del>
            <w:ins w:id="100049" w:author="Claude" w:date="2026-10-09T09:44:08Z">
              <w:r>
                <w:t xml:space="preserve">WF</w:t>
              </w:r>
            </w:ins>
            <w:r>
              <w:t xml:space="preserve">-</w:t>
            </w:r>
            <w:del w:id="100050" w:author="Claude" w:date="2026-10-09T09:44:08Z">
              <w:r>
                <w:delText xml:space="preserve">1.5</w:delText>
              </w:r>
            </w:del>
            <w:ins w:id="100051" w:author="Claude" w:date="2026-10-09T09:44:08Z">
              <w:r>
                <w:t xml:space="preserve">ADM-0190</w:t>
              </w:r>
            </w:ins>
            <w:r>
              <w:t xml:space="preserve">),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qu'une tâche ou une ligne de devis conserve d'une révision à l'autre, distincte de l'identifiant </w:t>
              <w:lastRenderedPageBreak/>
              <w:t>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6E426D8B"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pour une tâche en mode automatique, l'écart entre sa date au plus tard et sa date au plus tôt : le retard qu'elle peut prendre sans retarder la fin du projet ni une date imposée par une tâche en mode manuel. Elle est négative lorsque la tâche ne peut pas </w:t>
            </w:r>
            <w:del w:id="100581" w:author="Claude" w:date="2026-10-09T09:44:08Z">
              <w:r>
                <w:delText xml:space="preserve">finir</w:delText>
              </w:r>
            </w:del>
            <w:ins w:id="100582" w:author="Claude" w:date="2026-10-09T09:44:08Z">
              <w:r>
                <w:t xml:space="preserve">satisfaire une liaison qui la relie</w:t>
              </w:r>
            </w:ins>
            <w:r>
              <w:t xml:space="preserve"> à</w:t>
            </w:r>
            <w:del w:id="100583" w:author="Claude" w:date="2026-10-09T09:44:08Z">
              <w:r>
                <w:delText xml:space="preserve"> temps pour</w:delText>
              </w:r>
            </w:del>
            <w:r>
              <w:t xml:space="preserve"> une tâche manuelle</w:t>
            </w:r>
            <w:del w:id="100584" w:author="Claude" w:date="2026-10-09T09:44:08Z">
              <w:r>
                <w:delText xml:space="preserve"> qui la suit</w:delText>
              </w:r>
            </w:del>
            <w:r>
              <w:t xml:space="preserv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l'un des objets du référentiel commun</w:t>
            </w:r>
            <w:del w:id="100052" w:author="Claude" w:date="2026-10-09T09:44:08Z">
              <w:r>
                <w:delText xml:space="preserve"> —</w:delText>
              </w:r>
            </w:del>
            <w:ins w:id="100053" w:author="Claude" w:date="2026-10-09T09:44:08Z">
              <w:r>
                <w:t xml:space="preserve"> :</w:t>
              </w:r>
            </w:ins>
            <w:r>
              <w:t xml:space="preserve"> nœud d'organisation, rôle de ressource, calendrier, nature de coût, catégorie de coût ou taux horaire</w:t>
            </w:r>
            <w:ins w:id="100054" w:author="Claude" w:date="2026-10-09T09:44:08Z">
              <w:r>
                <w:t xml:space="preserve">.</w:t>
              </w:r>
            </w:ins>
            <w:r>
              <w:t xml:space="preserve"> </w:t>
            </w:r>
            <w:del w:id="100055" w:author="Claude" w:date="2026-10-09T09:44:08Z">
              <w:r>
                <w:delText xml:space="preserve">— tel qu'une</w:delText>
              </w:r>
            </w:del>
            <w:ins w:id="100056" w:author="Claude" w:date="2026-10-09T09:44:08Z">
              <w:r>
                <w:t xml:space="preserve">Une</w:t>
              </w:r>
            </w:ins>
            <w:r>
              <w:t xml:space="preserve"> révision</w:t>
            </w:r>
            <w:del w:id="100057" w:author="Claude" w:date="2026-10-09T09:44:08Z">
              <w:r>
                <w:delText xml:space="preserve"> en</w:delText>
              </w:r>
            </w:del>
            <w:r>
              <w:t xml:space="preserve"> conserve la valeur </w:t>
            </w:r>
            <w:del w:id="100058" w:author="Claude" w:date="2026-10-09T09:44:08Z">
              <w:r>
                <w:delText xml:space="preserve">employée</w:delText>
              </w:r>
            </w:del>
            <w:ins w:id="100059" w:author="Claude" w:date="2026-10-09T09:44:08Z">
              <w:r>
                <w:t xml:space="preserve">de ceux que ses structures emploient — rôles, calendriers, catégories et taux</w:t>
              </w:r>
            </w:ins>
            <w:r>
              <w:t xml:space="preserve"> (WF-REV-0030)</w:t>
            </w:r>
            <w:ins w:id="100060" w:author="Claude" w:date="2026-10-09T09:44:08Z">
              <w:r>
                <w:t xml:space="preserve"> ; c'est à ce titre que l'objet figure dans la figure 4</w:t>
              </w:r>
            </w:ins>
            <w:r>
              <w:t xml:space="preserve">.</w:t>
            </w:r>
          </w:p>
        </w:tc>
      </w:tr>
      <w:tr w:rsidR="00577C87" w:rsidTr="00D40D9D">
        <w:trPr>
          <w:cnfStyle w:val="000000100000" w:firstRow="0" w:lastRow="0" w:firstColumn="0" w:lastColumn="0" w:oddVBand="0" w:evenVBand="0" w:oddHBand="1" w:evenHBand="0" w:firstRowFirstColumn="0" w:firstRowLastColumn="0" w:lastRowFirstColumn="0" w:lastRowLastColumn="0"/>
          <w:ins w:id="100412" w:author="Claude" w:date="2026-10-09T09:44:08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408" w:author="Claude" w:date="2026-10-09T09:44:08Z"/>
              </w:rPr>
            </w:pPr>
            <w:ins w:id="100409" w:author="Claude" w:date="2026-10-09T09:44:08Z">
              <w:r>
                <w:t xml:space="preserve">Paramètre d'exploitation</w:t>
              </w:r>
            </w:ins>
          </w:p>
        </w:tc>
        <w:tc>
          <w:tcPr>
            <w:tcW w:w="6232" w:type="dxa"/>
          </w:tcPr>
          <w:p w:rsidR="00577C87" w:rsidRDefault="00577C87" w:rsidP="00D40D9D">
            <w:pPr>
              <w:keepNext/>
              <w:cnfStyle w:val="000000100000" w:firstRow="0" w:lastRow="0" w:firstColumn="0" w:lastColumn="0" w:oddVBand="0" w:evenVBand="0" w:oddHBand="1" w:evenHBand="0" w:firstRowFirstColumn="0" w:firstRowLastColumn="0" w:lastRowFirstColumn="0" w:lastRowLastColumn="0"/>
              <w:rPr>
                <w:ins w:id="100410" w:author="Claude" w:date="2026-10-09T09:44:08Z"/>
              </w:rPr>
            </w:pPr>
            <w:ins w:id="100411" w:author="Claude" w:date="2026-10-09T09:44:08Z">
              <w:r>
                <w:t xml:space="preserve">Désigne une valeur de réglage fixée par l'exploitant au déploiement, livrée avec une valeur par défaut, hors du référentiel et hors de l'interface (§4.5.1).</w:t>
              </w:r>
            </w:ins>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rsidTr="00D40D9D">
        <w:trPr>
          <w:cnfStyle w:val="000000100000" w:firstRow="0" w:lastRow="0" w:firstColumn="0" w:lastColumn="0" w:oddVBand="0" w:evenVBand="0" w:oddHBand="1" w:evenHBand="0" w:firstRowFirstColumn="0" w:firstRowLastColumn="0" w:lastRowFirstColumn="0" w:lastRowLastColumn="0"/>
          <w:ins w:id="100597" w:author="Claude" w:date="2026-10-09T09:44:08Z"/>
        </w:trPr>
        <w:tc>
          <w:tcPr>
            <w:cnfStyle w:val="001000000000" w:firstRow="0" w:lastRow="0" w:firstColumn="1" w:lastColumn="0" w:oddVBand="0" w:evenVBand="0" w:oddHBand="0" w:evenHBand="0" w:firstRowFirstColumn="0" w:firstRowLastColumn="0" w:lastRowFirstColumn="0" w:lastRowLastColumn="0"/>
            <w:tcW w:w="2830" w:type="dxa"/>
          </w:tcPr>
          <w:p w:rsidR="00577C87" w:rsidRPr="00A80941" w:rsidRDefault="00577C87" w:rsidP="00D40D9D">
            <w:pPr>
              <w:rPr>
                <w:ins w:id="100593" w:author="Claude" w:date="2026-10-09T09:44:08Z"/>
              </w:rPr>
            </w:pPr>
            <w:ins w:id="100594" w:author="Claude" w:date="2026-10-09T09:44:08Z">
              <w:r>
                <w:t xml:space="preserve">Rattachement (au lotissement)</w:t>
              </w:r>
            </w:ins>
          </w:p>
        </w:tc>
        <w:tc>
          <w:tcPr>
            <w:tcW w:w="6232" w:type="dxa"/>
          </w:tcPr>
          <w:p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rPr>
                <w:ins w:id="100595" w:author="Claude" w:date="2026-10-09T09:44:08Z"/>
              </w:rPr>
            </w:pPr>
            <w:ins w:id="100596" w:author="Claude" w:date="2026-10-09T09:44:08Z">
              <w:r>
                <w:t xml:space="preserve">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ins>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lastRenderedPageBreak/>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w:t>
              <w:lastRenderedPageBreak/>
              <w:t>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rsidTr="00D40D9D">
        <w:trPr>
          <w:ins w:id="100602" w:author="Claude" w:date="2026-10-09T09:44:08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598" w:author="Claude" w:date="2026-10-09T09:44:08Z"/>
              </w:rPr>
            </w:pPr>
            <w:ins w:id="100599" w:author="Claude" w:date="2026-10-09T09:44:08Z">
              <w:r>
                <w:t xml:space="preserve">Squelette de planning</w:t>
              </w:r>
            </w:ins>
          </w:p>
        </w:tc>
        <w:tc>
          <w:tcPr>
            <w:tcW w:w="6232" w:type="dxa"/>
          </w:tcPr>
          <w:p w:rsidR="00577C87" w:rsidRDefault="00577C87" w:rsidP="00D40D9D">
            <w:pPr>
              <w:keepNext/>
              <w:cnfStyle w:val="000000000000" w:firstRow="0" w:lastRow="0" w:firstColumn="0" w:lastColumn="0" w:oddVBand="0" w:evenVBand="0" w:oddHBand="0" w:evenHBand="0" w:firstRowFirstColumn="0" w:firstRowLastColumn="0" w:lastRowFirstColumn="0" w:lastRowLastColumn="0"/>
              <w:rPr>
                <w:ins w:id="100600" w:author="Claude" w:date="2026-10-09T09:44:08Z"/>
              </w:rPr>
            </w:pPr>
            <w:ins w:id="100601" w:author="Claude" w:date="2026-10-09T09:44:08Z">
              <w:r>
                <w:t xml:space="preserve">Désigne le planning engendré une fois à partir du lotissement : une récapitulative par poste et par lot, une feuille par livrable, un jalon de fin par lot et par poste (WF-PRJ-0030).</w:t>
              </w:r>
            </w:ins>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lastRenderedPageBreak/>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264" w:name="_Toc242434624"/>
      <w:r>
        <w:t xml:space="preserve">Tableau </w:t>
      </w:r>
      <w:fldSimple w:instr=" SEQ Tableau \* ARABIC ">
        <w:r>
          <w:rPr>
            <w:noProof/>
          </w:rPr>
          <w:t>16</w:t>
        </w:r>
      </w:fldSimple>
      <w:r>
        <w:t xml:space="preserve"> Définitions</w:t>
      </w:r>
      <w:bookmarkEnd w:id="26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65" w:name="_Ref241255843"/>
      <w:bookmarkStart w:id="266" w:name="_Ref241256076"/>
      <w:bookmarkStart w:id="267" w:name="_Ref241256129"/>
      <w:bookmarkStart w:id="268" w:name="_Ref241256483"/>
      <w:bookmarkStart w:id="269" w:name="_Ref241256640"/>
      <w:bookmarkStart w:id="270" w:name="_Ref241256700"/>
      <w:bookmarkStart w:id="271" w:name="_Ref241256789"/>
      <w:bookmarkStart w:id="272" w:name="_Ref241256836"/>
      <w:bookmarkStart w:id="273" w:name="_Toc242434586"/>
      <w:r>
        <w:lastRenderedPageBreak/>
        <w:t>ANNEXE B: Formats d’échanges Excel</w:t>
      </w:r>
      <w:bookmarkEnd w:id="265"/>
      <w:bookmarkEnd w:id="266"/>
      <w:bookmarkEnd w:id="267"/>
      <w:bookmarkEnd w:id="268"/>
      <w:bookmarkEnd w:id="269"/>
      <w:bookmarkEnd w:id="270"/>
      <w:bookmarkEnd w:id="271"/>
      <w:bookmarkEnd w:id="272"/>
      <w:bookmarkEnd w:id="273"/>
    </w:p>
    <w:p w14:paraId="79E7DF6D" w14:textId="77777777" w:rsidR="000D0D03" w:rsidRPr="00AC35F5" w:rsidRDefault="000D0D03" w:rsidP="000D0D03"/>
    <w:p w14:paraId="1498DF73" w14:textId="176B857D" w:rsidR="000D0D03" w:rsidRPr="00AC35F5" w:rsidRDefault="00F861F1" w:rsidP="000D0D03">
      <w:commentRangeStart w:id="275"/>
      <w:commentRangeStart w:id="274"/>
      <w:r>
        <w:t xml:space="preserve">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w:t>
      </w:r>
      <w:ins w:id="100001" w:author="Claude" w:date="2026-10-09T09:44:08Z">
        <w:r>
          <w:t xml:space="preserve">lignée de chaque </w:t>
        </w:r>
      </w:ins>
      <w:r>
        <w:t xml:space="preserve">ligne</w:t>
      </w:r>
      <w:ins w:id="100002" w:author="Claude" w:date="2026-10-09T09:44:08Z">
        <w:r>
          <w:t xml:space="preserve"> (WF-DAT-0030),</w:t>
        </w:r>
      </w:ins>
      <w:r>
        <w:t xml:space="preserve"> que l’export écrit</w:t>
      </w:r>
      <w:del w:id="100003" w:author="Claude" w:date="2026-10-09T09:44:08Z">
        <w:r>
          <w:delText xml:space="preserve">,</w:delText>
        </w:r>
      </w:del>
      <w:r>
        <w:t xml:space="preserve"> et que l’import rapproche (WF-INTF-0100, WF-INTF-0120).</w:t>
      </w:r>
      <w:commentRangeEnd w:id="274"/>
      <w:commentRangeEnd w:id="275"/>
      <w:r>
        <w:rPr>
          <w:rStyle w:val="CommentReference"/>
        </w:rPr>
        <w:commentReference w:id="275"/>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75" w:name="_Toc242434587"/>
      <w:r>
        <w:lastRenderedPageBreak/>
        <w:t>ANNEXE C: Outillage retenu</w:t>
      </w:r>
      <w:bookmarkEnd w:id="275"/>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7C46"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76" w:name="_Toc242434588"/>
      <w:r>
        <w:lastRenderedPageBreak/>
        <w:t>ANNEXE D: Points ouverts</w:t>
      </w:r>
      <w:bookmarkEnd w:id="276"/>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0" w:author="Claude" w:date="2026-10-09T06:58:00Z" w:initials="C">
    <w:p w14:paraId="04A21D2F" w14:textId="77777777" w:rsidR="00A522B1" w:rsidRDefault="00000000">
      <w:r>
        <w:annotationRef/>
      </w:r>
      <w:r>
        <w:rPr>
          <w:color w:val="000000"/>
          <w:sz w:val="20"/>
          <w:szCs w:val="20"/>
        </w:rPr>
        <w:t>C-104 : ajouter dans la page « Contexte » du fichier draw.io l’arc FLX-19 « Journal d’audit », sortant de Waterfall vers l’acteur Administrateur, en regard de FLX-18 « États du système » (nouvelle ligne du tableau 4).</w:t>
      </w:r>
    </w:p>
  </w:comment>
  <w:comment w:id="24"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5"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3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2"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3"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5"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6"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37"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4"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45"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47"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48"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56"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57"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58"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59"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0"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1"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2"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63"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64"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65"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66"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69"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0"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1"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72" w:author="Claude" w:date="2026-10-03T17:39:00Z" w:initials="CL">
    <w:p w14:paraId="1E15C492" w14:textId="77777777" w:rsidR="00C920A8" w:rsidRDefault="001D3F10">
      <w:r>
        <w:annotationRef/>
      </w:r>
      <w:r>
        <w:rPr>
          <w:color w:val="000000"/>
          <w:sz w:val="20"/>
          <w:szCs w:val="20"/>
        </w:rPr>
        <w:t>Fait : intertitre « États d'un risque ».</w:t>
      </w:r>
    </w:p>
  </w:comment>
  <w:comment w:id="78" w:author="Claude" w:date="2026-10-09T06:58:00Z" w:initials="C">
    <w:p w14:paraId="0D26DABD" w14:textId="77777777" w:rsidR="00A522B1" w:rsidRDefault="00000000">
      <w:r>
        <w:annotationRef/>
      </w:r>
      <w:r>
        <w:rPr>
          <w:color w:val="000000"/>
          <w:sz w:val="20"/>
          <w:szCs w:val="20"/>
        </w:rPr>
        <w:t>C-107 : dans la figure 8, libeller la transition Chiffrage → En cours « Révision de référence désignée et code projet renseigné » au lieu de « Révision de référence désignée ».</w:t>
      </w:r>
    </w:p>
  </w:comment>
  <w:comment w:id="8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94"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95"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97"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98"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99"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1"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02"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04"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05"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06"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07"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1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1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1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1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2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2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3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3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38"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43"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44"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46"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48"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53" w:author="Claude" w:date="2026-10-09T06:58:00Z" w:initials="C">
    <w:p w14:paraId="75E4A6D5" w14:textId="77777777" w:rsidR="00A522B1" w:rsidRDefault="00000000">
      <w:r>
        <w:annotationRef/>
      </w:r>
      <w:r>
        <w:rPr>
          <w:color w:val="000000"/>
          <w:sz w:val="20"/>
          <w:szCs w:val="20"/>
        </w:rPr>
        <w:t>C-154 — Alternative : si l’auteur choisit au contraire des montants exprimés à l’année de référence, il faut reprendre WF-DEV-0030 (« ce montant est ensuite projeté »), le Motif de WF-REV-0030 et le Motif de WF-DEV-0030, et dire comment le coût réel, en euros courants, se compare à un budget en euros de l’année de référence.</w:t>
      </w:r>
    </w:p>
  </w:comment>
  <w:comment w:id="160"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61"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69"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0"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72"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7" w:author="Claude" w:date="2026-10-09T06:58:00Z" w:initials="C">
    <w:p w14:paraId="26A7E698" w14:textId="77777777" w:rsidR="00A522B1" w:rsidRDefault="00000000">
      <w:r>
        <w:annotationRef/>
      </w:r>
      <w:r>
        <w:rPr>
          <w:color w:val="000000"/>
          <w:sz w:val="20"/>
          <w:szCs w:val="20"/>
        </w:rPr>
        <w:t>C-161 — Alternative : un coût des survenus qui suit les réestimations ultérieures ; il faudrait alors conserver, par ligne issue d’un risque, le dernier montant réestimé non nul, et le dire dans WF-DEV-0020.</w:t>
      </w:r>
    </w:p>
  </w:comment>
  <w:comment w:id="183"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4"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186"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8"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90"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91"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92"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01"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13"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14"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22" w:author="Claude" w:date="2026-10-09T06:58:00Z" w:initials="C">
    <w:p w14:paraId="4A344369" w14:textId="77777777" w:rsidR="00A522B1" w:rsidRDefault="00000000">
      <w:r>
        <w:annotationRef/>
      </w:r>
      <w:r>
        <w:rPr>
          <w:color w:val="000000"/>
          <w:sz w:val="20"/>
          <w:szCs w:val="20"/>
        </w:rPr>
        <w:t>C-179 — À faire dans figures/deploiement.mmd : ajouter un nœud « Serveur de messagerie » hors du cluster, et les arêtes IdP --&gt; PG (le fournisseur d'identité vers sa base PostgreSQL, TFX-12), IdP --&gt; SMTP, API --&gt; SMTP et Worker --&gt; SMTP (courriels, TFX-13).</w:t>
      </w:r>
    </w:p>
  </w:comment>
  <w:comment w:id="229" w:author="Claude" w:date="2026-10-09T06:58:00Z" w:initials="C">
    <w:p w14:paraId="5456ACCC" w14:textId="77777777" w:rsidR="00A522B1" w:rsidRDefault="00000000">
      <w:r>
        <w:annotationRef/>
      </w:r>
      <w:r>
        <w:rPr>
          <w:color w:val="000000"/>
          <w:sz w:val="20"/>
          <w:szCs w:val="20"/>
        </w:rPr>
        <w:t>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 w:id="234" w:author="Claude" w:date="2026-10-09T06:58:00Z" w:initials="C">
    <w:p w14:paraId="07D03E51" w14:textId="77777777" w:rsidR="00A522B1" w:rsidRDefault="00000000">
      <w:r>
        <w:annotationRef/>
      </w:r>
      <w:r>
        <w:rPr>
          <w:color w:val="000000"/>
          <w:sz w:val="20"/>
          <w:szCs w:val="20"/>
        </w:rPr>
        <w:t>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45" w:author="Claude" w:date="2026-10-09T06:58:00Z" w:initials="C">
    <w:p w14:paraId="0EF0623E" w14:textId="77777777" w:rsidR="00A522B1" w:rsidRDefault="00000000">
      <w:r>
        <w:annotationRef/>
      </w:r>
      <w:r>
        <w:rPr>
          <w:color w:val="000000"/>
          <w:sz w:val="20"/>
          <w:szCs w:val="20"/>
        </w:rPr>
        <w:t>C-105 : les valeurs livrées des bornes de la matrice de risques et du délai maximal entre deux revues restent à fixer par l'auteur (seules celles des seuils, 0,9 et 0,8, sont proposées).</w:t>
      </w:r>
    </w:p>
  </w:comment>
  <w:comment w:id="248" w:author="Claude" w:date="2026-10-09T06:58:00Z" w:initials="C">
    <w:p w14:paraId="3D1F776D" w14:textId="77777777" w:rsidR="00A522B1" w:rsidRDefault="00000000">
      <w:r>
        <w:annotationRef/>
      </w:r>
      <w:r>
        <w:rPr>
          <w:color w:val="000000"/>
          <w:sz w:val="20"/>
          <w:szCs w:val="20"/>
        </w:rPr>
        <w:t>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74" w:author="Claude" w:date="2026-10-09T06:58:00Z" w:initials="C">
    <w:p w14:paraId="4209AC8C" w14:textId="77777777" w:rsidR="00A522B1" w:rsidRDefault="00000000">
      <w:r>
        <w:annotationRef/>
      </w:r>
      <w:r>
        <w:rPr>
          <w:color w:val="000000"/>
          <w:sz w:val="20"/>
          <w:szCs w:val="20"/>
        </w:rPr>
        <w:t>C-113 : alternative — si l'auteur préfère une colonne de sous-projet pour les deux formats, c'est WF-INTF-0120 qu'il faut corriger : « Le sous-projet d’une ligne est celui de sa colonne de sous-projet, absent lorsqu’elle est vide. »</w:t>
      </w:r>
    </w:p>
  </w:comment>
  <w:comment w:id="275" w:author="Claude" w:date="2026-10-09T09:44:08Z" w:initials="C">
    <w:p w14:paraId="52E80BFA" w14:textId="77777777">
      <w:r>
        <w:rPr>
          <w:rStyle w:val="CommentReference"/>
        </w:rPr>
        <w:annotationRef/>
      </w:r>
      <w:r>
        <w:rPr>
          <w:color w:val="000000"/>
          <w:sz w:val="20"/>
          <w:szCs w:val="20"/>
        </w:rPr>
        <w:t xml:space="preserve">C-182 : le document tranche ici pour l’identifiant de lignée (annexe B, WF-INTF-0050, WF-INTF-0100, WF-INTF-0120, WF-DAT-0030) ; si l’auteur préfère l’identifiant de ligne, il faut au contraire retirer « que les imports rapprochent » de l’entrée « Lignée » du glossaire et faire dire à WF-INTF-0100 et WF-INTF-0120 ce que devient une ligne dont l’identifiant n’appartient pas à la révision en cours.</w:t>
      </w:r>
    </w:p>
  </w:comment>
  <w:comment w:id="276" w:author="Claude" w:date="2026-10-09T09:44:08Z" w:initials="C">
    <w:p w14:paraId="4DF79AA7" w14:textId="77777777">
      <w:r>
        <w:rPr>
          <w:rStyle w:val="CommentReference"/>
        </w:rPr>
        <w:annotationRef/>
      </w:r>
      <w:r>
        <w:rPr>
          <w:color w:val="000000"/>
          <w:sz w:val="20"/>
          <w:szCs w:val="20"/>
        </w:rPr>
        <w:t xml:space="preserve">C-183 : le document ouvre ici l’import à toute structure de coûts désignée par l’utilisateur ; si l’auteur préfère réserver les échanges à la structure principale, écrire à la place « Un import ne porte que sur la structure principale de cette révision ; les structures différentielles et les devis propres des risques ne s’importent ni ne s’exportent par fichier, et ne sont pas touchés par un import. » et le dire aussi dans WF-INTF-0110 et WF-INTF-0130.</w:t>
      </w:r>
    </w:p>
  </w:comment>
  <w:comment w:id="277" w:author="Claude" w:date="2026-10-09T09:44:09Z" w:initials="C">
    <w:p w14:paraId="1D889CE9" w14:textId="77777777">
      <w:r>
        <w:rPr>
          <w:rStyle w:val="CommentReference"/>
        </w:rPr>
        <w:annotationRef/>
      </w:r>
      <w:r>
        <w:rPr>
          <w:color w:val="000000"/>
          <w:sz w:val="20"/>
          <w:szCs w:val="20"/>
        </w:rPr>
        <w:t xml:space="preserve">C-184 : dans figures/modele-risques.mmd, faire apparaître la révision comme objet d’ancrage et porter les cardinalités à une version par révision. Remplacer le diagramme par le Mermaid suivant (une instruction par ligne) : classDiagram | direction LR | class Projet["Projet"] | class Risque["Risque"] | class Revision["Révision"] | class Structure["Structure de coûts"] | class LigneDevis["Ligne de devis"] | Projet "1" o-- "*" Risque : risques | Risque "*" ..&gt; "*" Revision : évalué dans | Risque "1" --&gt; "1..*" Structure : devis propre, une version par révision | Risque "1" --&gt; "*" LigneDevis : provision, une par révision tant qu'il est identifié | style Projet fill:#eeeeee,stroke:#999999,color:#666666 | style Revision fill:#eeeeee,stroke:#999999,color:#666666 | style Structure fill:#eeeeee,stroke:#999999,color:#666666 | style LigneDevis fill:#eeeeee,stroke:#999999,color:#666666</w:t>
      </w:r>
    </w:p>
  </w:comment>
  <w:comment w:id="278" w:author="Claude" w:date="2026-10-09T09:44:10Z" w:initials="C">
    <w:p w14:paraId="6D08F55F" w14:textId="77777777">
      <w:r>
        <w:rPr>
          <w:rStyle w:val="CommentReference"/>
        </w:rPr>
        <w:annotationRef/>
      </w:r>
      <w:r>
        <w:rPr>
          <w:color w:val="000000"/>
          <w:sz w:val="20"/>
          <w:szCs w:val="20"/>
        </w:rPr>
        <w:t xml:space="preserve">C-202 : PBS-2.5 retiré, aucune exigence de FBS-1.2 ne le cite. Alternative : si l’auteur tient que l’évaluation d’une action engage PBS-2.5 (correspondance du jeton au compte), conserver « PBS-2.5 » ici et l’ajouter au champ PBS de WF-ADM-0110.</w:t>
      </w:r>
    </w:p>
  </w:comment>
  <w:comment w:id="279" w:author="Claude" w:date="2026-10-09T09:44:10Z" w:initials="C">
    <w:p w14:paraId="1A4DCA1E" w14:textId="77777777">
      <w:r>
        <w:rPr>
          <w:rStyle w:val="CommentReference"/>
        </w:rPr>
        <w:annotationRef/>
      </w:r>
      <w:r>
        <w:rPr>
          <w:color w:val="000000"/>
          <w:sz w:val="20"/>
          <w:szCs w:val="20"/>
        </w:rPr>
        <w:t xml:space="preserve">C-205 : première rédaction retenue (réserve et couverture sur les projets en cours et terminés du périmètre). Alternative : « la réserve et la couverture ne portent que sur les projets en cours : un projet en chiffrage n’a pas de référence, et les risques d’un projet terminé sont soldés » — la Vérif garderait alors « des projets en cours » et le cas du projet terminé inclus serait un cas d’exclusion.</w:t>
      </w:r>
    </w:p>
  </w:comment>
  <w:comment w:id="280" w:author="Claude" w:date="2026-10-09T09:44:11Z" w:initials="C">
    <w:p w14:paraId="5E133436" w14:textId="77777777">
      <w:r>
        <w:rPr>
          <w:rStyle w:val="CommentReference"/>
        </w:rPr>
        <w:annotationRef/>
      </w:r>
      <w:r>
        <w:rPr>
          <w:color w:val="000000"/>
          <w:sz w:val="20"/>
          <w:szCs w:val="20"/>
        </w:rPr>
        <w:t xml:space="preserve">C-237 — Alternative : si l’auteur veut au contraire un délai de paiement imposé à zéro pour la main-d’œuvre, le dire ici dans le corps de WF-DEV-0020 et poser la Vérif de WF-IND-0100 sur un projet « dont toutes les lignes sont hors main-d’œuvre ».</w:t>
      </w:r>
    </w:p>
  </w:comment>
  <w:comment w:id="281" w:author="Claude" w:date="2026-10-09T09:44:12Z" w:initials="C">
    <w:p w14:paraId="2A7D5324" w14:textId="77777777">
      <w:r>
        <w:rPr>
          <w:rStyle w:val="CommentReference"/>
        </w:rPr>
        <w:annotationRef/>
      </w:r>
      <w:r>
        <w:rPr>
          <w:color w:val="000000"/>
          <w:sz w:val="20"/>
          <w:szCs w:val="20"/>
        </w:rPr>
        <w:t xml:space="preserve">C-239 et C-247 retouchent la même puce : l’incise « sans clé étrangère » (C-239) ne vaut que pour la référence portée par une inscription du journal ; la référence qu’une tâche de fond porte vers son projet (C-247) n’est pas concernée.</w:t>
      </w:r>
    </w:p>
  </w:comment>
  <w:comment w:id="282" w:author="Claude" w:date="2026-10-09T09:44:12Z" w:initials="C">
    <w:p w14:paraId="77995199" w14:textId="77777777">
      <w:r>
        <w:rPr>
          <w:rStyle w:val="CommentReference"/>
        </w:rPr>
        <w:annotationRef/>
      </w:r>
      <w:r>
        <w:rPr>
          <w:color w:val="000000"/>
          <w:sz w:val="20"/>
          <w:szCs w:val="20"/>
        </w:rPr>
        <w:t xml:space="preserve">C-240 : première option appliquée (exception dite pour TFX-09). Alternative : chiffrer aussi ce flux — la ligne TFX-09 du tableau 8 devient « HTTPS, point /metrics » et WF-SEC-0010 reste telle quelle.</w:t>
      </w:r>
    </w:p>
  </w:comment>
  <w:comment w:id="283" w:author="Claude" w:date="2026-10-09T09:44:12Z" w:initials="C">
    <w:p w14:paraId="16C91982" w14:textId="77777777">
      <w:r>
        <w:rPr>
          <w:rStyle w:val="CommentReference"/>
        </w:rPr>
        <w:annotationRef/>
      </w:r>
      <w:r>
        <w:rPr>
          <w:color w:val="000000"/>
          <w:sz w:val="20"/>
          <w:szCs w:val="20"/>
        </w:rPr>
        <w:t xml:space="preserve">C-243 et C-247 se recoupent : la phrase du paragraphe « Correspondance » est déplacée ici (C-247) et la valeur de la rétention demandée par C-243 (paramètre d'exploitation livré à trente jours) y est portée, plutôt que dans la phrase retirée.</w:t>
      </w:r>
    </w:p>
  </w:comment>
  <w:comment w:id="284" w:author="Claude" w:date="2026-10-09T09:44:13Z" w:initials="C">
    <w:p w14:paraId="2B3A6962" w14:textId="77777777">
      <w:r>
        <w:rPr>
          <w:rStyle w:val="CommentReference"/>
        </w:rPr>
        <w:annotationRef/>
      </w:r>
      <w:r>
        <w:rPr>
          <w:color w:val="000000"/>
          <w:sz w:val="20"/>
          <w:szCs w:val="20"/>
        </w:rPr>
        <w:t xml:space="preserve">C-250 — figures/deploiement.mmd : retirer les arêtes « API --&gt; SMTP » et « Worker --&gt; SMTP » ; seule l’arête du fournisseur d’identité vers le serveur de messagerie reste (TFX-13).</w:t>
      </w:r>
    </w:p>
  </w:comment>
  <w:comment w:id="285" w:author="Claude" w:date="2026-10-09T09:44:13Z" w:initials="C">
    <w:p w14:paraId="486B665B" w14:textId="77777777">
      <w:r>
        <w:rPr>
          <w:rStyle w:val="CommentReference"/>
        </w:rPr>
        <w:annotationRef/>
      </w:r>
      <w:r>
        <w:rPr>
          <w:color w:val="000000"/>
          <w:sz w:val="20"/>
          <w:szCs w:val="20"/>
        </w:rPr>
        <w:t xml:space="preserve">C-250 : flux SMTP restreint au fournisseur d’identité. Alternative : si un courriel de Waterfall est voulu (par exemple à l’aboutissement d’une tâche de fond), l’écrire en exigence au §3.6 (WF-IHM-0080) avant de le rétablir au tableau 8 et dans WF-ARC-0110.</w:t>
      </w:r>
    </w:p>
  </w:comment>
  <w:comment w:id="286" w:author="Claude" w:date="2026-10-09T09:44:13Z" w:initials="C">
    <w:p w14:paraId="0C13B391" w14:textId="77777777">
      <w:r>
        <w:rPr>
          <w:rStyle w:val="CommentReference"/>
        </w:rPr>
        <w:annotationRef/>
      </w:r>
      <w:r>
        <w:rPr>
          <w:color w:val="000000"/>
          <w:sz w:val="20"/>
          <w:szCs w:val="20"/>
        </w:rPr>
        <w:t xml:space="preserve">C-251 — figures/deploiement.mmd, dans le sous-graphe « Cluster Kubernetes » : ajouter le nœud Planif["Tâches planifiées&lt;br&gt;PBS-5.3"] et l’arête « Planif --&gt; Redis » (source de TFX-10).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04A21D2F" w15:done="1"/>
  <w15:commentEx w15:paraId="7F3149C4" w15:done="1"/>
  <w15:commentEx w15:paraId="759A2DF4" w15:paraIdParent="7F3149C4"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9C3162F" w15:done="1"/>
  <w15:commentEx w15:paraId="1E15C492" w15:paraIdParent="19C3162F" w15:done="1"/>
  <w15:commentEx w15:paraId="0D26DABD"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1963E83B" w15:done="1"/>
  <w15:commentEx w15:paraId="40E3ABFA" w15:paraIdParent="1963E83B" w15:done="1"/>
  <w15:commentEx w15:paraId="4B4B7A32" w15:done="1"/>
  <w15:commentEx w15:paraId="1D5363F1" w15:done="1"/>
  <w15:commentEx w15:paraId="75E4A6D5" w15:done="1"/>
  <w15:commentEx w15:paraId="17CFBBC1" w15:done="1"/>
  <w15:commentEx w15:paraId="132A2BDE" w15:paraIdParent="17CFBBC1" w15:done="1"/>
  <w15:commentEx w15:paraId="1C149E1E" w15:done="1"/>
  <w15:commentEx w15:paraId="78D010E6" w15:paraIdParent="1C149E1E" w15:done="1"/>
  <w15:commentEx w15:paraId="5E026BED" w15:done="1"/>
  <w15:commentEx w15:paraId="26A7E698"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Ex w15:paraId="4A344369" w15:done="1"/>
  <w15:commentEx w15:paraId="5456ACCC" w15:done="1"/>
  <w15:commentEx w15:paraId="07D03E51" w15:done="1"/>
  <w15:commentEx w15:paraId="0EF0623E" w15:done="1"/>
  <w15:commentEx w15:paraId="3D1F776D" w15:done="1"/>
  <w15:commentEx w15:paraId="4209AC8C" w15:done="1"/>
  <w15:commentEx w15:paraId="52E80BFA" w15:done="0"/>
  <w15:commentEx w15:paraId="4DF79AA7" w15:done="0"/>
  <w15:commentEx w15:paraId="1D889CE9" w15:done="0"/>
  <w15:commentEx w15:paraId="6D08F55F" w15:done="0"/>
  <w15:commentEx w15:paraId="1A4DCA1E" w15:done="0"/>
  <w15:commentEx w15:paraId="5E133436" w15:done="0"/>
  <w15:commentEx w15:paraId="2A7D5324" w15:done="0"/>
  <w15:commentEx w15:paraId="77995199" w15:done="0"/>
  <w15:commentEx w15:paraId="16C91982" w15:done="0"/>
  <w15:commentEx w15:paraId="2B3A6962" w15:done="0"/>
  <w15:commentEx w15:paraId="486B665B" w15:done="0"/>
  <w15:commentEx w15:paraId="0C13B3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26FA3D14" w16cex:dateUtc="2026-10-09T06:58:00Z"/>
  <w16cex:commentExtensible w16cex:durableId="6609502D" w16cex:dateUtc="2026-10-03T06:37:00Z"/>
  <w16cex:commentExtensible w16cex:durableId="7F7378C4"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4D726624" w16cex:dateUtc="2026-10-03T07:54:00Z"/>
  <w16cex:commentExtensible w16cex:durableId="500434BE" w16cex:dateUtc="2026-10-03T17:39:00Z"/>
  <w16cex:commentExtensible w16cex:durableId="442381E2" w16cex:dateUtc="2026-10-09T06:58: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55F25741" w16cex:dateUtc="2026-10-09T06:58:00Z"/>
  <w16cex:commentExtensible w16cex:durableId="78E60FA1" w16cex:dateUtc="2026-10-03T14:21:00Z"/>
  <w16cex:commentExtensible w16cex:durableId="0338DDC0" w16cex:dateUtc="2026-10-03T17:39:00Z"/>
  <w16cex:commentExtensible w16cex:durableId="62B28A24" w16cex:dateUtc="2026-10-03T14:31:00Z"/>
  <w16cex:commentExtensible w16cex:durableId="1853AF5A" w16cex:dateUtc="2026-10-03T17:55:00Z"/>
  <w16cex:commentExtensible w16cex:durableId="5580B044" w16cex:dateUtc="2026-10-03T14:39:00Z"/>
  <w16cex:commentExtensible w16cex:durableId="38155C8F" w16cex:dateUtc="2026-10-09T06:58: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Extensible w16cex:durableId="5C2499AA" w16cex:dateUtc="2026-10-09T06:58:00Z"/>
  <w16cex:commentExtensible w16cex:durableId="4E6AA844" w16cex:dateUtc="2026-10-09T06:58:00Z"/>
  <w16cex:commentExtensible w16cex:durableId="2F7E98A1" w16cex:dateUtc="2026-10-09T06:58:00Z"/>
  <w16cex:commentExtensible w16cex:durableId="4982C0E2" w16cex:dateUtc="2026-10-09T06:58:00Z"/>
  <w16cex:commentExtensible w16cex:durableId="1C6404EE" w16cex:dateUtc="2026-10-09T06:58:00Z"/>
  <w16cex:commentExtensible w16cex:durableId="5C28D3EB" w16cex:dateUtc="2026-10-09T06:58:00Z"/>
  <w16cex:commentExtensible w16cex:durableId="68DB20B1" w16cex:dateUtc="2026-10-09T09:44:08Z"/>
  <w16cex:commentExtensible w16cex:durableId="0B4AB216" w16cex:dateUtc="2026-10-09T09:44:08Z"/>
  <w16cex:commentExtensible w16cex:durableId="667E1966" w16cex:dateUtc="2026-10-09T09:44:09Z"/>
  <w16cex:commentExtensible w16cex:durableId="27FE40EE" w16cex:dateUtc="2026-10-09T09:44:10Z"/>
  <w16cex:commentExtensible w16cex:durableId="53637FA4" w16cex:dateUtc="2026-10-09T09:44:10Z"/>
  <w16cex:commentExtensible w16cex:durableId="1BE2CE43" w16cex:dateUtc="2026-10-09T09:44:11Z"/>
  <w16cex:commentExtensible w16cex:durableId="2B7B89B9" w16cex:dateUtc="2026-10-09T09:44:12Z"/>
  <w16cex:commentExtensible w16cex:durableId="664B3A68" w16cex:dateUtc="2026-10-09T09:44:12Z"/>
  <w16cex:commentExtensible w16cex:durableId="09E2541B" w16cex:dateUtc="2026-10-09T09:44:12Z"/>
  <w16cex:commentExtensible w16cex:durableId="69358194" w16cex:dateUtc="2026-10-09T09:44:13Z"/>
  <w16cex:commentExtensible w16cex:durableId="48FEA8A3" w16cex:dateUtc="2026-10-09T09:44:13Z"/>
  <w16cex:commentExtensible w16cex:durableId="445B6B8F" w16cex:dateUtc="2026-10-09T09:44:1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04A21D2F" w16cid:durableId="26FA3D14"/>
  <w16cid:commentId w16cid:paraId="7F3149C4" w16cid:durableId="6609502D"/>
  <w16cid:commentId w16cid:paraId="759A2DF4" w16cid:durableId="7F7378C4"/>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9C3162F" w16cid:durableId="4D726624"/>
  <w16cid:commentId w16cid:paraId="1E15C492" w16cid:durableId="500434BE"/>
  <w16cid:commentId w16cid:paraId="0D26DABD" w16cid:durableId="442381E2"/>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1963E83B" w16cid:durableId="41B0D5E5"/>
  <w16cid:commentId w16cid:paraId="40E3ABFA" w16cid:durableId="42C43C8B"/>
  <w16cid:commentId w16cid:paraId="4B4B7A32" w16cid:durableId="113D4E41"/>
  <w16cid:commentId w16cid:paraId="1D5363F1" w16cid:durableId="4871D19B"/>
  <w16cid:commentId w16cid:paraId="75E4A6D5" w16cid:durableId="55F25741"/>
  <w16cid:commentId w16cid:paraId="17CFBBC1" w16cid:durableId="78E60FA1"/>
  <w16cid:commentId w16cid:paraId="132A2BDE" w16cid:durableId="0338DDC0"/>
  <w16cid:commentId w16cid:paraId="1C149E1E" w16cid:durableId="62B28A24"/>
  <w16cid:commentId w16cid:paraId="78D010E6" w16cid:durableId="1853AF5A"/>
  <w16cid:commentId w16cid:paraId="5E026BED" w16cid:durableId="5580B044"/>
  <w16cid:commentId w16cid:paraId="26A7E698" w16cid:durableId="38155C8F"/>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Id w16cid:paraId="4A344369" w16cid:durableId="5C2499AA"/>
  <w16cid:commentId w16cid:paraId="5456ACCC" w16cid:durableId="4E6AA844"/>
  <w16cid:commentId w16cid:paraId="07D03E51" w16cid:durableId="2F7E98A1"/>
  <w16cid:commentId w16cid:paraId="0EF0623E" w16cid:durableId="4982C0E2"/>
  <w16cid:commentId w16cid:paraId="3D1F776D" w16cid:durableId="1C6404EE"/>
  <w16cid:commentId w16cid:paraId="4209AC8C" w16cid:durableId="5C28D3EB"/>
  <w16cid:commentId w16cid:paraId="52E80BFA" w16cid:durableId="68DB20B1"/>
  <w16cid:commentId w16cid:paraId="4DF79AA7" w16cid:durableId="0B4AB216"/>
  <w16cid:commentId w16cid:paraId="1D889CE9" w16cid:durableId="667E1966"/>
  <w16cid:commentId w16cid:paraId="6D08F55F" w16cid:durableId="27FE40EE"/>
  <w16cid:commentId w16cid:paraId="1A4DCA1E" w16cid:durableId="53637FA4"/>
  <w16cid:commentId w16cid:paraId="5E133436" w16cid:durableId="1BE2CE43"/>
  <w16cid:commentId w16cid:paraId="2A7D5324" w16cid:durableId="2B7B89B9"/>
  <w16cid:commentId w16cid:paraId="77995199" w16cid:durableId="664B3A68"/>
  <w16cid:commentId w16cid:paraId="16C91982" w16cid:durableId="09E2541B"/>
  <w16cid:commentId w16cid:paraId="2B3A6962" w16cid:durableId="69358194"/>
  <w16cid:commentId w16cid:paraId="486B665B" w16cid:durableId="48FEA8A3"/>
  <w16cid:commentId w16cid:paraId="0C13B391" w16cid:durableId="445B6B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FE1DB" w14:textId="77777777" w:rsidR="00BD6411" w:rsidRDefault="00BD6411" w:rsidP="00FA4402">
      <w:pPr>
        <w:spacing w:after="0" w:line="240" w:lineRule="auto"/>
      </w:pPr>
      <w:r>
        <w:separator/>
      </w:r>
    </w:p>
  </w:endnote>
  <w:endnote w:type="continuationSeparator" w:id="0">
    <w:p w14:paraId="4DC201B5" w14:textId="77777777" w:rsidR="00BD6411" w:rsidRDefault="00BD6411"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5DDC4" w14:textId="77777777" w:rsidR="00BD6411" w:rsidRDefault="00BD6411" w:rsidP="00FA4402">
      <w:pPr>
        <w:spacing w:after="0" w:line="240" w:lineRule="auto"/>
      </w:pPr>
      <w:r>
        <w:separator/>
      </w:r>
    </w:p>
  </w:footnote>
  <w:footnote w:type="continuationSeparator" w:id="0">
    <w:p w14:paraId="1D55194D" w14:textId="77777777" w:rsidR="00BD6411" w:rsidRDefault="00BD6411"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41E7"/>
    <w:rsid w:val="002D55C7"/>
    <w:rsid w:val="002E1502"/>
    <w:rsid w:val="002E531B"/>
    <w:rsid w:val="002E6B34"/>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181</Pages>
  <Words>72646</Words>
  <Characters>375582</Characters>
  <Application>Microsoft Office Word</Application>
  <DocSecurity>0</DocSecurity>
  <Lines>10432</Lines>
  <Paragraphs>6591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441637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282</cp:revision>
  <dcterms:created xsi:type="dcterms:W3CDTF">2026-09-17T06:51:00Z</dcterms:created>
  <dcterms:modified xsi:type="dcterms:W3CDTF">2026-10-09T08:56:00Z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