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260" w:line="360" w:lineRule="auto"/>
        <w:jc w:val="center"/>
        <w:shd w:val="clear" w:color="auto" w:fill="E9EFF6"/>
        <w:pBdr>
          <w:left w:val="single" w:sz="24" w:space="6" w:color="173B64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OlistOps Agent 项目介绍与技术报告</w:t>
      </w:r>
    </w:p>
    <w:p>
      <w:pPr>
        <w:spacing w:before="0" w:after="140" w:line="36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本地可运行的企业运营分析 Agent · v0.2.0</w:t>
      </w:r>
    </w:p>
    <w:p>
      <w:pPr>
        <w:spacing w:before="0" w:after="140" w:line="36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数据、RAG、API、工作流、部署、审计与技术面试说明</w:t>
      </w:r>
    </w:p>
    <w:p>
      <w:pPr>
        <w:spacing w:before="80" w:after="120" w:line="360" w:lineRule="auto"/>
        <w:shd w:val="clear" w:color="auto" w:fill="FFF4E8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版式约定：正文中文使用宋体五号（10.5 pt）；英文、数字使用 Times New Roman 10.5 pt。报告内图片均为本机当前项目的真实页面或实时结果截图。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文档项</w:t>
            </w:r>
          </w:p>
        </w:tc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内容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项目目录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E:\Data\OlistOps_Agent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证据采集时间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2026-07-25 09:43:44 +0800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实时 Agent Run ID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d38715fa-9bf0-47e5-933d-7e48313efb8d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实时运行状态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completed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数据库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PostgreSQL 16.14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报告生成方式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同一结构化内容生成 DOCX 与 HTML，再由 Edge 打印为 PDF</w:t>
            </w:r>
          </w:p>
        </w:tc>
      </w:tr>
    </w:tbl>
    <w:p>
      <w:pPr>
        <w:spacing w:after="60"/>
      </w:pP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阅读建议：业务或产品人员先看“项目定位、企业数据与典型场景”；开发人员重点看“系统架构、API、RAG、工作流”；技术面试官可直接查看“实现细节、质量验证、安全边界与面试问题”。</w:t>
      </w: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目录与快速结论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章节</w:t>
            </w:r>
          </w:p>
        </w:tc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主要回答的问题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1. 项目定位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它解决什么问题，当前做到什么程度？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2. 企业数据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用了什么数据，规模多大，怎样查看，怎样保证口径？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3. 系统架构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前端、API、Agent、工具、数据库、模型如何协作？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4. Agent 能力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支持哪些业务问题，如何规划和调用工具？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5. RAG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如何切块、建向量、混合检索、引用和评测？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6. API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客户端如何连接，会话、异步运行、SSE、Trace 怎样使用？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7. 真实运行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一次请求实际走过哪些节点，有哪些可审计证据？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8. 质量与安全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测试、评测、只读约束、注入防护和限制是什么？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9. 部署运维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从零启动、健康检查、重建数据与知识库怎么做？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10. 面试说明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技术取舍、追问与可扩展方向如何回答？</w:t>
            </w:r>
          </w:p>
        </w:tc>
      </w:tr>
    </w:tbl>
    <w:p>
      <w:pPr>
        <w:spacing w:after="60"/>
      </w:pPr>
    </w:p>
    <w:p>
      <w:pPr>
        <w:spacing w:before="80" w:after="120" w:line="360" w:lineRule="auto"/>
        <w:shd w:val="clear" w:color="auto" w:fill="FFF4E8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快速结论：项目已经具备可运行的 LangGraph 多阶段工作流、10 个受控分析工具、7 个 MART、PostgreSQL FTS + pgvector + RRF 混合 RAG、Ollama 本地模型、Critic、SSE 与 Trace。它是完整的本地工程样例，但不是已经具备租户、鉴权、审批恢复和高可用队列的生产 SaaS。</w:t>
      </w: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1. 项目定位与业务价值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1.1 一句话定位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OlistOps Agent 是一个面向电商运营人员的“证据驱动分析 Agent”。用户用自然语言提出订单、销售、履约、卖家、评价、支付、区域或运费问题；系统先把问题归类并生成计划，再调用白名单中的只读分析工具获取结构化指标，同时从企业知识库检索制度和操作规范，最后合成带证据引用的报告并执行质量审查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1.2 为什么不是普通聊天机器人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普通问答风险</w:t>
            </w:r>
          </w:p>
        </w:tc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OlistOps 的工程控制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模型凭记忆给数字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经营数字只能来自参数化 SQL 与 MART 工具结果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模型任意生成 SQL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Agent 无自由 SQL 工具，只能调用注册表中的只读工具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建议缺少制度依据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RAG 检索知识片段，并生成 K-001 等可核对引用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执行过程不可追踪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记录 Run、Step、Tool Call、Event 和 Checkpoint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输出格式不稳定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Evidence Gate + Critic 校验非空、结构、引用覆盖和泄漏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外部模型不可用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Ollama 可本地推理，并保留确定性模板降级路径</w:t>
            </w:r>
          </w:p>
        </w:tc>
      </w:tr>
    </w:tbl>
    <w:p>
      <w:pPr>
        <w:spacing w:after="60"/>
      </w:pP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1.3 当前实现边界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已实现：数据下载与装载、RAW/STAGING/MART、数据质量报告、10 个分析工具、10 类意图、9 节点工作流、混合 RAG、Critic、REST/SSE/Trace API 和 React UI。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已实现：本地 PostgreSQL 16.14、pgvector、Ollama qwen2.5:3b，以及无需 API Key 的 local_hash 384 维向量回退。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尚未实现为生产级：正式登录鉴权、租户隔离、细粒度文档 ACL、TLS、可靠任务队列、分布式限流、审批恢复、完整可观测平台和自动扩缩容。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正式业务使用前仍需替换模拟制度文档、接入组织权限与真实 SLA，并由数据责任人确认指标口径。</w:t>
      </w:r>
    </w:p>
    <w:p>
      <w:pPr>
        <w:jc w:val="center"/>
        <w:spacing w:after="6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drawing>
          <wp:inline distT="0" distB="0" distL="0" distR="0">
            <wp:extent cx="5715000" cy="428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web_hom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0" w:line="360" w:lineRule="auto"/>
        <w:jc w:val="center"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图 1　当前本地 React 场景工作台。截图同时展示数据库、模型、RAG 状态和可提问场景。</w:t>
      </w: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2. 使用了什么企业数据，以及数据怎样看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2.1 数据来源与合规定位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项目使用 Brazilian E-Commerce Public Dataset by Olist（Olist 巴西电商公开数据集）。它是经过匿名化处理的公开电商交易数据，覆盖订单、订单商品、支付、评价、客户、卖家、商品、地理位置和品类翻译。项目把它作为“企业级关系数据建模与运营分析”的训练数据，不代表 Olist 当前生产系统，也不得用于重新识别个人或商户。</w:t>
      </w:r>
    </w:p>
    <w:p>
      <w:pPr>
        <w:spacing w:before="80" w:after="120" w:line="360" w:lineRule="auto"/>
        <w:shd w:val="clear" w:color="auto" w:fill="FFF4E8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重要区分：交易数据是真实公开、已匿名化的数据；data/knowledge_seed 中的制度、SOP 和报告规范是为本项目构造的模拟企业知识，用于演示 RAG 与证据引用，不应被描述为 Olist 公司的真实内部政策。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2.2 当前本地数据库的真实规模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RAW 表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当前行数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业务含义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raw.customers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99,441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匿名客户与城市/州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raw.geolocation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1,000,163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邮编前缀与经纬度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raw.orders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99,441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订单状态和关键时间戳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raw.order_items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112,650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订单商品、卖家、价格、运费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raw.order_payments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103,886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支付方式、分期和金额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raw.order_reviews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99,224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评分、标题、文本和时间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raw.products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32,951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商品品类和物理属性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raw.sellers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3,095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匿名卖家与地区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raw.category_translation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71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品类葡英翻译</w:t>
            </w:r>
          </w:p>
        </w:tc>
      </w:tr>
    </w:tbl>
    <w:p>
      <w:pPr>
        <w:spacing w:after="60"/>
      </w:pP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当前订单购买时间范围为 2016-09-04 至 2018-10-17。这是本次报告直接查询 PostgreSQL 得出的范围；不是手工写入报告的静态数字。</w:t>
      </w:r>
    </w:p>
    <w:p>
      <w:pPr>
        <w:jc w:val="center"/>
        <w:spacing w:after="6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drawing>
          <wp:inline distT="0" distB="0" distL="0" distR="0">
            <wp:extent cx="5715000" cy="428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6_data_actu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0" w:line="360" w:lineRule="auto"/>
        <w:jc w:val="center"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图 2　当前 PostgreSQL 实例的 RAW 与 MART 行数实时快照。</w:t>
      </w: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2.3 RAW、STAGING、MART 三层怎样分工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232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层</w:t>
            </w:r>
          </w:p>
        </w:tc>
        <w:tc>
          <w:tcPr>
            <w:tcW w:w="232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职责</w:t>
            </w:r>
          </w:p>
        </w:tc>
        <w:tc>
          <w:tcPr>
            <w:tcW w:w="232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代表对象</w:t>
            </w:r>
          </w:p>
        </w:tc>
        <w:tc>
          <w:tcPr>
            <w:tcW w:w="232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为什么这样设计</w:t>
            </w:r>
          </w:p>
        </w:tc>
      </w:tr>
      <w:tr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RAW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保留源 CSV 的原始字段和粒度，原则上只读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raw.orders、raw.order_items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可追溯、可重复装载，防止清洗逻辑污染源数据</w:t>
            </w:r>
          </w:p>
        </w:tc>
      </w:tr>
      <w:tr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STAGING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类型转换、时间字段解析、基础清洗和统一命名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staging.stg_orders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隔离脏数据与分析模型，集中定义字段语义</w:t>
            </w:r>
          </w:p>
        </w:tc>
      </w:tr>
      <w:tr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MART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按订单、卖家、品类、评价、支付和月份预聚合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mart.mart_order_fulfillment 等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避免 Agent 临时拼接复杂 JOIN，稳定粒度和指标口径</w:t>
            </w:r>
          </w:p>
        </w:tc>
      </w:tr>
    </w:tbl>
    <w:p>
      <w:pPr>
        <w:spacing w:after="60"/>
      </w:pP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MART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当前行数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主要用途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mart_order_fulfillment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99,441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订单履约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mart_seller_order_fulfillment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100,010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卖家-订单履约，消除多商品重复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mart_category_order_fulfillment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99,470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品类-订单履约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mart_review_analysis_base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99,224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评价分析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mart_payment_analysis_base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101,686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支付分析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mart_seller_performance_monthly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16,441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卖家月度表现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mart_category_performance_monthly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1,283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品类月度表现</w:t>
            </w:r>
          </w:p>
        </w:tc>
      </w:tr>
    </w:tbl>
    <w:p>
      <w:pPr>
        <w:spacing w:after="60"/>
      </w:pP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2.4 数据怎么查看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最直观：浏览器打开 data/processed/data_quality_report.html，查看行数、主键重复、孤儿记录、时间缺失和数值范围。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用 Swagger：访问 http://127.0.0.1:8000/docs，展开 analytics 接口并输入日期、group_by、top_k 等参数。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用 Agent UI：访问 http://127.0.0.1:5173，用自然语言提问，再打开 Trace 看工具参数和返回摘要。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4. 用 SQL：只查询 mart 或 staging 层；排查源数据时再对 raw 做只读查询。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5. 用 API：适合 Notebook、BI 中间层或其他服务，通过 JSON 获取结构化结果。</w:t>
      </w:r>
    </w:p>
    <w:p>
      <w:pPr>
        <w:spacing w:before="80" w:after="120" w:line="360" w:lineRule="auto"/>
        <w:shd w:val="clear" w:color="auto" w:fill="EEF2F7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# PowerShell：直接查看一个 MART 的前 10 行</w:t>
        <w:br/>
        <w:t>&amp; ".\.runtime\pgsql\bin\psql.exe" `</w:t>
        <w:br/>
        <w:t xml:space="preserve">  "postgresql://olistops:olistops@127.0.0.1:55432/olistops" `</w:t>
        <w:br/>
        <w:t xml:space="preserve">  -c "SELECT * FROM mart.mart_order_fulfillment LIMIT 10;"</w:t>
        <w:br/>
        <w:t/>
        <w:br/>
        <w:t># 查看本地数据质量报告</w:t>
        <w:br/>
        <w:t>Start-Process ".\data\processed\data_quality_report.html"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2.5 数据质量怎样解释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质量报告执行确定性检查：核心表行数、业务键重复、跨表孤儿、时间字段完整性和数值范围。例如 order_reviews 允许同一 order_id 存在多条评价记录，因此报告中 duplicate_review_ids 不应被机械地当作数据库错误；它需要在 MART 建模时通过明确粒度处理。真正需要阻断的情况是订单主键重复、订单商品找不到订单、订单客户找不到客户等。</w:t>
      </w:r>
    </w:p>
    <w:p>
      <w:pPr>
        <w:jc w:val="center"/>
        <w:spacing w:after="6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drawing>
          <wp:inline distT="0" distB="0" distL="0" distR="0">
            <wp:extent cx="5715000" cy="4286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2_data_qual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0" w:line="360" w:lineRule="auto"/>
        <w:jc w:val="center"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图 3　实际生成的数据质量报告。核心业务键和跨表完整性检查均有可核对结果。</w:t>
      </w: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3. 系统架构与端到端数据流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3.1 分层架构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层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主要技术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职责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交互层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React + TypeScript + Vite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场景入口、会话、流式进度、报告与 Trace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API 层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FastAPI + Pydantic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REST、SSE、参数校验、健康检查、OpenAPI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运行层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RunService + LangGraph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异步运行、状态机、节点编排、Checkpoint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工具层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Tool Registry + AnalyticsService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白名单工具、参数 Schema、只读 SQL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数据层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PostgreSQL 16 + SQLAlchemy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RAW/STAGING/MART、Run/Trace、知识库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检索层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FTS + pgvector + Weighted RRF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关键词与向量候选融合、引用生成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模型层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Ollama qwen2.5:3b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基于工具事实与知识证据进行文本合成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质量层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Evidence Gate + Critic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证据门控、引用覆盖、结构和泄漏检查</w:t>
            </w:r>
          </w:p>
        </w:tc>
      </w:tr>
    </w:tbl>
    <w:p>
      <w:pPr>
        <w:spacing w:after="60"/>
      </w:pP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3.2 一次问题的调用链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浏览器先 POST /api/v1/sessions 创建会话。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用户消息 POST 到 /api/v1/sessions/{session_id}/messages，API 返回 202 和 run_id。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RunService 启动 LangGraph，并把运行状态写入 PostgreSQL。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4. normalize_request 清理输入；route_intent 识别业务意图；build_plan 选择工具计划。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5. run_analytics 只调用注册表中的分析工具，SQL 参数由 Pydantic 模型验证。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6. retrieve_knowledge 执行混合 RAG，得到知识片段和 K-xxx 引用。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7. validate_evidence 确认数据结论、流程建议和引用之间的对应关系。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8. synthesize 把结构化指标与知识证据交给本地模型；模型不可用时使用模板降级。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9. critic 检查输出；finalize 保存最终消息并发布 SSE 事件。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10. 前端通过 /events 接收状态与 token，通过 /trace 查看节点、工具、检索和错误。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3.3 为什么采用 LangGraph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项目需要的不是单轮 prompt，而是有固定顺序、可持久化状态、可观测节点和明确失败边界的业务流程。LangGraph 允许把规范化、路由、规划、分析、检索、证据校验、合成、审查和结束拆成节点；节点输入输出使用 AgentState 传递。这样能单测每个阶段，也能在 Trace 中回答“模型为什么得到这个结论”。当前检查点已落 PostgreSQL，但审批恢复和跨进程可靠任务恢复仍列为后续工作。</w:t>
      </w:r>
    </w:p>
    <w:p>
      <w:pPr>
        <w:jc w:val="center"/>
        <w:spacing w:after="6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drawing>
          <wp:inline distT="0" distB="0" distL="0" distR="0">
            <wp:extent cx="5715000" cy="428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_swagger_ap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0" w:line="360" w:lineRule="auto"/>
        <w:jc w:val="center"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图 4　当前 FastAPI 自动生成的 OpenAPI/Swagger 页面，展示会话、SSE、Trace、知识库和分析接口。</w:t>
      </w: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4. Agent 具体能做什么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4.1 十类业务意图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Intent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典型问题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主要工具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operations_overview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整体订单、销售、履约状态如何？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overview + sales + delivery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sales_summary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某时间段 GMV 代理值、客单价如何？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get_sales_summary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delivery_analysis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哪些卖家或品类延迟率高？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get_delivery_performance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trend_analysis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月度订单、销售、履约趋势如何？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get_monthly_trend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seller_diagnostic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一个卖家的综合表现和评论主题？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get_seller_diagnostic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review_analysis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延迟与低分是否相关，差评说了什么？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review tools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geography_analysis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不同州的订单、运费和时效怎样？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get_geography_performance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freight_analysis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运费占比高的地区/品类有哪些？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get_freight_analysis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payment_analysis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支付方式、分期和客单价怎样？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get_payment_analysis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mixed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跨多个域的复合问题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按计划组合白名单工具</w:t>
            </w:r>
          </w:p>
        </w:tc>
      </w:tr>
    </w:tbl>
    <w:p>
      <w:pPr>
        <w:spacing w:after="60"/>
      </w:pP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4.2 十个只读 Analytics Tools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工具名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作用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关键输入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olist.get_operations_overview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订单状态和经营总览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日期范围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olist.get_sales_summary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订单数、销售额代理值、客单价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日期范围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olist.get_delivery_performance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延迟率、配送天数、分组排名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日期、group_by、top_k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olist.get_monthly_trend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月度经营与履约趋势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日期范围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olist.get_geography_performance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客户州/卖家州表现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日期、维度、top_k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olist.get_freight_analysis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运费及运费占比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日期、group_by、top_k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olist.get_payment_analysis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支付类型、分期、金额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日期、top_k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olist.compare_late_vs_on_time_reviews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延迟与按时订单评分对比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日期范围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olist.search_review_samples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匿名低分评论样本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日期、筛选、limit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olist.get_seller_diagnostic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卖家多指标诊断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seller_id、日期</w:t>
            </w:r>
          </w:p>
        </w:tc>
      </w:tr>
    </w:tbl>
    <w:p>
      <w:pPr>
        <w:spacing w:after="60"/>
      </w:pP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工具返回的是结构化 JSON，并带有口径、过滤条件和数据新鲜度信息。模型不参与数值计算；其职责是解释工具结果、连接知识证据并组织报告。多商品和多卖家订单先在 MART 中聚合到目标粒度，避免直接 JOIN 明细造成评分或订单数重复。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4.3 建议从这些问题开始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分析 2018 年 7 月的配送表现，找出订单量不少于 20 的高延迟卖家与品类。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比较延迟订单与按时订单的平均评分，并给出有证据的改进建议。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按月查看 2017 年至 2018 年的订单量、销售额代理值、延迟率与平均评分。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分析不同客户州的订单量、平均运费、平均配送天数和延迟率。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检查支付方式和分期数的金额分布，但不要把支付记录金额简单当作公司财务收入。</w:t>
      </w: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5. RAG 到底如何实现、如何使用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5.1 当前知识库是什么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当前数据库有 16 篇项目内模拟知识文档，切分为 60 个 Chunk，其中 60 个已有向量，覆盖率为 100%。内容包括配送异常分级、卖家复盘 SOP、包装发货检查、指标口径、报告证据规范、评论处理和月度趋势规范等。文档源文件位于 data/knowledge_seed。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5.2 入库流水线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读取 Markdown 文件，提取标题、来源元数据和正文。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按照 Markdown 标题层级维护 heading_path；以约 600 字符为目标切块，尽量不跨语义段。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对规范化后的文档和 Chunk 计算 SHA-256，用于幂等更新和变更识别。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4. 保存 document、chunk、ordinal、heading_path、token 近似值和 tsvector。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5. 调用 EmbeddingProvider 生成 384 维向量；当前默认是 local_hash。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6. 将向量写入 pgvector 列，并用 HNSW cosine 索引支持近邻搜索。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7. 更新文档状态和 embedding 覆盖率；失败文档保留错误信息，便于重建。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5.3 local_hash 是什么，为什么必须说清楚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local_hash 是一个确定性、离线、无 API Key 的特征哈希向量器。它把规范化 token 和字符 n-gram 哈希到固定维度并归一化，优点是安装即用、结果可重复、单元测试稳定；缺点是它不是经过语义训练的 Embedding 模型，对同义改写、跨语言和复杂语义的泛化能力有限。因此本项目把它定位为工程回退和离线演示 provider，而不是声称它等价于主流语义Embedding。生产化时应替换成经业务语料验证的 embedding 服务，并保留相同 Provider 接口。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5.4 混合检索流程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232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分支</w:t>
            </w:r>
          </w:p>
        </w:tc>
        <w:tc>
          <w:tcPr>
            <w:tcW w:w="232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实现</w:t>
            </w:r>
          </w:p>
        </w:tc>
        <w:tc>
          <w:tcPr>
            <w:tcW w:w="232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擅长</w:t>
            </w:r>
          </w:p>
        </w:tc>
        <w:tc>
          <w:tcPr>
            <w:tcW w:w="232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局限</w:t>
            </w:r>
          </w:p>
        </w:tc>
      </w:tr>
      <w:tr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FTS/词法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PostgreSQL tsvector + tsquery，并结合查询扩展、词元、n-gram、ILIKE 和标题命中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业务术语、ID、明确关键词、短语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同义表达和隐含语义较弱</w:t>
            </w:r>
          </w:p>
        </w:tc>
      </w:tr>
      <w:tr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Vector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pgvector cosine，相似度为 1 - cosine distance；HNSW 取候选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弱词面匹配、相似片段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当前 local_hash 的语义能力有限</w:t>
            </w:r>
          </w:p>
        </w:tc>
      </w:tr>
      <w:tr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Fusion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按 Weighted Reciprocal Rank Fusion 合并两路排名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不要求两路分数同尺度，容错稳定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权重和 k 需要用评测集校准</w:t>
            </w:r>
          </w:p>
        </w:tc>
      </w:tr>
    </w:tbl>
    <w:p>
      <w:pPr>
        <w:spacing w:after="60"/>
      </w:pPr>
    </w:p>
    <w:p>
      <w:pPr>
        <w:spacing w:before="80" w:after="120" w:line="360" w:lineRule="auto"/>
        <w:shd w:val="clear" w:color="auto" w:fill="EEF2F7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score(d) = 0.75 / (60 + rank_fts(d))</w:t>
        <w:br/>
        <w:t xml:space="preserve">         + 0.25 / (60 + rank_vector(d))</w:t>
        <w:br/>
        <w:t/>
        <w:br/>
        <w:t>cosine_similarity(d, q) = 1 - (embedding_d &lt;=&gt; embedding_q)</w:t>
        <w:br/>
        <w:t/>
        <w:br/>
        <w:t>当前默认：fts_weight=0.75，vector_weight=0.25，rrf_k=60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检索时分别扩大 FTS 和 Vector 候选池，再按上述 RRF 分数排序，最后取 top_k。词法分支权重较高，是因为当前向量 provider 是 local_hash；如果切换到高质量语义Embedding，应重新跑 Gold Set 并调整权重。reranker 接口已留出，但当前未启用。</w:t>
      </w:r>
    </w:p>
    <w:p>
      <w:pPr>
        <w:jc w:val="center"/>
        <w:spacing w:after="6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drawing>
          <wp:inline distT="0" distB="0" distL="0" distR="0">
            <wp:extent cx="5715000" cy="39290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_rag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2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0" w:line="360" w:lineRule="auto"/>
        <w:jc w:val="center"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图 5　实时 Hybrid RAG 查询：16 篇文档、60/60 向量覆盖，以及每条结果的 FTS Rank、Vector Rank 与 RRF Score。</w:t>
      </w: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5.5 引用、证据门控与注入防护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检索结果进入 AgentState 后按顺序分配 K-001、K-002 等引用 ID；报告末尾保留标题和证据摘录，用户可以回溯到具体 Chunk。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数据结论必须来自 Analytics Tool；知识片段只能支持流程、制度和解释，不得代替数据证明“某个卖家实际延迟”。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Evidence Gate 检查是否有工具事实、是否有知识证据、引用是否与检索集合一致；缺少必要证据时应降级或明确声明限制。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知识入库和检索阶段标记潜在 prompt injection；进入模型上下文前清理类似“忽略系统指令”“泄露密钥”等文本，知识文档始终按不可信数据处理。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Critic 检查非空、Markdown 标题、章节结构、引用覆盖、引用有效性和 prompt 泄漏；当前真实运行得分为 1.0，passed=True。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5.6 RAG 怎么实际使用</w:t>
      </w:r>
    </w:p>
    <w:p>
      <w:pPr>
        <w:spacing w:before="80" w:after="120" w:line="360" w:lineRule="auto"/>
        <w:shd w:val="clear" w:color="auto" w:fill="EEF2F7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# 查看知识库状态</w:t>
        <w:br/>
        <w:t>Invoke-RestMethod http://127.0.0.1:8000/api/v1/knowledge/status</w:t>
        <w:br/>
        <w:t/>
        <w:br/>
        <w:t># 直接执行混合检索</w:t>
        <w:br/>
        <w:t>$body = @{</w:t>
        <w:br/>
        <w:t xml:space="preserve">  query = "配送延期和包装检查应该如何处理？"</w:t>
        <w:br/>
        <w:t xml:space="preserve">  limit = 5</w:t>
        <w:br/>
        <w:t xml:space="preserve">  mode  = "hybrid"</w:t>
        <w:br/>
        <w:t>} | ConvertTo-Json</w:t>
        <w:br/>
        <w:t>Invoke-RestMethod -Method Post `</w:t>
        <w:br/>
        <w:t xml:space="preserve">  -Uri http://127.0.0.1:8000/api/v1/knowledge/search `</w:t>
        <w:br/>
        <w:t xml:space="preserve">  -ContentType "application/json; charset=utf-8" `</w:t>
        <w:br/>
        <w:t xml:space="preserve">  -Body $body</w:t>
        <w:br/>
        <w:t/>
        <w:br/>
        <w:t># 修改 data/knowledge_seed 后重建</w:t>
        <w:br/>
        <w:t>python scripts/build_knowledge.py</w:t>
        <w:br/>
        <w:t/>
        <w:br/>
        <w:t># 运行检索 Gold Set 评测</w:t>
        <w:br/>
        <w:t>python scripts/evaluate_retrieval.py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5.7 当前检索评测怎么读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1856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模式</w:t>
            </w:r>
          </w:p>
        </w:tc>
        <w:tc>
          <w:tcPr>
            <w:tcW w:w="1856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Recall@5</w:t>
            </w:r>
          </w:p>
        </w:tc>
        <w:tc>
          <w:tcPr>
            <w:tcW w:w="1856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MRR</w:t>
            </w:r>
          </w:p>
        </w:tc>
        <w:tc>
          <w:tcPr>
            <w:tcW w:w="1856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Top-1</w:t>
            </w:r>
          </w:p>
        </w:tc>
        <w:tc>
          <w:tcPr>
            <w:tcW w:w="1856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解释</w:t>
            </w:r>
          </w:p>
        </w:tc>
      </w:tr>
      <w:tr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Hybrid</w:t>
            </w:r>
          </w:p>
        </w:tc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1.0000</w:t>
            </w:r>
          </w:p>
        </w:tc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1.0000</w:t>
            </w:r>
          </w:p>
        </w:tc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1.0000</w:t>
            </w:r>
          </w:p>
        </w:tc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16 个回归问题均在首位命中期望文档</w:t>
            </w:r>
          </w:p>
        </w:tc>
      </w:tr>
      <w:tr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FTS</w:t>
            </w:r>
          </w:p>
        </w:tc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1.0000</w:t>
            </w:r>
          </w:p>
        </w:tc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1.0000</w:t>
            </w:r>
          </w:p>
        </w:tc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1.0000</w:t>
            </w:r>
          </w:p>
        </w:tc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模拟知识中的关键词区分度较高</w:t>
            </w:r>
          </w:p>
        </w:tc>
      </w:tr>
      <w:tr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Vector</w:t>
            </w:r>
          </w:p>
        </w:tc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0.7500</w:t>
            </w:r>
          </w:p>
        </w:tc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0.5521</w:t>
            </w:r>
          </w:p>
        </w:tc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0.4375</w:t>
            </w:r>
          </w:p>
        </w:tc>
        <w:tc>
          <w:tcPr>
            <w:tcW w:w="1856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local_hash 能补充召回，但语义泛化有限</w:t>
            </w:r>
          </w:p>
        </w:tc>
      </w:tr>
    </w:tbl>
    <w:p>
      <w:pPr>
        <w:spacing w:after="60"/>
      </w:pPr>
    </w:p>
    <w:p>
      <w:pPr>
        <w:spacing w:before="80" w:after="120" w:line="360" w:lineRule="auto"/>
        <w:shd w:val="clear" w:color="auto" w:fill="FFF4E8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这些指标只证明当前 16 条项目内 Gold Case 的回归结果，不代表开放世界或生产语料的通用准确率。下一步应增加同义改写、否定问题、跨语言、相似政策、无答案、注入文本和时间版本冲突用例，并报告 Recall@k、nDCG、引用正确率与端到端答案忠实度。</w:t>
      </w: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6. API 如何连接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6.1 接口设计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方法与路径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关键返回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 /healthz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数据库、模型、RAG 健康状态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status/database/model/rag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POST /api/v1/sessions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创建会话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session_id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 /api/v1/sessions/{id}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查看会话与消息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session/messages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POST /api/v1/sessions/{id}/messages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提交问题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HTTP 202 + run_id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 /api/v1/runs/{id}/events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SSE 进度与文本流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event/data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 /api/v1/runs/{id}/trace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审计运行详情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run/steps/tool_calls/events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 /api/v1/tools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工具目录与输入 Schema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tool definitions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 /api/v1/knowledge/status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知识库状态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文档/Chunk/向量/RRF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GET /api/v1/knowledge/documents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知识文档列表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documents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POST /api/v1/knowledge/search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直接检索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rank/score/excerpt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POST /api/v1/analytics/*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直接调用确定性分析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结构化指标</w:t>
            </w:r>
          </w:p>
        </w:tc>
      </w:tr>
    </w:tbl>
    <w:p>
      <w:pPr>
        <w:spacing w:after="60"/>
      </w:pP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6.2 为什么提交消息返回 202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Agent 可能需要多次 SQL、检索和本地模型推理，不能让一个普通 HTTP 请求长期阻塞。因此消息接口只负责验证输入、创建 Run 并返回 202 Accepted；客户端随后用 run_id 建立SSE 连接。SSE 比 WebSocket 更适合本项目的单向进度流：浏览器原生支持、代理配置简单、事件可按类型消费。需要双向人机审批时，再评估 WebSocket 或持久化 command API。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6.3 完整 PowerShell 调用示例</w:t>
      </w:r>
    </w:p>
    <w:p>
      <w:pPr>
        <w:spacing w:before="80" w:after="120" w:line="360" w:lineRule="auto"/>
        <w:shd w:val="clear" w:color="auto" w:fill="EEF2F7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$base = "http://127.0.0.1:8000"</w:t>
        <w:br/>
        <w:t/>
        <w:br/>
        <w:t>$session = Invoke-RestMethod -Method Post `</w:t>
        <w:br/>
        <w:t xml:space="preserve">  -Uri "$base/api/v1/sessions" `</w:t>
        <w:br/>
        <w:t xml:space="preserve">  -ContentType "application/json; charset=utf-8" `</w:t>
        <w:br/>
        <w:t xml:space="preserve">  -Body (@{ title = "API 演示" } | ConvertTo-Json)</w:t>
        <w:br/>
        <w:t/>
        <w:br/>
        <w:t>$accepted = Invoke-RestMethod -Method Post `</w:t>
        <w:br/>
        <w:t xml:space="preserve">  -Uri "$base/api/v1/sessions/$($session.id)/messages" `</w:t>
        <w:br/>
        <w:t xml:space="preserve">  -ContentType "application/json; charset=utf-8" `</w:t>
        <w:br/>
        <w:t xml:space="preserve">  -Body (@{</w:t>
        <w:br/>
        <w:t xml:space="preserve">    content = "分析 2018 年 7 月配送表现并给出证据化建议"</w:t>
        <w:br/>
        <w:t xml:space="preserve">  } | ConvertTo-Json)</w:t>
        <w:br/>
        <w:t/>
        <w:br/>
        <w:t>$runId = $accepted.run_id</w:t>
        <w:br/>
        <w:t>Invoke-RestMethod "$base/api/v1/runs/$runId/trace"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6.4 Python 客户端示例</w:t>
      </w:r>
    </w:p>
    <w:p>
      <w:pPr>
        <w:spacing w:before="80" w:after="120" w:line="360" w:lineRule="auto"/>
        <w:shd w:val="clear" w:color="auto" w:fill="EEF2F7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import time</w:t>
        <w:br/>
        <w:t>import httpx</w:t>
        <w:br/>
        <w:t/>
        <w:br/>
        <w:t>base = "http://127.0.0.1:8000"</w:t>
        <w:br/>
        <w:t>with httpx.Client(base_url=base, timeout=60, trust_env=False) as client:</w:t>
        <w:br/>
        <w:t xml:space="preserve">    session = client.post(</w:t>
        <w:br/>
        <w:t xml:space="preserve">        "/api/v1/sessions", json={"title": "Python client"}</w:t>
        <w:br/>
        <w:t xml:space="preserve">    ).json()</w:t>
        <w:br/>
        <w:t xml:space="preserve">    accepted = client.post(</w:t>
        <w:br/>
        <w:t xml:space="preserve">        f"/api/v1/sessions/{session['id']}/messages",</w:t>
        <w:br/>
        <w:t xml:space="preserve">        json={"content": "分析 2018 年 7 月的配送表现"},</w:t>
        <w:br/>
        <w:t xml:space="preserve">    ).json()</w:t>
        <w:br/>
        <w:t xml:space="preserve">    run_id = accepted["run_id"]</w:t>
        <w:br/>
        <w:t xml:space="preserve">    while True:</w:t>
        <w:br/>
        <w:t xml:space="preserve">        trace = client.get(f"/api/v1/runs/{run_id}/trace").json()</w:t>
        <w:br/>
        <w:t xml:space="preserve">        if trace["run"]["status"] in {"completed", "failed"}:</w:t>
        <w:br/>
        <w:t xml:space="preserve">            break</w:t>
        <w:br/>
        <w:t xml:space="preserve">        time.sleep(0.5)</w:t>
        <w:br/>
        <w:t xml:space="preserve">    print(trace["run"]["status"], trace["run"]["intent"])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6.5 接入其他企业系统时怎么做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BI、运营门户或 Notebook 可直接调用 analytics 接口获得确定性 JSON；需要自然语言报告时调用 session/message/events。生产接入应在 API 前增加企业身份提供商、TLS、API Gateway、租户上下文、速率限制和审计主体；工具层必须根据主体权限过滤数据，RAG 文档检索必须在SQL 中加入 ACL/tenant 条件，不能只在前端隐藏。</w:t>
      </w: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7. 一次真实 Agent 运行的证据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字段</w:t>
            </w:r>
          </w:p>
        </w:tc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本次真实值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Run ID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d38715fa-9bf0-47e5-933d-7e48313efb8d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completed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识别意图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delivery_analysis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模型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ollama:qwen2.5:3b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节点数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9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工具调用数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知识引用数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Critic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score=1.0; passed=True</w:t>
            </w:r>
          </w:p>
        </w:tc>
      </w:tr>
    </w:tbl>
    <w:p>
      <w:pPr>
        <w:spacing w:after="60"/>
      </w:pP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本次问题要求分析 2018 年 7 月配送表现、找出高延迟卖家与品类、比较延迟和按时订单评分，并给出改进建议。实际 Trace 顺序为：</w:t>
      </w:r>
    </w:p>
    <w:p>
      <w:pPr>
        <w:spacing w:before="80" w:after="120" w:line="360" w:lineRule="auto"/>
        <w:shd w:val="clear" w:color="auto" w:fill="EEF2F7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normalize_request → route_intent → build_plan → run_analytics → retrieve_knowledge → validate_evidence → synthesize → critic → finalize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实际工具调用为：olist.get_delivery_performance；olist.compare_late_vs_on_time_reviews；olist.get_delivery_performance。这些调用参数和结果摘要均保存在 Trace 中。最终报告的经营数字来自 SQL 工具，改进流程由检索到的模拟政策支持。</w:t>
      </w:r>
    </w:p>
    <w:p>
      <w:pPr>
        <w:spacing w:before="80" w:after="120" w:line="360" w:lineRule="auto"/>
        <w:shd w:val="clear" w:color="auto" w:fill="FFF4E8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真实运行也暴露了当前模型表达的一个改进点：模型曾把平均评分差值写成 “late delivery rate”。Trace 与工具结果使这类语义错误可被发现；后续应把 Critic 从格式/引用检查扩展到单位、指标名和数值一致性检查。报告不把该错误数值作为业务结论。</w:t>
      </w:r>
    </w:p>
    <w:p>
      <w:pPr>
        <w:jc w:val="center"/>
        <w:spacing w:after="6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drawing>
          <wp:inline distT="0" distB="0" distL="0" distR="0">
            <wp:extent cx="5715000" cy="5000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5_agent_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0" w:line="360" w:lineRule="auto"/>
        <w:jc w:val="center"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图 6　真实 Agent Run 的节点、模型、Critic、引用和最终报告截图。Run ID 可在本机 Trace API 复核。</w:t>
      </w: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8. 实现细节：技术面试官通常会追问什么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8.1 路由和计划是不是让 LLM 随便决定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不是。当前 route_intent 使用受控规则对业务关键词和组合条件分类，build_plan 用 intent→步骤/工具映射生成计划。这样做牺牲一部分开放性，换取演示环境中的可重复性、低延迟和低成本。LLM 主要负责最终语言组织。更复杂版本可以让模型生成结构化 Plan，但必须用 JSON Schema 校验、工具 allowlist、步数上限和策略引擎二次审批。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8.2 怎样防止模型生成危险 SQL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Agent 上下文中没有 execute_sql 工具；只能选择 registry 中注册的十个工具。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每个工具有 Pydantic 输入模型，日期、分组维度、top_k、seller_id 都被类型和枚举约束。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SQL 写在 AnalyticsService 中，业务值通过绑定参数传入；动态标识符只来自代码枚举映射。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工具只读取 STAGING/MART；报告和知识库的写入由独立、明确的应用路径负责。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生产环境还应使用数据库只读角色、statement_timeout、行级安全和资源配额形成纵深防御。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8.3 模型和 API 的关系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FastAPI 不把用户文本直接转发给模型。RunService 先执行工作流；AnalyticsService 产生结构化事实，RetrievalService 产生知识证据，Workflow 再构造受约束 prompt 调用 ModelGateway。当前 ModelGateway 通过 Ollama 的本地 HTTP API 访问 qwen2.5:3b；模型列表和健康状态在 /healthz 可见。Gateway 隔离了模型供应商细节，因此可扩展到兼容 OpenAI API 的企业模型服务，但要增加密钥托管、重试、超时、并发和成本治理。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8.4 为什么同时使用数据库指标和 RAG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信息类型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正确来源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示例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事实与数值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Analytics Tool / MART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2018-07 某卖家的订单数和延迟率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定义与口径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代码、SQL、知识文档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延迟分母、销售额代理值含义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操作流程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RAG 知识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P1/P2/P3 分级、包装复核步骤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自然语言表达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LLM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把事实与流程组织为可读报告</w:t>
            </w:r>
          </w:p>
        </w:tc>
      </w:tr>
    </w:tbl>
    <w:p>
      <w:pPr>
        <w:spacing w:after="60"/>
      </w:pP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RAG 不适合回答实时聚合数字，SQL 也不适合承载长篇制度和 SOP。两者分工后，既能得到可复算的指标，又能给出有制度出处的建议；Evidence Gate 负责防止来源串位。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8.5 Run、Step、Event、Checkpoint 有什么区别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对象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粒度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用途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Run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一次用户消息的完整执行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状态、意图、最终结果、错误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Step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一个 LangGraph 节点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开始/结束、输入输出摘要、耗时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Tool Call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一次工具调用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工具名、验证后参数、结果摘要、错误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Event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面向客户端的时间序列事件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SSE 进度、token、完成/失败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Checkpoint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工作流状态快照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持久化状态与未来恢复基础</w:t>
            </w:r>
          </w:p>
        </w:tc>
      </w:tr>
    </w:tbl>
    <w:p>
      <w:pPr>
        <w:spacing w:after="60"/>
      </w:pP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9. 测试、评测、审计与安全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9.1 当前验证基线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检查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当前结果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覆盖内容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pytest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27 passed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工具、工作流、安全、Embedding、数据库集成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Ruff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通过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Python 静态规范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Mypy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通过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核心 Python 类型检查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Frontend build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通过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TypeScript/Vite 生产构建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E2E smoke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2 条场景通过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API、数据库、模型、RAG、Agent 端到端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RAG Gold Set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Hybrid 三项均 1.0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16 条项目内检索回归</w:t>
            </w:r>
          </w:p>
        </w:tc>
      </w:tr>
    </w:tbl>
    <w:p>
      <w:pPr>
        <w:spacing w:after="60"/>
      </w:pP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9.2 关键安全控制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输入：Pydantic 校验、长度限制、日期和枚举边界；会话与 Run 使用 UUID。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工具：注册表 allowlist、固定 SQL、绑定参数、动态维度映射、结果行数限制。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数据：RAW 原始层只读约定，Analytics 主要查询 MART；Trace 对敏感字段做摘要/脱敏。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知识：潜在注入标记、上下文清洗、知识视为不可信证据而不是系统指令。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输出：Evidence Gate 与 Critic 校验引用集合、章节、泄漏和非空。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审计：Run/Step/Tool/Event 持久化，可通过 Trace API 复核。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9.3 仍需补齐的生产安全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OIDC/OAuth2 登录、RBAC/ABAC、租户隔离与数据库行级安全。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文档级与 Chunk 级 ACL，并在检索 SQL 内强制执行。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TLS、反向代理、CORS 白名单、CSRF 策略、速率限制和 WAF。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Secrets Manager、密钥轮换、审计日志不可篡改归档和数据保留策略。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依赖漏洞扫描、SBOM、镜像签名、备份恢复演练和灾难恢复目标。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• 高风险写操作必须建立独立工具、审批节点、幂等键、补偿动作和最小权限身份。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9.4 指标和因果解释的边界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本项目把 item price 聚合作为销售额代理值，不等同于会计收入、到账金额或利润；支付表可能一单多记录；评价表可能一单多评价；延迟率必须只在同时存在实际与预计送达日期的订单中计算。观察到“延迟订单评分更低”只能说明相关性，不能单凭该数据证明因果。所有跨期趋势还要检查首末月是否完整、促销、节假日和数据截断。</w:t>
      </w: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10. 从零部署、运行与排错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10.1 本地组成与端口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组件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默认地址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说明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React Web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http://127.0.0.1:5173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用户工作台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FastAPI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http://127.0.0.1:8000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REST/SSE/Swagger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PostgreSQL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127.0.0.1:55432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业务、知识和审计数据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Ollama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http://127.0.0.1:11434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本地模型服务</w:t>
            </w:r>
          </w:p>
        </w:tc>
      </w:tr>
    </w:tbl>
    <w:p>
      <w:pPr>
        <w:spacing w:after="60"/>
      </w:pP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10.2 常用命令</w:t>
      </w:r>
    </w:p>
    <w:p>
      <w:pPr>
        <w:spacing w:before="80" w:after="120" w:line="360" w:lineRule="auto"/>
        <w:shd w:val="clear" w:color="auto" w:fill="EEF2F7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# 第一次部署：安装依赖、初始化 PostgreSQL、下载/装载数据、建 MART 和知识库</w:t>
        <w:br/>
        <w:t>powershell -ExecutionPolicy Bypass -File .\scripts\bootstrap.ps1</w:t>
        <w:br/>
        <w:t/>
        <w:br/>
        <w:t># 日常启动与停止</w:t>
        <w:br/>
        <w:t>powershell -ExecutionPolicy Bypass -File .\scripts\start.ps1</w:t>
        <w:br/>
        <w:t>powershell -ExecutionPolicy Bypass -File .\scripts\stop.ps1</w:t>
        <w:br/>
        <w:t/>
        <w:br/>
        <w:t># 健康检查</w:t>
        <w:br/>
        <w:t>Invoke-RestMethod http://127.0.0.1:8000/healthz</w:t>
        <w:br/>
        <w:t/>
        <w:br/>
        <w:t># 单独重建数据与知识</w:t>
        <w:br/>
        <w:t>python scripts/load_data.py</w:t>
        <w:br/>
        <w:t>python scripts/data_quality_report.py</w:t>
        <w:br/>
        <w:t>python scripts/build_knowledge.py</w:t>
        <w:br/>
        <w:t/>
        <w:br/>
        <w:t># 验证</w:t>
        <w:br/>
        <w:t>python -m pytest</w:t>
        <w:br/>
        <w:t>python -m ruff check .</w:t>
        <w:br/>
        <w:t>python -m mypy packages apps scripts</w:t>
        <w:br/>
        <w:t>npm --prefix apps/web run build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10.3 故障定位顺序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先查看 /healthz，区分 API、数据库、模型和 RAG 哪一层异常。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检查 .runtime 下的服务日志和 PID 文件，不要只看前端提示。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数据库异常时确认 55432 端口、连接串、迁移版本和 pgvector 扩展。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4. RAG 无结果时确认 document_count、chunk_count、embedded_chunk_count 和 provider 一致。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5. Agent 失败时用 run_id 请求 /trace，找到最后一个失败 Step 或 Tool Call。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6. 模型超时但工具成功时，检查 Ollama 模型是否已拉取；必要时验证模板降级路径。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7. 数据指标异常时先确认 MART 粒度和日期边界，再检查 RAW，不要直接修改结果表。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10.4 项目目录导航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目录</w:t>
            </w:r>
          </w:p>
        </w:tc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内容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apps/api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FastAPI 入口、Schema、RunService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apps/web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React/TypeScript 前端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packages/agent_runtime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LangGraph 状态、节点和编排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packages/analytics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分析 Schema、SQL 服务和工具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packages/retrieval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Embedding Provider 与混合检索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packages/model_gateway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Ollama 模型适配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packages/tools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工具注册表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db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迁移、STAGING、MART SQL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data/knowledge_seed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模拟企业知识 Markdown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scripts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部署、装载、评测、证据和报告生成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tests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单元与集成测试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项目导览与使用指南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从零指南、RAG 说明、技术面试细节和本报告</w:t>
            </w:r>
          </w:p>
        </w:tc>
      </w:tr>
    </w:tbl>
    <w:p>
      <w:pPr>
        <w:spacing w:after="60"/>
      </w:pP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11. 技术取舍、局限与路线图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11.1 已做的取舍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232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取舍</w:t>
            </w:r>
          </w:p>
        </w:tc>
        <w:tc>
          <w:tcPr>
            <w:tcW w:w="232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当前选择</w:t>
            </w:r>
          </w:p>
        </w:tc>
        <w:tc>
          <w:tcPr>
            <w:tcW w:w="232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原因</w:t>
            </w:r>
          </w:p>
        </w:tc>
        <w:tc>
          <w:tcPr>
            <w:tcW w:w="232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何时升级</w:t>
            </w:r>
          </w:p>
        </w:tc>
      </w:tr>
      <w:tr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数据库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单 PostgreSQL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业务、向量、审计一体，部署简单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数据量或并发显著增长</w:t>
            </w:r>
          </w:p>
        </w:tc>
      </w:tr>
      <w:tr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向量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local_hash 384d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离线可重复、无密钥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接入真实知识和语义查询</w:t>
            </w:r>
          </w:p>
        </w:tc>
      </w:tr>
      <w:tr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融合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Weighted RRF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不同分支分数无需校准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有足够标注数据训练融合器</w:t>
            </w:r>
          </w:p>
        </w:tc>
      </w:tr>
      <w:tr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编排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确定性路由 + LangGraph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稳定、可测、可追踪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场景开放后引入受控 LLM Planner</w:t>
            </w:r>
          </w:p>
        </w:tc>
      </w:tr>
      <w:tr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模型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Ollama qwen2.5:3b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本地隐私和低成本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复杂生成质量或吞吐要求提高</w:t>
            </w:r>
          </w:p>
        </w:tc>
      </w:tr>
      <w:tr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异步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进程内任务 + SSE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本地样例简单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多实例和可靠恢复需要队列</w:t>
            </w:r>
          </w:p>
        </w:tc>
      </w:tr>
      <w:tr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前端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场景化 React UI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降低运营人员提问门槛</w:t>
            </w:r>
          </w:p>
        </w:tc>
        <w:tc>
          <w:tcPr>
            <w:tcW w:w="232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接入企业门户和统一身份</w:t>
            </w:r>
          </w:p>
        </w:tc>
      </w:tr>
    </w:tbl>
    <w:p>
      <w:pPr>
        <w:spacing w:after="60"/>
      </w:pP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11.2 优先路线图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P0：修正指标名称/单位一致性 Critic；为每个数值建立 tool_result 路径和断言。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P0：引入正式语义 Embedding，离线对比 recall、nDCG、延迟和资源成本后再切默认。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P1：支持 PDF/DOCX/XLSX/HTML 解析、元数据、版本、有效期、所有者和文档 ACL。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4. P1：增加 cross-encoder/LLM reranker，特别处理相似政策和否定查询。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5. P1：把任务执行迁移到可靠队列，支持重试、取消、幂等和恢复。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6. P1：加入 OIDC、RBAC/ABAC、租户隔离、RLS 和不可篡改审计。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7. P2：建立人工审批节点与恢复协议，写操作采用专用服务身份和补偿事务。</w:t>
      </w:r>
    </w:p>
    <w:p>
      <w:pPr>
        <w:spacing w:before="0" w:after="70" w:line="36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8. P2：建设真实标注集、答案忠实度评测、线上反馈和持续回归看板。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11.3 参考开源项目后的吸收方式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项目设计参考了 enterprise-knowledge-rag 对企业知识采集、切块、检索、引用、权限与评测的关注，也参考了 enterprise-workflow-agent-platform 对工作流、工具治理、运行审计、检查点和人机协同的分层思想。当前实现选择了适合单机演示的最小闭环，没有直接复制对方代码，也没有声称已覆盖其全部平台能力。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参考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地址</w:t>
            </w:r>
          </w:p>
        </w:tc>
        <w:tc>
          <w:tcPr>
            <w:tcW w:w="3093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本项目吸收点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enterprise-knowledge-rag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https://github.com/smlfy/enterprise-knowledge-rag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企业 RAG 的知识生命周期、混合检索、引用、评测与权限意识</w:t>
            </w:r>
          </w:p>
        </w:tc>
      </w:tr>
      <w:tr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enterprise-workflow-agent-platform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https://github.com/smlfy/enterprise-workflow-agent-platform</w:t>
            </w:r>
          </w:p>
        </w:tc>
        <w:tc>
          <w:tcPr>
            <w:tcW w:w="3093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工作流节点、工具注册、运行状态、审计与后续 HITL 路线</w:t>
            </w:r>
          </w:p>
        </w:tc>
      </w:tr>
    </w:tbl>
    <w:p>
      <w:pPr>
        <w:spacing w:after="60"/>
      </w:pP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12. 技术面试问答速查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项目最核心的工程价值是什么？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把自然语言、确定性经营指标、企业知识和可审计工作流连接起来。重点不是聊天效果，而是数字可复算、建议有引用、执行可追踪、边界可治理。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为什么不用 LLM 直接写 SQL？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生产数据结构复杂，任意 SQL 有注入、越权、性能和口径风险。白名单工具将查询和业务口径固化，并用参数模型约束输入；开放分析可另建只读沙箱和 SQL 审核器。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RAG 为什么同时用 FTS 和向量？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FTS 对 ID、术语和精确关键词可靠，向量补充弱词面匹配；RRF 在不校准分数尺度的情况下融合排名。当前 local_hash 较弱，所以 FTS 权重更高。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如何证明回答没有幻觉？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不能证明“绝不幻觉”，但能缩小和暴露风险：数值仅来自工具、知识引用可回溯、Evidence Gate 控制来源、Critic 检查引用，Trace 保存实际调用。下一步增加数值一致性校验和答案忠实度评测。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pgvector 的索引怎么选？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当前使用 HNSW cosine，适合读多写少、查询延迟优先的小型知识库；规模扩大后应评估ef_search、m、ef_construction、内存、召回和构建时间，也可对比 IVFFlat。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SSE 与 WebSocket 如何取舍？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当前主要是服务器向浏览器推送运行进度和文本，SSE 更简单。需要实时双向审批、协作控制或高频二进制通信时再使用 WebSocket。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怎样扩展一个新业务场景？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定义指标口径和 MART；实现 Pydantic 输入与 AnalyticsService 查询；注册工具；加入意图路由和计划；补知识文档；增加单元、集成、E2E 与检索评测；最后更新 UI 和文档。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为什么 Gold Set 结果为 1.0 仍不能说 RAG 完美？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只有 16 条、且来自项目模拟文档，存在样本小和关键词明显的问题。它适合回归，不足以估计生产泛化。需要更大、盲测、含 hard negative 与无答案的集合。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如何做企业级权限？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身份在 API 入口解析为主体和租户；工具查询强制 tenant/RLS；知识文档和 Chunk 存 ACL；检索 SQL 先过滤权限再排序；审计记录主体、目的、数据范围和导出。</w:t>
      </w:r>
    </w:p>
    <w:p>
      <w:pPr>
        <w:spacing w:before="120" w:after="100" w:line="360" w:lineRule="auto"/>
        <w:keepNext/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一次运行失败怎样排查？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从 run_id 的 Trace 定位失败节点，再看 Tool Call 参数、数据库/模型/RAG 健康和服务日志。结构化 Step/Event 比只看最终错误更快找到边界。</w:t>
      </w:r>
    </w:p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附录 A　可复核文件与命令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证据/文档</w:t>
            </w:r>
          </w:p>
        </w:tc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本地路径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原始实时证据 JSON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项目导览与使用指南/项目介绍报告/actual_evidence.json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六张真实截图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项目导览与使用指南/项目介绍报告/assets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从零导览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项目导览与使用指南/01_从零认识OlistOps_Agent.md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安装使用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项目导览与使用指南/02_从零安装启动与使用.md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RAG 指南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项目导览与使用指南/07_混合RAG与评测指南.md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技术全细节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项目导览与使用指南/技术面试官_项目全细节.md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证据采集脚本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scripts/capture_report_evidence.py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截图脚本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scripts/capture_report_screenshots.py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本报告生成脚本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scripts/generate_project_report.py</w:t>
            </w:r>
          </w:p>
        </w:tc>
      </w:tr>
    </w:tbl>
    <w:p>
      <w:pPr>
        <w:spacing w:after="60"/>
      </w:pPr>
    </w:p>
    <w:p>
      <w:pPr>
        <w:spacing w:before="80" w:after="120" w:line="360" w:lineRule="auto"/>
        <w:shd w:val="clear" w:color="auto" w:fill="EEF2F7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# 重新采集真实证据（服务需已启动）</w:t>
        <w:br/>
        <w:t>python scripts/capture_report_evidence.py</w:t>
        <w:br/>
        <w:t>python scripts/capture_report_screenshots.py</w:t>
        <w:br/>
        <w:t/>
        <w:br/>
        <w:t># 重新生成 Word、HTML 和 PDF</w:t>
        <w:br/>
        <w:t>python scripts/generate_project_report.py</w:t>
      </w:r>
    </w:p>
    <w:p>
      <w:pPr>
        <w:spacing w:before="180" w:after="100" w:line="360" w:lineRule="auto"/>
        <w:keepNext/>
        <w:shd w:val="clear" w:color="auto" w:fill="E9EFF6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b/>
          <w:bCs/>
          <w:sz w:val="21"/>
          <w:szCs w:val="21"/>
          <w:lang w:val="en-US" w:eastAsia="zh-CN"/>
        </w:rPr>
        <w:t>附录 B　术语</w:t>
      </w:r>
    </w:p>
    <w:tbl>
      <w:tblPr>
        <w:tblW w:w="9280" w:type="dxa"/>
        <w:tblLayout w:type="fixed"/>
        <w:tblBorders>
          <w:top w:val="single" w:sz="4" w:color="8394A8"/>
          <w:left w:val="single" w:sz="4" w:color="8394A8"/>
          <w:bottom w:val="single" w:sz="4" w:color="8394A8"/>
          <w:right w:val="single" w:sz="4" w:color="8394A8"/>
          <w:insideH w:val="single" w:sz="4" w:color="B4C0CD"/>
          <w:insideV w:val="single" w:sz="4" w:color="B4C0CD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术语</w:t>
            </w:r>
          </w:p>
        </w:tc>
        <w:tc>
          <w:tcPr>
            <w:tcW w:w="4640" w:type="dxa"/>
            <w:shd w:val="clear" w:color="auto" w:fill="173B64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  <w:lang w:val="en-US" w:eastAsia="zh-CN"/>
              </w:rPr>
              <w:t>含义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Agent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能根据目标执行多阶段计划、调用工具并维护状态的软件运行体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RAG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Retrieval-Augmented Generation，检索增强生成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FTS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Full-Text Search，数据库全文检索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Embedding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把文本映射为向量表示的过程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pgvector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PostgreSQL 向量类型、距离运算与索引扩展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RRF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Reciprocal Rank Fusion，倒数排名融合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MART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面向稳定分析口径设计的数据集市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SSE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Server-Sent Events，服务器单向事件流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Evidence Gate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在生成前检查事实与知识证据是否充分的门控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Critic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在输出后执行结构、引用和安全检查的审查节点</w:t>
            </w:r>
          </w:p>
        </w:tc>
      </w:tr>
      <w:tr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HITL</w:t>
            </w:r>
          </w:p>
        </w:tc>
        <w:tc>
          <w:tcPr>
            <w:tcW w:w="4640" w:type="dxa"/>
            <w:shd w:val="clear" w:color="auto" w:fill="FFFFFF"/>
            <w:vAlign w:val="top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Human in the Loop，人机协同与审批</w:t>
            </w:r>
          </w:p>
        </w:tc>
      </w:tr>
    </w:tbl>
    <w:p>
      <w:pPr>
        <w:spacing w:after="60"/>
      </w:pPr>
    </w:p>
    <w:p>
      <w:pPr>
        <w:spacing w:before="80" w:after="120" w:line="360" w:lineRule="auto"/>
        <w:shd w:val="clear" w:color="auto" w:fill="FFF4E8"/>
        <w:pBdr>
          <w:left w:val="single" w:sz="24" w:space="6" w:color="E05A3F"/>
        </w:pBd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本报告截至上述证据采集时间反映本地 v0.2.0 实现。代码、数据或配置变化后，应重新运行证据采集、截图和报告生成脚本，以保证数字与截图继续对应当前系统。</w:t>
      </w:r>
    </w:p>
    <w:sectPr>
      <w:footerReference w:type="default" r:id="rId4"/>
      <w:pgSz w:w="11906" w:h="16838"/>
      <w:pgMar w:top="964" w:right="907" w:bottom="1020" w:left="964" w:header="420" w:footer="420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宋体">
    <w:family w:val="roman"/>
    <w:charset w:val="86"/>
  </w:font>
  <w:font w:name="Times New Roman">
    <w:family w:val="roman"/>
    <w:charset w:val="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宋体" w:cs="Times New Roman"/>
        <w:sz w:val="21"/>
        <w:szCs w:val="21"/>
        <w:lang w:val="en-US" w:eastAsia="zh-CN"/>
      </w:rPr>
      <w:t xml:space="preserve">OlistOps Agent 项目介绍与技术报告　·　第 </w:t>
    </w:r>
    <w:fldSimple w:instr="PAGE"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</w:t>
      </w:r>
    </w:fldSimple>
    <w:r>
      <w:rPr>
        <w:rFonts w:ascii="Times New Roman" w:hAnsi="Times New Roman" w:eastAsia="宋体" w:cs="Times New Roman"/>
        <w:sz w:val="21"/>
        <w:szCs w:val="21"/>
        <w:lang w:val="en-US" w:eastAsia="zh-CN"/>
      </w:rPr>
      <w:t xml:space="preserve"> 页</w:t>
    </w:r>
  </w:p>
</w:ftr>
</file>

<file path=word/settings.xml><?xml version="1.0" encoding="utf-8"?>
<w:settings xmlns:w="http://schemas.openxmlformats.org/wordprocessingml/2006/main">
  <w:zoom w:percent="100"/>
  <w:defaultTabStop w:val="4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eastAsia="宋体" w:cs="Times New Roman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er" Target="footer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OlistOps Agent Report Generator</Application>
  <AppVersion>0.2.0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OlistOps Agent 项目介绍与技术报告</dc:title>
  <dc:subject>企业运营分析 Agent、数据、RAG、API、工作流与审计</dc:subject>
  <dc:creator>OlistOps Agent Project</dc:creator>
  <cp:lastModifiedBy>OlistOps Agent Project</cp:lastModifiedBy>
  <dcterms:created xsi:type="dcterms:W3CDTF">2026-07-25T01:55:40Z</dcterms:created>
  <dcterms:modified xsi:type="dcterms:W3CDTF">2026-07-25T01:55:40Z</dcterms:modified>
</cp:coreProperties>
</file>