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</w:pPr>
      <w:r>
        <w:rPr>
          <w:rFonts w:ascii="Fraunces" w:hAnsi="Fraunces"/>
          <w:b w:val="0"/>
          <w:i w:val="0"/>
          <w:color w:val="0D4C39"/>
          <w:sz w:val="56"/>
        </w:rPr>
        <w:t>[REPORT TITLE]</w:t>
      </w:r>
    </w:p>
    <w:p>
      <w:r>
        <w:rPr>
          <w:rFonts w:ascii="Jost" w:hAnsi="Jost"/>
          <w:b w:val="0"/>
          <w:i w:val="0"/>
          <w:color w:val="68756D"/>
          <w:sz w:val="22"/>
        </w:rPr>
        <w:t>Prepared for [CLIENT] · [DATE]</w:t>
      </w:r>
    </w:p>
    <w:p>
      <w:pPr>
        <w:pStyle w:val="Heading1"/>
      </w:pPr>
      <w:r>
        <w:t>Executive summary</w:t>
      </w:r>
    </w:p>
    <w:p>
      <w:r>
        <w:t>[State the main finding and recommended next step.]</w:t>
      </w:r>
    </w:p>
    <w:p>
      <w:pPr>
        <w:pStyle w:val="Heading1"/>
      </w:pPr>
      <w:r>
        <w:t>Situation reviewed</w:t>
      </w:r>
    </w:p>
    <w:p>
      <w:r>
        <w:t>[Describe what was reviewed.]</w:t>
      </w:r>
    </w:p>
    <w:p>
      <w:pPr>
        <w:pStyle w:val="Heading1"/>
      </w:pPr>
      <w:r>
        <w:t>Key findings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Finding</w:t>
            </w:r>
          </w:p>
        </w:tc>
        <w:tc>
          <w:tcPr>
            <w:tcW w:type="dxa" w:w="3293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Impact</w:t>
            </w:r>
          </w:p>
        </w:tc>
        <w:tc>
          <w:tcPr>
            <w:tcW w:type="dxa" w:w="3293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Priority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[FINDING]</w:t>
            </w:r>
          </w:p>
        </w:tc>
        <w:tc>
          <w:tcPr>
            <w:tcW w:type="dxa" w:w="3293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[WHY IT MATTERS]</w:t>
            </w:r>
          </w:p>
        </w:tc>
        <w:tc>
          <w:tcPr>
            <w:tcW w:type="dxa" w:w="3293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High</w:t>
            </w:r>
          </w:p>
        </w:tc>
      </w:tr>
    </w:tbl>
    <w:p>
      <w:pPr>
        <w:pStyle w:val="Heading1"/>
      </w:pPr>
      <w:r>
        <w:t>Recommendations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Recommendation</w:t>
            </w:r>
          </w:p>
        </w:tc>
        <w:tc>
          <w:tcPr>
            <w:tcW w:type="dxa" w:w="3293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Owner</w:t>
            </w:r>
          </w:p>
        </w:tc>
        <w:tc>
          <w:tcPr>
            <w:tcW w:type="dxa" w:w="3293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Timing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[ACTION]</w:t>
            </w:r>
          </w:p>
        </w:tc>
        <w:tc>
          <w:tcPr>
            <w:tcW w:type="dxa" w:w="3293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[OWNER]</w:t>
            </w:r>
          </w:p>
        </w:tc>
        <w:tc>
          <w:tcPr>
            <w:tcW w:type="dxa" w:w="3293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[WHEN]</w:t>
            </w:r>
          </w:p>
        </w:tc>
      </w:tr>
    </w:tbl>
    <w:p>
      <w:pPr>
        <w:pStyle w:val="Heading1"/>
      </w:pPr>
      <w:r>
        <w:t>Limitations</w:t>
      </w:r>
    </w:p>
    <w:p>
      <w:r>
        <w:t>[State evidence limits, scope limits and any regulated boundary.]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Jost" w:hAnsi="Jost"/>
        <w:b w:val="0"/>
        <w:i w:val="0"/>
        <w:color w:val="68756D"/>
        <w:sz w:val="16"/>
      </w:rPr>
      <w:t>watersandco.info  ·  Practical support. Clear next steps.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84"/>
      <w:gridCol w:w="4694"/>
    </w:tblGrid>
    <w:tr>
      <w:tc>
        <w:tcPr>
          <w:tcW w:type="dxa" w:w="4939"/>
        </w:tcPr>
        <w:p>
          <w:r>
            <w:drawing>
              <wp:inline xmlns:a="http://schemas.openxmlformats.org/drawingml/2006/main" xmlns:pic="http://schemas.openxmlformats.org/drawingml/2006/picture">
                <wp:extent cx="1874519" cy="2804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rdmark-transpare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4519" cy="2804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39"/>
        </w:tcPr>
        <w:p>
          <w:pPr>
            <w:jc w:val="right"/>
          </w:pPr>
          <w:r>
            <w:rPr>
              <w:rFonts w:ascii="Jost" w:hAnsi="Jost"/>
              <w:b/>
              <w:i w:val="0"/>
              <w:color w:val="D4AF37"/>
              <w:sz w:val="16"/>
            </w:rPr>
            <w:t>CLIENT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Jost" w:hAnsi="Jost"/>
      <w:color w:val="1820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Fraunces" w:hAnsi="Fraunces"/>
      <w:b w:val="0"/>
      <w:bCs/>
      <w:color w:val="0D4C3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Fraunces" w:hAnsi="Fraunces"/>
      <w:b w:val="0"/>
      <w:bCs/>
      <w:color w:val="D4AF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Fraunces" w:hAnsi="Fraunces"/>
      <w:b w:val="0"/>
      <w:bCs/>
      <w:color w:val="0D4C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Fraunces" w:hAnsi="Fraunces"/>
      <w:b w:val="0"/>
      <w:color w:val="0D4C3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