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  <w:shd w:fill="14213D"/>
      </w:pPr>
      <w:r>
        <w:rPr>
          <w:rFonts w:ascii="Aptos" w:hAnsi="Aptos" w:eastAsia="Microsoft YaHei"/>
          <w:b/>
          <w:color w:val="FFFFFF"/>
          <w:sz w:val="22"/>
        </w:rPr>
        <w:t xml:space="preserve">  OPTIMIZER SERIES  /  ENGINEERING BASELINE  </w:t>
      </w:r>
    </w:p>
    <w:p/>
    <w:p/>
    <w:p>
      <w:pPr>
        <w:pStyle w:val="Title"/>
        <w:jc w:val="left"/>
      </w:pPr>
      <w:r>
        <w:rPr>
          <w:rFonts w:ascii="Aptos" w:hAnsi="Aptos" w:eastAsia="Microsoft YaHei"/>
          <w:color w:val="14213D"/>
        </w:rPr>
        <w:t>Optimizer Kernel</w:t>
        <w:br/>
        <w:t>文本优化器工程设计文档</w:t>
      </w:r>
    </w:p>
    <w:p>
      <w:pPr>
        <w:pStyle w:val="Subtitle"/>
      </w:pPr>
      <w:r>
        <w:rPr>
          <w:rFonts w:ascii="Aptos" w:hAnsi="Aptos" w:eastAsia="Microsoft YaHei"/>
          <w:color w:val="0F766E"/>
        </w:rPr>
        <w:t>本地优先 · 结构感知 · 上下文可解释 · 修改可审查</w:t>
      </w:r>
    </w:p>
    <w:p>
      <w:pPr>
        <w:spacing w:before="360" w:after="520"/>
        <w:ind w:left="283" w:right="1134"/>
        <w:shd w:fill="E7F7F4"/>
      </w:pPr>
      <w:r>
        <w:rPr>
          <w:rFonts w:ascii="Aptos" w:hAnsi="Aptos" w:eastAsia="Microsoft YaHei"/>
          <w:b/>
          <w:color w:val="0F766E"/>
          <w:sz w:val="26"/>
        </w:rPr>
        <w:t>“每次操作只编译最小充分上下文；AI 只提出可追溯补丁，永不静默覆盖作者原文。”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86"/>
        <w:gridCol w:w="4886"/>
      </w:tblGrid>
      <w:tr>
        <w:trPr>
          <w:tblHeader w:val="true"/>
        </w:trPr>
        <w:tc>
          <w:tcPr>
            <w:tcW w:type="dxa" w:w="2268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文档属性</w:t>
            </w:r>
          </w:p>
        </w:tc>
        <w:tc>
          <w:tcPr>
            <w:tcW w:type="dxa" w:w="6803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版本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v1.0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状态</w:t>
            </w:r>
          </w:p>
        </w:tc>
        <w:tc>
          <w:tcPr>
            <w:tcW w:type="dxa" w:w="6803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可实施工程基线（Engineering Baseline）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日期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2026-07-14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首个产品</w:t>
            </w:r>
          </w:p>
        </w:tc>
        <w:tc>
          <w:tcPr>
            <w:tcW w:type="dxa" w:w="6803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Optimizer Text / 文本优化器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内核定位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可被独立编辑器、Obsidian 与后续优化器产品复用的领域内核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目标读者</w:t>
            </w:r>
          </w:p>
        </w:tc>
        <w:tc>
          <w:tcPr>
            <w:tcW w:type="dxa" w:w="6803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创始人、产品负责人、架构师、客户端/内核/AI 工程师、QA 与安全负责人</w:t>
            </w:r>
          </w:p>
        </w:tc>
      </w:tr>
    </w:tbl>
    <w:p>
      <w:pPr>
        <w:spacing w:after="0"/>
      </w:pPr>
    </w:p>
    <w:p/>
    <w:p>
      <w:pPr>
        <w:pStyle w:val="Caption"/>
      </w:pPr>
      <w:r>
        <w:rPr>
          <w:rFonts w:ascii="Aptos" w:hAnsi="Aptos" w:eastAsia="Microsoft YaHei"/>
        </w:rPr>
        <w:t>文档用途：作为产品范围、工程架构、接口契约、数据不变量、MVP 交付与验收的共同基线。若后续实现与本文冲突，应通过 ADR 明确记录变更原因。</w:t>
      </w:r>
    </w:p>
    <w:p>
      <w:r>
        <w:br w:type="page"/>
      </w:r>
    </w:p>
    <w:p>
      <w:pPr>
        <w:pStyle w:val="Heading1"/>
        <w:keepNext/>
      </w:pPr>
      <w:r>
        <w:t>文档控制与阅读说明</w:t>
      </w:r>
    </w:p>
    <w:p>
      <w:pPr>
        <w:pStyle w:val="Heading2"/>
        <w:keepNext/>
      </w:pPr>
      <w:r>
        <w:t>版本记录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3"/>
        <w:gridCol w:w="2443"/>
        <w:gridCol w:w="2443"/>
        <w:gridCol w:w="2443"/>
      </w:tblGrid>
      <w:tr>
        <w:trPr>
          <w:tblHeader w:val="true"/>
        </w:trPr>
        <w:tc>
          <w:tcPr>
            <w:tcW w:type="dxa" w:w="1134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701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701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4535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0.1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2026-07-14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草案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由产品构想整理为工程设计框架</w:t>
            </w:r>
          </w:p>
        </w:tc>
      </w:tr>
      <w:tr>
        <w:trPr>
          <w:cantSplit/>
        </w:trPr>
        <w:tc>
          <w:tcPr>
            <w:tcW w:type="dxa" w:w="113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1.0</w:t>
            </w:r>
          </w:p>
        </w:tc>
        <w:tc>
          <w:tcPr>
            <w:tcW w:type="dxa" w:w="170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2026-07-14</w:t>
            </w:r>
          </w:p>
        </w:tc>
        <w:tc>
          <w:tcPr>
            <w:tcW w:type="dxa" w:w="170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工程基线</w:t>
            </w:r>
          </w:p>
        </w:tc>
        <w:tc>
          <w:tcPr>
            <w:tcW w:type="dxa" w:w="453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覆盖产品、内核、数据、API、安全、测试、部署与路线图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决策等级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8"/>
        <w:gridCol w:w="3258"/>
        <w:gridCol w:w="3258"/>
      </w:tblGrid>
      <w:tr>
        <w:trPr>
          <w:tblHeader w:val="true"/>
        </w:trPr>
        <w:tc>
          <w:tcPr>
            <w:tcW w:type="dxa" w:w="1134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标记</w:t>
            </w:r>
          </w:p>
        </w:tc>
        <w:tc>
          <w:tcPr>
            <w:tcW w:type="dxa" w:w="3969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969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变更方式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MUST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MVP 或数据安全所必需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需 ADR + 回归测试 + 负责人批准</w:t>
            </w:r>
          </w:p>
        </w:tc>
      </w:tr>
      <w:tr>
        <w:trPr>
          <w:cantSplit/>
        </w:trPr>
        <w:tc>
          <w:tcPr>
            <w:tcW w:type="dxa" w:w="113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SHOULD</w:t>
            </w:r>
          </w:p>
        </w:tc>
        <w:tc>
          <w:tcPr>
            <w:tcW w:type="dxa" w:w="3969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推荐默认实现，可由现实约束调整</w:t>
            </w:r>
          </w:p>
        </w:tc>
        <w:tc>
          <w:tcPr>
            <w:tcW w:type="dxa" w:w="3969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记录 issue/ADR 与替代方案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MAY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可选增强项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进入路线图或插件，不阻塞 MVP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如何使用本文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产品与业务决策：重点阅读第 1—3、22、24、25 章。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架构与内核实现：重点阅读第 4—15 章及附录 A—D。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安全、测试与发布：重点阅读第 16—21 章。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本文给出的是可执行基线，不锁死具体模型、云厂商或单一编辑器宿主。</w:t>
      </w:r>
    </w:p>
    <w:p>
      <w:pPr>
        <w:pStyle w:val="Heading2"/>
        <w:keepNext/>
      </w:pPr>
      <w:r>
        <w:t>目录</w:t>
      </w:r>
    </w:p>
    <w:p>
      <w:pPr>
        <w:jc w:val="left"/>
      </w:pPr>
      <w:r>
        <w:fldChar w:fldCharType="begin"/>
        <w:instrText xml:space="preserve"> TOC \o "1-3" \h \z \u </w:instrText>
        <w:fldChar w:fldCharType="separate"/>
        <w:fldChar w:fldCharType="end"/>
      </w:r>
    </w:p>
    <w:p>
      <w:pPr>
        <w:pStyle w:val="Caption"/>
      </w:pPr>
      <w:r>
        <w:t>提示：目录会在 Microsoft Word/WPS 打开时自动更新；如未更新，请右键目录选择“更新域”。</w:t>
      </w:r>
    </w:p>
    <w:p>
      <w:pPr>
        <w:pStyle w:val="Heading1"/>
        <w:keepNext/>
      </w:pPr>
      <w:r>
        <w:t>执行摘要</w:t>
      </w:r>
    </w:p>
    <w:p>
      <w:r>
        <w:rPr>
          <w:rFonts w:ascii="Aptos" w:hAnsi="Aptos" w:eastAsia="Microsoft YaHei"/>
        </w:rPr>
        <w:t>Optimizer Kernel 是一套面向“优化器系列”的可复用领域内核。它把资产读取、结构解析、上下文编译、操作协议、模型调度、修改提案、差异审查与版本提交组织为稳定闭环。文本优化器是第一个领域适配器：用户可以选择文本并发起续写、润色、压缩、扩写或批评，系统根据当前位置、结构、事实、风格和约束编译最小充分上下文，生成可逐项审查的补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9014"/>
      </w:tblGrid>
      <w:tr>
        <w:tc>
          <w:tcPr>
            <w:tcW w:type="dxa" w:w="4886"/>
            <w:shd w:fill="0F766E"/>
            <w:tcMar>
              <w:top w:w="80" w:type="dxa"/>
              <w:start w:w="20" w:type="dxa"/>
              <w:bottom w:w="80" w:type="dxa"/>
              <w:end w:w="2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886"/>
            <w:shd w:fill="E7F7F4"/>
            <w:tcMar>
              <w:top w:w="120" w:type="dxa"/>
              <w:start w:w="180" w:type="dxa"/>
              <w:bottom w:w="120" w:type="dxa"/>
              <w:end w:w="1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ptos" w:hAnsi="Aptos" w:eastAsia="Microsoft YaHei"/>
                <w:b/>
                <w:color w:val="0F766E"/>
              </w:rPr>
              <w:t>核心竞争力</w:t>
              <w:br/>
            </w:r>
            <w:r>
              <w:rPr>
                <w:rFonts w:ascii="Aptos" w:hAnsi="Aptos" w:eastAsia="Microsoft YaHei"/>
              </w:rPr>
              <w:t>不是“再加一个 AI 按钮”，而是让每次模型调用都具备：上下文恰当、来源可见、事实受控、成本可估、输出可撤销、修改可审查。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建议的技术基线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8"/>
        <w:gridCol w:w="3258"/>
        <w:gridCol w:w="3258"/>
      </w:tblGrid>
      <w:tr>
        <w:trPr>
          <w:tblHeader w:val="true"/>
        </w:trPr>
        <w:tc>
          <w:tcPr>
            <w:tcW w:type="dxa" w:w="1701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层面</w:t>
            </w:r>
          </w:p>
        </w:tc>
        <w:tc>
          <w:tcPr>
            <w:tcW w:type="dxa" w:w="3515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基线选择</w:t>
            </w:r>
          </w:p>
        </w:tc>
        <w:tc>
          <w:tcPr>
            <w:tcW w:type="dxa" w:w="3855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原因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产品形态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Tauri 2 桌面端；Obsidian 作为验证/适配宿主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本地优先、可控文件与版本能力，同时保留低成本场景验证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领域内核</w:t>
            </w:r>
          </w:p>
        </w:tc>
        <w:tc>
          <w:tcPr>
            <w:tcW w:type="dxa" w:w="351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纯 TypeScript 包 + Ports/Adapters；重型能力可由 Rust/WASM 实现</w:t>
            </w:r>
          </w:p>
        </w:tc>
        <w:tc>
          <w:tcPr>
            <w:tcW w:type="dxa" w:w="385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Obsidian、桌面 WebView 与未来 Web 宿主可复用，避免重复实现领域逻辑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桌面运行时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Rust + Tauri IPC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密钥、文件系统、网络与更新留在受限主进程，缩小 WebView 权限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编辑器</w:t>
            </w:r>
          </w:p>
        </w:tc>
        <w:tc>
          <w:tcPr>
            <w:tcW w:type="dxa" w:w="351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React + Tiptap/ProseMirror</w:t>
            </w:r>
          </w:p>
        </w:tc>
        <w:tc>
          <w:tcPr>
            <w:tcW w:type="dxa" w:w="385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结构化文档、选区映射、事务与插件机制成熟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本地存储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SQLite + FTS5 + 资产目录；数据库为权威源，支持开放格式导出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事务、迁移、检索、审计与崩溃恢复均可在单机可靠实现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模型</w:t>
            </w:r>
          </w:p>
        </w:tc>
        <w:tc>
          <w:tcPr>
            <w:tcW w:type="dxa" w:w="351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OpenAI-compatible 与 Ollama 适配器；能力驱动而非模型名驱动</w:t>
            </w:r>
          </w:p>
        </w:tc>
        <w:tc>
          <w:tcPr>
            <w:tcW w:type="dxa" w:w="385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可切换云/本地模型，不将产品绑死在厂商和具体模型上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MVP 成功条件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AI 建议的整段或部分接受率达到 35% 以上，并能区分不同操作类型。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上下文事实错误率低于 5%，每次操作都能解释使用了哪些上下文来源。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用户原文不得因模型失败、断网、崩溃或冲突被静默覆盖；恢复演练通过率 100%。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从触发到可审查提案的本地额外开销 P95 小于 800 ms（不含模型推理）。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完成一项有效修改的交互步骤不超过 4 次：触发、可选预检、审查、接受。</w:t>
      </w:r>
    </w:p>
    <w:p>
      <w:pPr>
        <w:pStyle w:val="Heading1"/>
        <w:keepNext/>
      </w:pPr>
      <w:r>
        <w:t>1. 产品定义</w:t>
      </w:r>
    </w:p>
    <w:p>
      <w:pPr>
        <w:pStyle w:val="Heading2"/>
        <w:keepNext/>
      </w:pPr>
      <w:r>
        <w:t>1.1 一句话定义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9014"/>
      </w:tblGrid>
      <w:tr>
        <w:tc>
          <w:tcPr>
            <w:tcW w:type="dxa" w:w="4886"/>
            <w:shd w:fill="1D4ED8"/>
            <w:tcMar>
              <w:top w:w="80" w:type="dxa"/>
              <w:start w:w="20" w:type="dxa"/>
              <w:bottom w:w="80" w:type="dxa"/>
              <w:end w:w="2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886"/>
            <w:shd w:fill="EAF2FF"/>
            <w:tcMar>
              <w:top w:w="120" w:type="dxa"/>
              <w:start w:w="180" w:type="dxa"/>
              <w:bottom w:w="120" w:type="dxa"/>
              <w:end w:w="1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ptos" w:hAnsi="Aptos" w:eastAsia="Microsoft YaHei"/>
                <w:b/>
                <w:color w:val="1D4ED8"/>
              </w:rPr>
              <w:t>产品定位</w:t>
              <w:br/>
            </w:r>
            <w:r>
              <w:rPr>
                <w:rFonts w:ascii="Aptos" w:hAnsi="Aptos" w:eastAsia="Microsoft YaHei"/>
              </w:rPr>
              <w:t>一个本地优先、结构感知、版本安全的 AI 文本协作编辑器：它根据当前操作动态编译最小充分上下文，并以可审查补丁而非直接覆盖的方式辅助创作。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1.2 用户问题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8"/>
        <w:gridCol w:w="3258"/>
        <w:gridCol w:w="3258"/>
      </w:tblGrid>
      <w:tr>
        <w:trPr>
          <w:tblHeader w:val="true"/>
        </w:trPr>
        <w:tc>
          <w:tcPr>
            <w:tcW w:type="dxa" w:w="2891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现有问题</w:t>
            </w:r>
          </w:p>
        </w:tc>
        <w:tc>
          <w:tcPr>
            <w:tcW w:type="dxa" w:w="2891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直接后果</w:t>
            </w:r>
          </w:p>
        </w:tc>
        <w:tc>
          <w:tcPr>
            <w:tcW w:type="dxa" w:w="3288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本产品应对</w:t>
            </w:r>
          </w:p>
        </w:tc>
      </w:tr>
      <w:tr>
        <w:trPr>
          <w:cantSplit/>
        </w:trPr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模型不知道作品的真实结构与有效设定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续写违背人物、时间线或章节目标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结构上下文 + canonical facts + 失效摘要</w:t>
            </w:r>
          </w:p>
        </w:tc>
      </w:tr>
      <w:tr>
        <w:trPr>
          <w:cantSplit/>
        </w:trPr>
        <w:tc>
          <w:tcPr>
            <w:tcW w:type="dxa" w:w="289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发送整篇文档成本高且噪声大</w:t>
            </w:r>
          </w:p>
        </w:tc>
        <w:tc>
          <w:tcPr>
            <w:tcW w:type="dxa" w:w="289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延迟、费用、注意力稀释</w:t>
            </w:r>
          </w:p>
        </w:tc>
        <w:tc>
          <w:tcPr>
            <w:tcW w:type="dxa" w:w="328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按操作编译 Context Packet 与 token 预算</w:t>
            </w:r>
          </w:p>
        </w:tc>
      </w:tr>
      <w:tr>
        <w:trPr>
          <w:cantSplit/>
        </w:trPr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AI 直接改写正文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作者失去控制，错误难以定位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PatchProposal + 逐项审查 + 原子提交</w:t>
            </w:r>
          </w:p>
        </w:tc>
      </w:tr>
      <w:tr>
        <w:trPr>
          <w:cantSplit/>
        </w:trPr>
        <w:tc>
          <w:tcPr>
            <w:tcW w:type="dxa" w:w="289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历史、废案、素材混在一起</w:t>
            </w:r>
          </w:p>
        </w:tc>
        <w:tc>
          <w:tcPr>
            <w:tcW w:type="dxa" w:w="289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废弃设定被检索回来</w:t>
            </w:r>
          </w:p>
        </w:tc>
        <w:tc>
          <w:tcPr>
            <w:tcW w:type="dxa" w:w="328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记忆类型和 canonical 状态硬隔离</w:t>
            </w:r>
          </w:p>
        </w:tc>
      </w:tr>
      <w:tr>
        <w:trPr>
          <w:cantSplit/>
        </w:trPr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调用过程不可解释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用户无法判断模型为什么写错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上下文来源清单、prompt hash 与操作审计</w:t>
            </w:r>
          </w:p>
        </w:tc>
      </w:tr>
      <w:tr>
        <w:trPr>
          <w:cantSplit/>
        </w:trPr>
        <w:tc>
          <w:tcPr>
            <w:tcW w:type="dxa" w:w="289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模型和供应商变化频繁</w:t>
            </w:r>
          </w:p>
        </w:tc>
        <w:tc>
          <w:tcPr>
            <w:tcW w:type="dxa" w:w="289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产品行为漂移、迁移成本高</w:t>
            </w:r>
          </w:p>
        </w:tc>
        <w:tc>
          <w:tcPr>
            <w:tcW w:type="dxa" w:w="328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模型适配层、能力声明、固定快照与评测集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1.3 目标用户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8"/>
        <w:gridCol w:w="3258"/>
        <w:gridCol w:w="3258"/>
      </w:tblGrid>
      <w:tr>
        <w:trPr>
          <w:tblHeader w:val="true"/>
        </w:trPr>
        <w:tc>
          <w:tcPr>
            <w:tcW w:type="dxa" w:w="1701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402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高频任务</w:t>
            </w:r>
          </w:p>
        </w:tc>
        <w:tc>
          <w:tcPr>
            <w:tcW w:type="dxa" w:w="3969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关键诉求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长篇作者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续写、对白调整、连续性检查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角色/设定一致、版本安全、可分支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非虚构作者</w:t>
            </w:r>
          </w:p>
        </w:tc>
        <w:tc>
          <w:tcPr>
            <w:tcW w:type="dxa" w:w="3402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结构重组、压缩、论证审查</w:t>
            </w:r>
          </w:p>
        </w:tc>
        <w:tc>
          <w:tcPr>
            <w:tcW w:type="dxa" w:w="3969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论点结构、证据来源、表达清晰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内容编辑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批量润色、风格统一、事实核对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可审查、可回滚、修改依据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知识工作者</w:t>
            </w:r>
          </w:p>
        </w:tc>
        <w:tc>
          <w:tcPr>
            <w:tcW w:type="dxa" w:w="3402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笔记整理、摘要、扩写</w:t>
            </w:r>
          </w:p>
        </w:tc>
        <w:tc>
          <w:tcPr>
            <w:tcW w:type="dxa" w:w="3969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文件互操作、隐私、低摩擦调用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插件/产品开发者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构建新的优化操作或领域产品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稳定协议、明确权限、可测试 SDK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1.4 核心使用场景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3"/>
        <w:gridCol w:w="2443"/>
        <w:gridCol w:w="2443"/>
        <w:gridCol w:w="2443"/>
      </w:tblGrid>
      <w:tr>
        <w:trPr>
          <w:tblHeader w:val="true"/>
        </w:trPr>
        <w:tc>
          <w:tcPr>
            <w:tcW w:type="dxa" w:w="1474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1701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触发</w:t>
            </w:r>
          </w:p>
        </w:tc>
        <w:tc>
          <w:tcPr>
            <w:tcW w:type="dxa" w:w="3175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最小上下文</w:t>
            </w:r>
          </w:p>
        </w:tc>
        <w:tc>
          <w:tcPr>
            <w:tcW w:type="dxa" w:w="2721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输出</w:t>
            </w:r>
          </w:p>
        </w:tc>
      </w:tr>
      <w:tr>
        <w:trPr>
          <w:cantSplit/>
        </w:trP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低强度润色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选区菜单/快捷键</w:t>
            </w:r>
          </w:p>
        </w:tc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选区 + 相邻句 + 文体约束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不改变事实和结构的可审查补丁</w:t>
            </w:r>
          </w:p>
        </w:tc>
      </w:tr>
      <w:tr>
        <w:trPr>
          <w:cantSplit/>
        </w:trPr>
        <w:tc>
          <w:tcPr>
            <w:tcW w:type="dxa" w:w="147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情节续写</w:t>
            </w:r>
          </w:p>
        </w:tc>
        <w:tc>
          <w:tcPr>
            <w:tcW w:type="dxa" w:w="170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光标/段落末尾</w:t>
            </w:r>
          </w:p>
        </w:tc>
        <w:tc>
          <w:tcPr>
            <w:tcW w:type="dxa" w:w="317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局部正文 + 场景目标 + 角色事实 + 相关事件</w:t>
            </w:r>
          </w:p>
        </w:tc>
        <w:tc>
          <w:tcPr>
            <w:tcW w:type="dxa" w:w="272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候选续写块，可插入或保留为分支</w:t>
            </w:r>
          </w:p>
        </w:tc>
      </w:tr>
      <w:tr>
        <w:trPr>
          <w:cantSplit/>
        </w:trP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压缩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选区</w:t>
            </w:r>
          </w:p>
        </w:tc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选区 + 必保信息 + 长度目标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含压缩率与删减说明的补丁</w:t>
            </w:r>
          </w:p>
        </w:tc>
      </w:tr>
      <w:tr>
        <w:trPr>
          <w:cantSplit/>
        </w:trPr>
        <w:tc>
          <w:tcPr>
            <w:tcW w:type="dxa" w:w="147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扩写</w:t>
            </w:r>
          </w:p>
        </w:tc>
        <w:tc>
          <w:tcPr>
            <w:tcW w:type="dxa" w:w="170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选区</w:t>
            </w:r>
          </w:p>
        </w:tc>
        <w:tc>
          <w:tcPr>
            <w:tcW w:type="dxa" w:w="317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选区 + 结构目标 + 禁止新增事实约束</w:t>
            </w:r>
          </w:p>
        </w:tc>
        <w:tc>
          <w:tcPr>
            <w:tcW w:type="dxa" w:w="272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新增细节与原文边界明确的补丁</w:t>
            </w:r>
          </w:p>
        </w:tc>
      </w:tr>
      <w:tr>
        <w:trPr>
          <w:cantSplit/>
        </w:trP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批评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选区/章节</w:t>
            </w:r>
          </w:p>
        </w:tc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原文 + 评价维度 + 章节目标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只读问题清单，不改正文</w:t>
            </w:r>
          </w:p>
        </w:tc>
      </w:tr>
      <w:tr>
        <w:trPr>
          <w:cantSplit/>
        </w:trPr>
        <w:tc>
          <w:tcPr>
            <w:tcW w:type="dxa" w:w="147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上下文检查</w:t>
            </w:r>
          </w:p>
        </w:tc>
        <w:tc>
          <w:tcPr>
            <w:tcW w:type="dxa" w:w="170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命令面板</w:t>
            </w:r>
          </w:p>
        </w:tc>
        <w:tc>
          <w:tcPr>
            <w:tcW w:type="dxa" w:w="317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计划发送的 Context Packet</w:t>
            </w:r>
          </w:p>
        </w:tc>
        <w:tc>
          <w:tcPr>
            <w:tcW w:type="dxa" w:w="272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缺失、冲突、过期、敏感项提示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1.5 产品原则</w:t>
      </w:r>
    </w:p>
    <w:p>
      <w:pPr>
        <w:pStyle w:val="ListNumber"/>
      </w:pPr>
      <w:r>
        <w:rPr>
          <w:rFonts w:ascii="Aptos" w:hAnsi="Aptos" w:eastAsia="Microsoft YaHei"/>
        </w:rPr>
        <w:t>作者主权：AI 只产生提案；除明确接受外，不得修改权威正文。</w:t>
      </w:r>
    </w:p>
    <w:p>
      <w:pPr>
        <w:pStyle w:val="ListNumber"/>
      </w:pPr>
      <w:r>
        <w:rPr>
          <w:rFonts w:ascii="Aptos" w:hAnsi="Aptos" w:eastAsia="Microsoft YaHei"/>
        </w:rPr>
        <w:t>最小充分上下文：先满足任务，再控制成本；更多上下文不等于更好。</w:t>
      </w:r>
    </w:p>
    <w:p>
      <w:pPr>
        <w:pStyle w:val="ListNumber"/>
      </w:pPr>
      <w:r>
        <w:rPr>
          <w:rFonts w:ascii="Aptos" w:hAnsi="Aptos" w:eastAsia="Microsoft YaHei"/>
        </w:rPr>
        <w:t>来源可解释：任何进入模型的上下文项都必须有来源、状态、版本与入选理由。</w:t>
      </w:r>
    </w:p>
    <w:p>
      <w:pPr>
        <w:pStyle w:val="ListNumber"/>
      </w:pPr>
      <w:r>
        <w:rPr>
          <w:rFonts w:ascii="Aptos" w:hAnsi="Aptos" w:eastAsia="Microsoft YaHei"/>
        </w:rPr>
        <w:t>事实优先级明确：用户确认事实高于模型推断；废弃内容绝不参与默认检索。</w:t>
      </w:r>
    </w:p>
    <w:p>
      <w:pPr>
        <w:pStyle w:val="ListNumber"/>
      </w:pPr>
      <w:r>
        <w:rPr>
          <w:rFonts w:ascii="Aptos" w:hAnsi="Aptos" w:eastAsia="Microsoft YaHei"/>
        </w:rPr>
        <w:t>本地优先与供应商中立：离线可编辑、可导出、可迁移；模型能力通过适配器声明。</w:t>
      </w:r>
    </w:p>
    <w:p>
      <w:pPr>
        <w:pStyle w:val="ListNumber"/>
      </w:pPr>
      <w:r>
        <w:rPr>
          <w:rFonts w:ascii="Aptos" w:hAnsi="Aptos" w:eastAsia="Microsoft YaHei"/>
        </w:rPr>
        <w:t>不可变操作证据：模型输入、输出、基线版本与接受结果均可追溯。</w:t>
      </w:r>
    </w:p>
    <w:p>
      <w:pPr>
        <w:pStyle w:val="ListNumber"/>
      </w:pPr>
      <w:r>
        <w:rPr>
          <w:rFonts w:ascii="Aptos" w:hAnsi="Aptos" w:eastAsia="Microsoft YaHei"/>
        </w:rPr>
        <w:t>渐进式自动化：先手动触发，后停顿补全，再考虑实时补全。</w:t>
      </w:r>
    </w:p>
    <w:p>
      <w:pPr>
        <w:pStyle w:val="Heading1"/>
        <w:keepNext/>
      </w:pPr>
      <w:r>
        <w:t>2. 目标、非目标与成功指标</w:t>
      </w:r>
    </w:p>
    <w:p>
      <w:pPr>
        <w:pStyle w:val="Heading2"/>
        <w:keepNext/>
      </w:pPr>
      <w:r>
        <w:t>2.1 产品目标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8"/>
        <w:gridCol w:w="3258"/>
        <w:gridCol w:w="3258"/>
      </w:tblGrid>
      <w:tr>
        <w:trPr>
          <w:tblHeader w:val="true"/>
        </w:trPr>
        <w:tc>
          <w:tcPr>
            <w:tcW w:type="dxa" w:w="907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ID</w:t>
            </w:r>
          </w:p>
        </w:tc>
        <w:tc>
          <w:tcPr>
            <w:tcW w:type="dxa" w:w="4535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3685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MVP 验证方式</w:t>
            </w:r>
          </w:p>
        </w:tc>
      </w:tr>
      <w:tr>
        <w:trPr>
          <w:cantSplit/>
        </w:trPr>
        <w:tc>
          <w:tcPr>
            <w:tcW w:type="dxa" w:w="90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G-01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让模型在不同文本操作中获得正确、足够且可解释的上下文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上下文 golden set + 人工事实错误标注</w:t>
            </w:r>
          </w:p>
        </w:tc>
      </w:tr>
      <w:tr>
        <w:trPr>
          <w:cantSplit/>
        </w:trPr>
        <w:tc>
          <w:tcPr>
            <w:tcW w:type="dxa" w:w="907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G-02</w:t>
            </w:r>
          </w:p>
        </w:tc>
        <w:tc>
          <w:tcPr>
            <w:tcW w:type="dxa" w:w="453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保证所有 AI 修改可审查、可撤销、可分支</w:t>
            </w:r>
          </w:p>
        </w:tc>
        <w:tc>
          <w:tcPr>
            <w:tcW w:type="dxa" w:w="368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崩溃/冲突/回滚端到端测试</w:t>
            </w:r>
          </w:p>
        </w:tc>
      </w:tr>
      <w:tr>
        <w:trPr>
          <w:cantSplit/>
        </w:trPr>
        <w:tc>
          <w:tcPr>
            <w:tcW w:type="dxa" w:w="90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G-03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建立可被多宿主与多领域复用的 Optimizer Kernel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桌面端与 Obsidian 适配器通过同一 contract tests</w:t>
            </w:r>
          </w:p>
        </w:tc>
      </w:tr>
      <w:tr>
        <w:trPr>
          <w:cantSplit/>
        </w:trPr>
        <w:tc>
          <w:tcPr>
            <w:tcW w:type="dxa" w:w="907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G-04</w:t>
            </w:r>
          </w:p>
        </w:tc>
        <w:tc>
          <w:tcPr>
            <w:tcW w:type="dxa" w:w="453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支持云模型、本地模型和 OpenAI-compatible 服务</w:t>
            </w:r>
          </w:p>
        </w:tc>
        <w:tc>
          <w:tcPr>
            <w:tcW w:type="dxa" w:w="368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同一 OperationIntent 在三类 provider 上运行</w:t>
            </w:r>
          </w:p>
        </w:tc>
      </w:tr>
      <w:tr>
        <w:trPr>
          <w:cantSplit/>
        </w:trPr>
        <w:tc>
          <w:tcPr>
            <w:tcW w:type="dxa" w:w="90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G-05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形成可量化的质量反馈闭环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接受率、二次编辑率、成本、延迟和上下文错误可统计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2.2 非目标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MVP 不做多人实时协作、云端同步、移动端、插件市场与跨设备账户系统。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MVP 不做自治多 Agent；复杂任务最多允许一次生成 + 一次可选校验。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MVP 不承诺完整世界观知识图谱；只实现显式事实、约束、摘要与基础关系。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MVP 不默认启用实时逐字补全；首要入口是右键、选区工具条、快捷键和命令面板。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MVP 不以训练用户专属模型为前提；优先使用上下文与风格样本。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MVP 不实现 Word/浏览器任意输入框注入；系统级优化器属于后续轻量客户端。</w:t>
      </w:r>
    </w:p>
    <w:p>
      <w:pPr>
        <w:pStyle w:val="Heading2"/>
        <w:keepNext/>
      </w:pPr>
      <w:r>
        <w:t>2.3 北极星与护栏指标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3"/>
        <w:gridCol w:w="2443"/>
        <w:gridCol w:w="2443"/>
        <w:gridCol w:w="2443"/>
      </w:tblGrid>
      <w:tr>
        <w:trPr>
          <w:tblHeader w:val="true"/>
        </w:trPr>
        <w:tc>
          <w:tcPr>
            <w:tcW w:type="dxa" w:w="1134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2494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2041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MVP 目标</w:t>
            </w:r>
          </w:p>
        </w:tc>
        <w:tc>
          <w:tcPr>
            <w:tcW w:type="dxa" w:w="3402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采集方式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价值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有效建议接受率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≥35%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接受全部或部分字符 / 总提案字符，按操作分组</w:t>
            </w:r>
          </w:p>
        </w:tc>
      </w:tr>
      <w:tr>
        <w:trPr>
          <w:cantSplit/>
        </w:trPr>
        <w:tc>
          <w:tcPr>
            <w:tcW w:type="dxa" w:w="113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价值</w:t>
            </w:r>
          </w:p>
        </w:tc>
        <w:tc>
          <w:tcPr>
            <w:tcW w:type="dxa" w:w="249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接受后 5 分钟内二次编辑率</w:t>
            </w:r>
          </w:p>
        </w:tc>
        <w:tc>
          <w:tcPr>
            <w:tcW w:type="dxa" w:w="204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≤45%</w:t>
            </w:r>
          </w:p>
        </w:tc>
        <w:tc>
          <w:tcPr>
            <w:tcW w:type="dxa" w:w="3402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仅统计被接受片段，不上传文本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上下文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上下文事实错误率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&lt;5%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用户标记 + 评测集人工复核</w:t>
            </w:r>
          </w:p>
        </w:tc>
      </w:tr>
      <w:tr>
        <w:trPr>
          <w:cantSplit/>
        </w:trPr>
        <w:tc>
          <w:tcPr>
            <w:tcW w:type="dxa" w:w="113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安全</w:t>
            </w:r>
          </w:p>
        </w:tc>
        <w:tc>
          <w:tcPr>
            <w:tcW w:type="dxa" w:w="249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静默数据丢失</w:t>
            </w:r>
          </w:p>
        </w:tc>
        <w:tc>
          <w:tcPr>
            <w:tcW w:type="dxa" w:w="204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0</w:t>
            </w:r>
          </w:p>
        </w:tc>
        <w:tc>
          <w:tcPr>
            <w:tcW w:type="dxa" w:w="3402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崩溃恢复与审计不变量检查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性能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本地上下文编译 P95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&lt;500 ms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不含需要新 embedding/摘要的后台任务</w:t>
            </w:r>
          </w:p>
        </w:tc>
      </w:tr>
      <w:tr>
        <w:trPr>
          <w:cantSplit/>
        </w:trPr>
        <w:tc>
          <w:tcPr>
            <w:tcW w:type="dxa" w:w="113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性能</w:t>
            </w:r>
          </w:p>
        </w:tc>
        <w:tc>
          <w:tcPr>
            <w:tcW w:type="dxa" w:w="249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接受补丁落盘 P95</w:t>
            </w:r>
          </w:p>
        </w:tc>
        <w:tc>
          <w:tcPr>
            <w:tcW w:type="dxa" w:w="204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&lt;150 ms</w:t>
            </w:r>
          </w:p>
        </w:tc>
        <w:tc>
          <w:tcPr>
            <w:tcW w:type="dxa" w:w="3402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单文档常规修改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成本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单次有效修改成本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可按用户模型预算配置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usage 元数据，不记录内容</w:t>
            </w:r>
          </w:p>
        </w:tc>
      </w:tr>
      <w:tr>
        <w:trPr>
          <w:cantSplit/>
        </w:trPr>
        <w:tc>
          <w:tcPr>
            <w:tcW w:type="dxa" w:w="113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信任</w:t>
            </w:r>
          </w:p>
        </w:tc>
        <w:tc>
          <w:tcPr>
            <w:tcW w:type="dxa" w:w="249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发送预检可解释覆盖率</w:t>
            </w:r>
          </w:p>
        </w:tc>
        <w:tc>
          <w:tcPr>
            <w:tcW w:type="dxa" w:w="204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100%</w:t>
            </w:r>
          </w:p>
        </w:tc>
        <w:tc>
          <w:tcPr>
            <w:tcW w:type="dxa" w:w="3402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每个 ContextItem 必有 provenance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需求基线</w:t>
      </w:r>
    </w:p>
    <w:p>
      <w:pPr>
        <w:pStyle w:val="Heading2"/>
        <w:keepNext/>
      </w:pPr>
      <w:r>
        <w:t>3.1 功能需求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3"/>
        <w:gridCol w:w="2443"/>
        <w:gridCol w:w="2443"/>
        <w:gridCol w:w="2443"/>
      </w:tblGrid>
      <w:tr>
        <w:trPr>
          <w:tblHeader w:val="true"/>
        </w:trPr>
        <w:tc>
          <w:tcPr>
            <w:tcW w:type="dxa" w:w="907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ID</w:t>
            </w:r>
          </w:p>
        </w:tc>
        <w:tc>
          <w:tcPr>
            <w:tcW w:type="dxa" w:w="964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级别</w:t>
            </w:r>
          </w:p>
        </w:tc>
        <w:tc>
          <w:tcPr>
            <w:tcW w:type="dxa" w:w="4535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2891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验收摘要</w:t>
            </w:r>
          </w:p>
        </w:tc>
      </w:tr>
      <w:tr>
        <w:trPr>
          <w:cantSplit/>
        </w:trPr>
        <w:tc>
          <w:tcPr>
            <w:tcW w:type="dxa" w:w="90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FR-01</w:t>
            </w:r>
          </w:p>
        </w:tc>
        <w:tc>
          <w:tcPr>
            <w:tcW w:type="dxa" w:w="96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MUST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项目、文档、章节/场景、文本块的创建、编辑、重排和导出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重启后结构与内容一致；Markdown/JSON 可读导出</w:t>
            </w:r>
          </w:p>
        </w:tc>
      </w:tr>
      <w:tr>
        <w:trPr>
          <w:cantSplit/>
        </w:trPr>
        <w:tc>
          <w:tcPr>
            <w:tcW w:type="dxa" w:w="907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FR-02</w:t>
            </w:r>
          </w:p>
        </w:tc>
        <w:tc>
          <w:tcPr>
            <w:tcW w:type="dxa" w:w="96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MUST</w:t>
            </w:r>
          </w:p>
        </w:tc>
        <w:tc>
          <w:tcPr>
            <w:tcW w:type="dxa" w:w="453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增量自动保存、操作前提交、AI 接受后提交、版本浏览与恢复</w:t>
            </w:r>
          </w:p>
        </w:tc>
        <w:tc>
          <w:tcPr>
            <w:tcW w:type="dxa" w:w="289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任一 AI 操作前后均有可定位版本节点</w:t>
            </w:r>
          </w:p>
        </w:tc>
      </w:tr>
      <w:tr>
        <w:trPr>
          <w:cantSplit/>
        </w:trPr>
        <w:tc>
          <w:tcPr>
            <w:tcW w:type="dxa" w:w="90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FR-03</w:t>
            </w:r>
          </w:p>
        </w:tc>
        <w:tc>
          <w:tcPr>
            <w:tcW w:type="dxa" w:w="96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MUST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润色、续写、压缩、扩写、批评五种内置操作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同一操作协议在至少两种 provider 上通过</w:t>
            </w:r>
          </w:p>
        </w:tc>
      </w:tr>
      <w:tr>
        <w:trPr>
          <w:cantSplit/>
        </w:trPr>
        <w:tc>
          <w:tcPr>
            <w:tcW w:type="dxa" w:w="907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FR-04</w:t>
            </w:r>
          </w:p>
        </w:tc>
        <w:tc>
          <w:tcPr>
            <w:tcW w:type="dxa" w:w="96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MUST</w:t>
            </w:r>
          </w:p>
        </w:tc>
        <w:tc>
          <w:tcPr>
            <w:tcW w:type="dxa" w:w="453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选区菜单、右键、快捷键和命令面板触发</w:t>
            </w:r>
          </w:p>
        </w:tc>
        <w:tc>
          <w:tcPr>
            <w:tcW w:type="dxa" w:w="289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可完全关闭任何自动触发</w:t>
            </w:r>
          </w:p>
        </w:tc>
      </w:tr>
      <w:tr>
        <w:trPr>
          <w:cantSplit/>
        </w:trPr>
        <w:tc>
          <w:tcPr>
            <w:tcW w:type="dxa" w:w="90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FR-05</w:t>
            </w:r>
          </w:p>
        </w:tc>
        <w:tc>
          <w:tcPr>
            <w:tcW w:type="dxa" w:w="96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MUST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Context Packet 编译、预算、来源展示与敏感外发预检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每个 item 显示来源、版本、状态、估算 token</w:t>
            </w:r>
          </w:p>
        </w:tc>
      </w:tr>
      <w:tr>
        <w:trPr>
          <w:cantSplit/>
        </w:trPr>
        <w:tc>
          <w:tcPr>
            <w:tcW w:type="dxa" w:w="907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FR-06</w:t>
            </w:r>
          </w:p>
        </w:tc>
        <w:tc>
          <w:tcPr>
            <w:tcW w:type="dxa" w:w="96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MUST</w:t>
            </w:r>
          </w:p>
        </w:tc>
        <w:tc>
          <w:tcPr>
            <w:tcW w:type="dxa" w:w="453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模型流式调用、取消、超时、有限重试、结构化输出校验</w:t>
            </w:r>
          </w:p>
        </w:tc>
        <w:tc>
          <w:tcPr>
            <w:tcW w:type="dxa" w:w="289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取消不改正文；错误可重试且不重复提交</w:t>
            </w:r>
          </w:p>
        </w:tc>
      </w:tr>
      <w:tr>
        <w:trPr>
          <w:cantSplit/>
        </w:trPr>
        <w:tc>
          <w:tcPr>
            <w:tcW w:type="dxa" w:w="90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FR-07</w:t>
            </w:r>
          </w:p>
        </w:tc>
        <w:tc>
          <w:tcPr>
            <w:tcW w:type="dxa" w:w="96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MUST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字符/词级差异、逐项接受/拒绝、整段接受、保留候选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基线变化时拒绝盲应用并进入冲突处理</w:t>
            </w:r>
          </w:p>
        </w:tc>
      </w:tr>
      <w:tr>
        <w:trPr>
          <w:cantSplit/>
        </w:trPr>
        <w:tc>
          <w:tcPr>
            <w:tcW w:type="dxa" w:w="907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FR-08</w:t>
            </w:r>
          </w:p>
        </w:tc>
        <w:tc>
          <w:tcPr>
            <w:tcW w:type="dxa" w:w="96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MUST</w:t>
            </w:r>
          </w:p>
        </w:tc>
        <w:tc>
          <w:tcPr>
            <w:tcW w:type="dxa" w:w="453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事实、约束、风格样本、摘要的维护与 canonical 状态</w:t>
            </w:r>
          </w:p>
        </w:tc>
        <w:tc>
          <w:tcPr>
            <w:tcW w:type="dxa" w:w="289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archived/rejected 项默认无法进入 Context Packet</w:t>
            </w:r>
          </w:p>
        </w:tc>
      </w:tr>
      <w:tr>
        <w:trPr>
          <w:cantSplit/>
        </w:trPr>
        <w:tc>
          <w:tcPr>
            <w:tcW w:type="dxa" w:w="90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FR-09</w:t>
            </w:r>
          </w:p>
        </w:tc>
        <w:tc>
          <w:tcPr>
            <w:tcW w:type="dxa" w:w="96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MUST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OpenAI-compatible 与 Ollama 适配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能力探测、模型列表或手工配置、usage 记录</w:t>
            </w:r>
          </w:p>
        </w:tc>
      </w:tr>
      <w:tr>
        <w:trPr>
          <w:cantSplit/>
        </w:trPr>
        <w:tc>
          <w:tcPr>
            <w:tcW w:type="dxa" w:w="907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FR-10</w:t>
            </w:r>
          </w:p>
        </w:tc>
        <w:tc>
          <w:tcPr>
            <w:tcW w:type="dxa" w:w="96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SHOULD</w:t>
            </w:r>
          </w:p>
        </w:tc>
        <w:tc>
          <w:tcPr>
            <w:tcW w:type="dxa" w:w="453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操作日志、token/费用、模型、上下文来源与用户反馈</w:t>
            </w:r>
          </w:p>
        </w:tc>
        <w:tc>
          <w:tcPr>
            <w:tcW w:type="dxa" w:w="289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默认不记录正文、prompt 或模型输出原文</w:t>
            </w:r>
          </w:p>
        </w:tc>
      </w:tr>
      <w:tr>
        <w:trPr>
          <w:cantSplit/>
        </w:trPr>
        <w:tc>
          <w:tcPr>
            <w:tcW w:type="dxa" w:w="90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FR-11</w:t>
            </w:r>
          </w:p>
        </w:tc>
        <w:tc>
          <w:tcPr>
            <w:tcW w:type="dxa" w:w="96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SHOULD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项目备份、迁移前备份、完整性检查和恢复向导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损坏/迁移失败可恢复到最近一致状态</w:t>
            </w:r>
          </w:p>
        </w:tc>
      </w:tr>
      <w:tr>
        <w:trPr>
          <w:cantSplit/>
        </w:trPr>
        <w:tc>
          <w:tcPr>
            <w:tcW w:type="dxa" w:w="907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FR-12</w:t>
            </w:r>
          </w:p>
        </w:tc>
        <w:tc>
          <w:tcPr>
            <w:tcW w:type="dxa" w:w="96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MAY</w:t>
            </w:r>
          </w:p>
        </w:tc>
        <w:tc>
          <w:tcPr>
            <w:tcW w:type="dxa" w:w="453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停顿或段落结束补全，ghost text + Tab 接受</w:t>
            </w:r>
          </w:p>
        </w:tc>
        <w:tc>
          <w:tcPr>
            <w:tcW w:type="dxa" w:w="289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必须可关闭、节流并设置每日预算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3.2 非功能需求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86"/>
        <w:gridCol w:w="4886"/>
      </w:tblGrid>
      <w:tr>
        <w:trPr>
          <w:tblHeader w:val="true"/>
        </w:trPr>
        <w:tc>
          <w:tcPr>
            <w:tcW w:type="dxa" w:w="1701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领域</w:t>
            </w:r>
          </w:p>
        </w:tc>
        <w:tc>
          <w:tcPr>
            <w:tcW w:type="dxa" w:w="7370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可靠性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所有内容写入使用事务；接受补丁必须同时写入正文、commit、审计事件。崩溃后至多丢失最后 1 秒未提交键入，不能丢失已确认内容。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性能</w:t>
            </w:r>
          </w:p>
        </w:tc>
        <w:tc>
          <w:tcPr>
            <w:tcW w:type="dxa" w:w="737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10 万字项目首屏可交互 &lt;2 秒（热启动目标）；局部编辑不得因全文索引或摘要阻塞 UI。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离线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无网络时编辑、版本、检索、导出与本地规则检查全部可用；云模型操作明确显示离线错误。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兼容</w:t>
            </w:r>
          </w:p>
        </w:tc>
        <w:tc>
          <w:tcPr>
            <w:tcW w:type="dxa" w:w="737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项目格式具备 schema_version；至少支持向前迁移最近三个小版本；导出不依赖专有客户端。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安全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API 密钥不进入 WebView、本地日志、项目导出或崩溃报告；插件按最小权限运行。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可访问性</w:t>
            </w:r>
          </w:p>
        </w:tc>
        <w:tc>
          <w:tcPr>
            <w:tcW w:type="dxa" w:w="737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核心操作可通过键盘完成；颜色不作为唯一差异信号；屏幕阅读器可识别提案与接受状态。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国际化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内部以 Unicode 和语言标签处理；中文 diff 不依赖空格分词；界面文本与操作模板可本地化。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可测试性</w:t>
            </w:r>
          </w:p>
        </w:tc>
        <w:tc>
          <w:tcPr>
            <w:tcW w:type="dxa" w:w="737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内核纯函数可在无 UI、无网络、无数据库环境运行；所有端口有 contract test。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3.3 隐私模式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8"/>
        <w:gridCol w:w="3258"/>
        <w:gridCol w:w="3258"/>
      </w:tblGrid>
      <w:tr>
        <w:trPr>
          <w:tblHeader w:val="true"/>
        </w:trPr>
        <w:tc>
          <w:tcPr>
            <w:tcW w:type="dxa" w:w="1701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2268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允许的 provider</w:t>
            </w:r>
          </w:p>
        </w:tc>
        <w:tc>
          <w:tcPr>
            <w:tcW w:type="dxa" w:w="5102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行为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本地严格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仅本地模型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所有外网请求禁用；插件网络权限默认拒绝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外发预检</w:t>
            </w:r>
          </w:p>
        </w:tc>
        <w:tc>
          <w:tcPr>
            <w:tcW w:type="dxa" w:w="226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云与本地</w:t>
            </w:r>
          </w:p>
        </w:tc>
        <w:tc>
          <w:tcPr>
            <w:tcW w:type="dxa" w:w="5102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每次发送显示 Context Packet，用户确认后执行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受信项目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用户白名单 provider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按项目策略自动发送，但敏感标签或新域名仍需确认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总体架构</w:t>
      </w:r>
    </w:p>
    <w:p>
      <w:pPr>
        <w:pStyle w:val="Heading2"/>
        <w:keepNext/>
      </w:pPr>
      <w:r>
        <w:t>4.1 架构风格</w:t>
      </w:r>
    </w:p>
    <w:p>
      <w:r>
        <w:rPr>
          <w:rFonts w:ascii="Aptos" w:hAnsi="Aptos" w:eastAsia="Microsoft YaHei"/>
        </w:rPr>
        <w:t>系统采用 Hexagonal Architecture（Ports &amp; Adapters）与事件驱动的本地事务模型。Optimizer Kernel 不直接依赖 Tauri、Obsidian、SQLite 或任何模型 SDK；它只依赖稳定领域类型和端口接口。宿主负责提供文档存储、搜索、模型、密钥、时钟与遥测适配器。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69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mizer_kernel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4-1  Optimizer Kernel 逻辑分层</w:t>
      </w:r>
    </w:p>
    <w:p>
      <w:pPr>
        <w:pStyle w:val="Heading2"/>
        <w:keepNext/>
      </w:pPr>
      <w:r>
        <w:t>4.2 系统边界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86"/>
        <w:gridCol w:w="4886"/>
      </w:tblGrid>
      <w:tr>
        <w:trPr>
          <w:tblHeader w:val="true"/>
        </w:trPr>
        <w:tc>
          <w:tcPr>
            <w:tcW w:type="dxa" w:w="4535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边界内</w:t>
            </w:r>
          </w:p>
        </w:tc>
        <w:tc>
          <w:tcPr>
            <w:tcW w:type="dxa" w:w="4535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边界外</w:t>
            </w:r>
          </w:p>
        </w:tc>
      </w:tr>
      <w:tr>
        <w:trPr>
          <w:cantSplit/>
        </w:trPr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项目数据、文档结构、版本图、上下文编译、提案审查、模型路由、插件权限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第三方模型自身行为、操作系统磁盘加密、用户手工修改导出文件、云厂商留存策略</w:t>
            </w:r>
          </w:p>
        </w:tc>
      </w:tr>
      <w:tr>
        <w:trPr>
          <w:cantSplit/>
        </w:trPr>
        <w:tc>
          <w:tcPr>
            <w:tcW w:type="dxa" w:w="453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本地审计与可选匿名指标</w:t>
            </w:r>
          </w:p>
        </w:tc>
        <w:tc>
          <w:tcPr>
            <w:tcW w:type="dxa" w:w="453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不自建账户、云同步和团队协作服务（MVP）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4.3 运行时拓扑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8"/>
        <w:gridCol w:w="3258"/>
        <w:gridCol w:w="3258"/>
      </w:tblGrid>
      <w:tr>
        <w:trPr>
          <w:tblHeader w:val="true"/>
        </w:trPr>
        <w:tc>
          <w:tcPr>
            <w:tcW w:type="dxa" w:w="1928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进程/组件</w:t>
            </w:r>
          </w:p>
        </w:tc>
        <w:tc>
          <w:tcPr>
            <w:tcW w:type="dxa" w:w="4762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2381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信任等级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WebView/UI</w:t>
            </w:r>
          </w:p>
        </w:tc>
        <w:tc>
          <w:tcPr>
            <w:tcW w:type="dxa" w:w="476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编辑器、差异审查、上下文预览；不持有长期密钥，不直接任意读写文件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低—中</w:t>
            </w:r>
          </w:p>
        </w:tc>
      </w:tr>
      <w:tr>
        <w:trPr>
          <w:cantSplit/>
        </w:trPr>
        <w:tc>
          <w:tcPr>
            <w:tcW w:type="dxa" w:w="192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Tauri/Rust Host</w:t>
            </w:r>
          </w:p>
        </w:tc>
        <w:tc>
          <w:tcPr>
            <w:tcW w:type="dxa" w:w="4762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文件、SQLite、密钥库、网络 provider、更新与权限校验</w:t>
            </w:r>
          </w:p>
        </w:tc>
        <w:tc>
          <w:tcPr>
            <w:tcW w:type="dxa" w:w="238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高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Optimizer Kernel</w:t>
            </w:r>
          </w:p>
        </w:tc>
        <w:tc>
          <w:tcPr>
            <w:tcW w:type="dxa" w:w="476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纯领域决策；通过端口读取不可变输入并返回命令/提案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高，但无系统权限</w:t>
            </w:r>
          </w:p>
        </w:tc>
      </w:tr>
      <w:tr>
        <w:trPr>
          <w:cantSplit/>
        </w:trPr>
        <w:tc>
          <w:tcPr>
            <w:tcW w:type="dxa" w:w="192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后台任务器</w:t>
            </w:r>
          </w:p>
        </w:tc>
        <w:tc>
          <w:tcPr>
            <w:tcW w:type="dxa" w:w="4762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摘要、索引、embedding、备份、完整性检查</w:t>
            </w:r>
          </w:p>
        </w:tc>
        <w:tc>
          <w:tcPr>
            <w:tcW w:type="dxa" w:w="238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中；受项目与资源策略约束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模型服务</w:t>
            </w:r>
          </w:p>
        </w:tc>
        <w:tc>
          <w:tcPr>
            <w:tcW w:type="dxa" w:w="476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云端或本地推理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外部/不可信输出</w:t>
            </w:r>
          </w:p>
        </w:tc>
      </w:tr>
      <w:tr>
        <w:trPr>
          <w:cantSplit/>
        </w:trPr>
        <w:tc>
          <w:tcPr>
            <w:tcW w:type="dxa" w:w="192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插件运行时</w:t>
            </w:r>
          </w:p>
        </w:tc>
        <w:tc>
          <w:tcPr>
            <w:tcW w:type="dxa" w:w="4762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数据插件、WASM 插件、可选 UI 扩展</w:t>
            </w:r>
          </w:p>
        </w:tc>
        <w:tc>
          <w:tcPr>
            <w:tcW w:type="dxa" w:w="238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默认低；权限显式授予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4.4 一次操作的端到端数据流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19970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mizer_operation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97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4-2  AI 修改的安全闭环</w:t>
      </w:r>
    </w:p>
    <w:p>
      <w:pPr>
        <w:pStyle w:val="ListNumber"/>
      </w:pPr>
      <w:r>
        <w:rPr>
          <w:rFonts w:ascii="Aptos" w:hAnsi="Aptos" w:eastAsia="Microsoft YaHei"/>
        </w:rPr>
        <w:t>UI 将选区、光标、操作类型、修改强度和用户约束组装为 OperationIntent。</w:t>
      </w:r>
    </w:p>
    <w:p>
      <w:pPr>
        <w:pStyle w:val="ListNumber"/>
      </w:pPr>
      <w:r>
        <w:rPr>
          <w:rFonts w:ascii="Aptos" w:hAnsi="Aptos" w:eastAsia="Microsoft YaHei"/>
        </w:rPr>
        <w:t>宿主冻结当前 WorkspaceRevision，必要时创建 pre_ai 提交。</w:t>
      </w:r>
    </w:p>
    <w:p>
      <w:pPr>
        <w:pStyle w:val="ListNumber"/>
      </w:pPr>
      <w:r>
        <w:rPr>
          <w:rFonts w:ascii="Aptos" w:hAnsi="Aptos" w:eastAsia="Microsoft YaHei"/>
        </w:rPr>
        <w:t>Context Compiler 生成候选、过滤状态、分配预算、去重并生成 provenance。</w:t>
      </w:r>
    </w:p>
    <w:p>
      <w:pPr>
        <w:pStyle w:val="ListNumber"/>
      </w:pPr>
      <w:r>
        <w:rPr>
          <w:rFonts w:ascii="Aptos" w:hAnsi="Aptos" w:eastAsia="Microsoft YaHei"/>
        </w:rPr>
        <w:t>Policy Engine 判定是否可外发、是否必须预检、是否超出费用或敏感策略。</w:t>
      </w:r>
    </w:p>
    <w:p>
      <w:pPr>
        <w:pStyle w:val="ListNumber"/>
      </w:pPr>
      <w:r>
        <w:rPr>
          <w:rFonts w:ascii="Aptos" w:hAnsi="Aptos" w:eastAsia="Microsoft YaHei"/>
        </w:rPr>
        <w:t>Scheduler 选择 provider/model，流式执行并验证结构化结果。</w:t>
      </w:r>
    </w:p>
    <w:p>
      <w:pPr>
        <w:pStyle w:val="ListNumber"/>
      </w:pPr>
      <w:r>
        <w:rPr>
          <w:rFonts w:ascii="Aptos" w:hAnsi="Aptos" w:eastAsia="Microsoft YaHei"/>
        </w:rPr>
        <w:t>Diff Engine 把结果转为锚定在 base revision 的 PatchProposal。</w:t>
      </w:r>
    </w:p>
    <w:p>
      <w:pPr>
        <w:pStyle w:val="ListNumber"/>
      </w:pPr>
      <w:r>
        <w:rPr>
          <w:rFonts w:ascii="Aptos" w:hAnsi="Aptos" w:eastAsia="Microsoft YaHei"/>
        </w:rPr>
        <w:t>用户接受时再次校验 base hash；单事务写正文、commit、operation result 与 audit event。</w:t>
      </w:r>
    </w:p>
    <w:p>
      <w:pPr>
        <w:pStyle w:val="Heading2"/>
        <w:keepNext/>
      </w:pPr>
      <w:r>
        <w:t>4.5 技术选型基线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8"/>
        <w:gridCol w:w="3258"/>
        <w:gridCol w:w="3258"/>
      </w:tblGrid>
      <w:tr>
        <w:trPr>
          <w:tblHeader w:val="true"/>
        </w:trPr>
        <w:tc>
          <w:tcPr>
            <w:tcW w:type="dxa" w:w="1701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领域</w:t>
            </w:r>
          </w:p>
        </w:tc>
        <w:tc>
          <w:tcPr>
            <w:tcW w:type="dxa" w:w="3402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选择</w:t>
            </w:r>
          </w:p>
        </w:tc>
        <w:tc>
          <w:tcPr>
            <w:tcW w:type="dxa" w:w="3969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约束/备注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语言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TypeScript（领域/共享 SDK）+ Rust（桌面宿主/系统能力）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协议类型由 JSON Schema 生成或校验，避免两套手写类型漂移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桌面</w:t>
            </w:r>
          </w:p>
        </w:tc>
        <w:tc>
          <w:tcPr>
            <w:tcW w:type="dxa" w:w="3402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Tauri 2</w:t>
            </w:r>
          </w:p>
        </w:tc>
        <w:tc>
          <w:tcPr>
            <w:tcW w:type="dxa" w:w="3969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按窗口定义 capability；不向远程页面暴露本地命令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UI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React + Tiptap/ProseMirror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文档块保留稳定 id；编辑事务映射到内核 change set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持久化</w:t>
            </w:r>
          </w:p>
        </w:tc>
        <w:tc>
          <w:tcPr>
            <w:tcW w:type="dxa" w:w="3402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SQLite + FTS5 + JSON 函数 + 文件资产目录</w:t>
            </w:r>
          </w:p>
        </w:tc>
        <w:tc>
          <w:tcPr>
            <w:tcW w:type="dxa" w:w="3969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WAL 仅在本机目录使用；固定已修复版本，详见第 15 章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Schema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JSON Schema + runtime validation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所有 IPC、插件和 provider 边界校验未知字段与长度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打包</w:t>
            </w:r>
          </w:p>
        </w:tc>
        <w:tc>
          <w:tcPr>
            <w:tcW w:type="dxa" w:w="3402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monorepo + workspace 包管理</w:t>
            </w:r>
          </w:p>
        </w:tc>
        <w:tc>
          <w:tcPr>
            <w:tcW w:type="dxa" w:w="3969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内核、SDK、适配器、应用、测试夹具分包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评测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固定数据集 + golden Context Packet + model eval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模型快照升级必须过回归阈值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4.6 关键架构决策（ADR 摘要）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3"/>
        <w:gridCol w:w="2443"/>
        <w:gridCol w:w="2443"/>
        <w:gridCol w:w="2443"/>
      </w:tblGrid>
      <w:tr>
        <w:trPr>
          <w:tblHeader w:val="true"/>
        </w:trPr>
        <w:tc>
          <w:tcPr>
            <w:tcW w:type="dxa" w:w="1134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ADR</w:t>
            </w:r>
          </w:p>
        </w:tc>
        <w:tc>
          <w:tcPr>
            <w:tcW w:type="dxa" w:w="2721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决策</w:t>
            </w:r>
          </w:p>
        </w:tc>
        <w:tc>
          <w:tcPr>
            <w:tcW w:type="dxa" w:w="2835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理由</w:t>
            </w:r>
          </w:p>
        </w:tc>
        <w:tc>
          <w:tcPr>
            <w:tcW w:type="dxa" w:w="2381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代价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ADR-001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本地优先，项目可离线工作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创作隐私、可靠性、迁移性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同步与协作后置</w:t>
            </w:r>
          </w:p>
        </w:tc>
      </w:tr>
      <w:tr>
        <w:trPr>
          <w:cantSplit/>
        </w:trPr>
        <w:tc>
          <w:tcPr>
            <w:tcW w:type="dxa" w:w="113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ADR-002</w:t>
            </w:r>
          </w:p>
        </w:tc>
        <w:tc>
          <w:tcPr>
            <w:tcW w:type="dxa" w:w="272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内核纯逻辑 + Ports/Adapters</w:t>
            </w:r>
          </w:p>
        </w:tc>
        <w:tc>
          <w:tcPr>
            <w:tcW w:type="dxa" w:w="283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跨宿主复用与可测试</w:t>
            </w:r>
          </w:p>
        </w:tc>
        <w:tc>
          <w:tcPr>
            <w:tcW w:type="dxa" w:w="238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边界类型与适配器设计成本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ADR-003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SQLite 项目库为权威源，开放格式为可逆导出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稳定 block id、事务与版本图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需明确外部编辑同步策略</w:t>
            </w:r>
          </w:p>
        </w:tc>
      </w:tr>
      <w:tr>
        <w:trPr>
          <w:cantSplit/>
        </w:trPr>
        <w:tc>
          <w:tcPr>
            <w:tcW w:type="dxa" w:w="113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ADR-004</w:t>
            </w:r>
          </w:p>
        </w:tc>
        <w:tc>
          <w:tcPr>
            <w:tcW w:type="dxa" w:w="272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AI 输出始终视为 PatchProposal</w:t>
            </w:r>
          </w:p>
        </w:tc>
        <w:tc>
          <w:tcPr>
            <w:tcW w:type="dxa" w:w="283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作者主权与冲突安全</w:t>
            </w:r>
          </w:p>
        </w:tc>
        <w:tc>
          <w:tcPr>
            <w:tcW w:type="dxa" w:w="238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交互比直接覆盖多一步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ADR-005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能力驱动模型路由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模型更替不污染业务逻辑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需维护 provider 能力探测</w:t>
            </w:r>
          </w:p>
        </w:tc>
      </w:tr>
      <w:tr>
        <w:trPr>
          <w:cantSplit/>
        </w:trPr>
        <w:tc>
          <w:tcPr>
            <w:tcW w:type="dxa" w:w="113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ADR-006</w:t>
            </w:r>
          </w:p>
        </w:tc>
        <w:tc>
          <w:tcPr>
            <w:tcW w:type="dxa" w:w="272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插件分信任等级</w:t>
            </w:r>
          </w:p>
        </w:tc>
        <w:tc>
          <w:tcPr>
            <w:tcW w:type="dxa" w:w="283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降低供应链和内容外发风险</w:t>
            </w:r>
          </w:p>
        </w:tc>
        <w:tc>
          <w:tcPr>
            <w:tcW w:type="dxa" w:w="238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早期扩展能力受限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ADR-007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MVP 先关键词/结构检索，语义向量后置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减少复杂度和错误召回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早期跨章节召回能力有限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Optimizer Kernel 核心设计</w:t>
      </w:r>
    </w:p>
    <w:p>
      <w:pPr>
        <w:pStyle w:val="Heading2"/>
        <w:keepNext/>
      </w:pPr>
      <w:r>
        <w:t>5.1 内核职责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定义领域对象：Asset、StructureNode、OperationIntent、ContextPacket、PatchProposal、Revision、PolicyDecision。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根据操作配置编译上下文，不负责具体数据库查询或网络调用。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运行操作状态机、错误分类、取消语义与可审计事件。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验证模型结构化输出，生成或协调差异提案。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执行策略决策：数据分类、provider 允许列表、token/费用上限、插件权限。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维护与宿主无关的版本图规则和并发不变量。</w:t>
      </w:r>
    </w:p>
    <w:p>
      <w:pPr>
        <w:pStyle w:val="Heading2"/>
        <w:keepNext/>
      </w:pPr>
      <w:r>
        <w:t>5.2 内核不负责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不直接访问文件系统、SQLite、系统密钥库或外网。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不包含具体 UI 组件和编辑器框架对象。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不硬编码模型名称、tokenizer 或云厂商请求格式。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不自动执行模型提出的命令、工具调用或插件安装。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不在缺少用户接受事件时落盘正文修改。</w:t>
      </w:r>
    </w:p>
    <w:p>
      <w:pPr>
        <w:pStyle w:val="Heading2"/>
        <w:keepNext/>
      </w:pPr>
      <w:r>
        <w:t>5.3 包边界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8"/>
        <w:gridCol w:w="3258"/>
        <w:gridCol w:w="3258"/>
      </w:tblGrid>
      <w:tr>
        <w:trPr>
          <w:tblHeader w:val="true"/>
        </w:trPr>
        <w:tc>
          <w:tcPr>
            <w:tcW w:type="dxa" w:w="2268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包</w:t>
            </w:r>
          </w:p>
        </w:tc>
        <w:tc>
          <w:tcPr>
            <w:tcW w:type="dxa" w:w="3969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2835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依赖约束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@optimizer/protocol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JSON Schema、类型、枚举、错误码、事件 envelope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零业务依赖；可被所有宿主与插件引用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@optimizer/kernel</w:t>
            </w:r>
          </w:p>
        </w:tc>
        <w:tc>
          <w:tcPr>
            <w:tcW w:type="dxa" w:w="3969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操作状态机、上下文编译、策略、版本规则、diff 协调</w:t>
            </w:r>
          </w:p>
        </w:tc>
        <w:tc>
          <w:tcPr>
            <w:tcW w:type="dxa" w:w="283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只依赖 protocol 与纯函数库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@optimizer/sdk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插件/宿主开发 API、contract test kit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依赖 protocol；不依赖具体应用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@optimizer/editor-bridge</w:t>
            </w:r>
          </w:p>
        </w:tc>
        <w:tc>
          <w:tcPr>
            <w:tcW w:type="dxa" w:w="3969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编辑器 selection/transaction 与 block 模型映射</w:t>
            </w:r>
          </w:p>
        </w:tc>
        <w:tc>
          <w:tcPr>
            <w:tcW w:type="dxa" w:w="283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依赖 protocol；提供 Tiptap adapter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apps/text-desktop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文本优化器 UI 与 Tauri 集成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依赖 kernel、sdk 与应用服务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adapters/obsidian</w:t>
            </w:r>
          </w:p>
        </w:tc>
        <w:tc>
          <w:tcPr>
            <w:tcW w:type="dxa" w:w="3969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Vault、Markdown、菜单与宿主模型适配</w:t>
            </w:r>
          </w:p>
        </w:tc>
        <w:tc>
          <w:tcPr>
            <w:tcW w:type="dxa" w:w="283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复用 kernel；声明宿主限制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crates/optimizer-host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SQLite、文件、密钥、网络、更新、WASM sandbox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Rust；通过 IPC 实现端口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5.4 端口接口</w:t>
      </w:r>
    </w:p>
    <w:p>
      <w:pPr>
        <w:spacing w:after="20"/>
      </w:pPr>
      <w:r>
        <w:rPr>
          <w:rFonts w:ascii="Aptos" w:hAnsi="Aptos" w:eastAsia="Microsoft YaHei"/>
          <w:b/>
          <w:color w:val="475569"/>
          <w:sz w:val="15"/>
        </w:rPr>
        <w:t>TYPESCRIPT</w:t>
      </w:r>
    </w:p>
    <w:p>
      <w:pPr>
        <w:pStyle w:val="CodeBlock"/>
        <w:shd w:fill="F3F4F6"/>
      </w:pPr>
      <w:r>
        <w:rPr>
          <w:rFonts w:ascii="Consolas" w:hAnsi="Consolas" w:eastAsia="Microsoft YaHei"/>
          <w:sz w:val="16"/>
        </w:rPr>
        <w:t>export interface KernelPorts {</w:t>
        <w:br/>
        <w:t xml:space="preserve">  documents: DocumentRepository;</w:t>
        <w:br/>
        <w:t xml:space="preserve">  versions: VersionRepository;</w:t>
        <w:br/>
        <w:t xml:space="preserve">  knowledge: KnowledgeRepository;</w:t>
        <w:br/>
        <w:t xml:space="preserve">  search: SearchPort;</w:t>
        <w:br/>
        <w:t xml:space="preserve">  models: ModelProviderRegistry;</w:t>
        <w:br/>
        <w:t xml:space="preserve">  secrets: SecretStore;</w:t>
        <w:br/>
        <w:t xml:space="preserve">  policies: PolicyStore;</w:t>
        <w:br/>
        <w:t xml:space="preserve">  clock: Clock;</w:t>
        <w:br/>
        <w:t xml:space="preserve">  ids: IdGenerator;</w:t>
        <w:br/>
        <w:t xml:space="preserve">  telemetry: TelemetrySink;</w:t>
        <w:br/>
        <w:t>}</w:t>
        <w:br/>
        <w:br/>
        <w:t>export interface ModelProvider {</w:t>
        <w:br/>
        <w:t xml:space="preserve">  readonly id: ProviderId;</w:t>
        <w:br/>
        <w:t xml:space="preserve">  capabilities(): Promise&lt;ModelCapability[]&gt;;</w:t>
        <w:br/>
        <w:t xml:space="preserve">  estimate(req: ModelRequest): Promise&lt;UsageEstimate&gt;;</w:t>
        <w:br/>
        <w:t xml:space="preserve">  stream(req: ModelRequest, signal: AbortSignal): AsyncIterable&lt;ModelEvent&gt;;</w:t>
        <w:br/>
        <w:t>}</w:t>
      </w:r>
    </w:p>
    <w:p>
      <w:pPr>
        <w:pStyle w:val="Heading2"/>
        <w:keepNext/>
      </w:pPr>
      <w:r>
        <w:t>5.5 操作状态机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3"/>
        <w:gridCol w:w="2443"/>
        <w:gridCol w:w="2443"/>
        <w:gridCol w:w="2443"/>
      </w:tblGrid>
      <w:tr>
        <w:trPr>
          <w:tblHeader w:val="true"/>
        </w:trPr>
        <w:tc>
          <w:tcPr>
            <w:tcW w:type="dxa" w:w="1247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2551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进入条件</w:t>
            </w:r>
          </w:p>
        </w:tc>
        <w:tc>
          <w:tcPr>
            <w:tcW w:type="dxa" w:w="2494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可转移到</w:t>
            </w:r>
          </w:p>
        </w:tc>
        <w:tc>
          <w:tcPr>
            <w:tcW w:type="dxa" w:w="2778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持久化</w:t>
            </w:r>
          </w:p>
        </w:tc>
      </w:tr>
      <w:tr>
        <w:trPr>
          <w:cantSplit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draft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OperationIntent 已创建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compiling / cancelled</w:t>
            </w:r>
          </w:p>
        </w:tc>
        <w:tc>
          <w:tcPr>
            <w:tcW w:type="dxa" w:w="277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可选</w:t>
            </w:r>
          </w:p>
        </w:tc>
      </w:tr>
      <w:tr>
        <w:trPr>
          <w:cantSplit/>
        </w:trPr>
        <w:tc>
          <w:tcPr>
            <w:tcW w:type="dxa" w:w="1247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compiling</w:t>
            </w:r>
          </w:p>
        </w:tc>
        <w:tc>
          <w:tcPr>
            <w:tcW w:type="dxa" w:w="255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基线已冻结</w:t>
            </w:r>
          </w:p>
        </w:tc>
        <w:tc>
          <w:tcPr>
            <w:tcW w:type="dxa" w:w="249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preflight / failed / cancelled</w:t>
            </w:r>
          </w:p>
        </w:tc>
        <w:tc>
          <w:tcPr>
            <w:tcW w:type="dxa" w:w="277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operation_run + base_commit</w:t>
            </w:r>
          </w:p>
        </w:tc>
      </w:tr>
      <w:tr>
        <w:trPr>
          <w:cantSplit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preflight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ContextPacket 已完成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queued / cancelled</w:t>
            </w:r>
          </w:p>
        </w:tc>
        <w:tc>
          <w:tcPr>
            <w:tcW w:type="dxa" w:w="277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packet hash + manifest</w:t>
            </w:r>
          </w:p>
        </w:tc>
      </w:tr>
      <w:tr>
        <w:trPr>
          <w:cantSplit/>
        </w:trPr>
        <w:tc>
          <w:tcPr>
            <w:tcW w:type="dxa" w:w="1247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queued</w:t>
            </w:r>
          </w:p>
        </w:tc>
        <w:tc>
          <w:tcPr>
            <w:tcW w:type="dxa" w:w="255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策略允许且已选择模型</w:t>
            </w:r>
          </w:p>
        </w:tc>
        <w:tc>
          <w:tcPr>
            <w:tcW w:type="dxa" w:w="249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streaming / failed / cancelled</w:t>
            </w:r>
          </w:p>
        </w:tc>
        <w:tc>
          <w:tcPr>
            <w:tcW w:type="dxa" w:w="277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provider/model/estimate</w:t>
            </w:r>
          </w:p>
        </w:tc>
      </w:tr>
      <w:tr>
        <w:trPr>
          <w:cantSplit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streaming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收到首个模型事件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validating / failed / cancelled</w:t>
            </w:r>
          </w:p>
        </w:tc>
        <w:tc>
          <w:tcPr>
            <w:tcW w:type="dxa" w:w="277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usage/latency，不默认存原文</w:t>
            </w:r>
          </w:p>
        </w:tc>
      </w:tr>
      <w:tr>
        <w:trPr>
          <w:cantSplit/>
        </w:trPr>
        <w:tc>
          <w:tcPr>
            <w:tcW w:type="dxa" w:w="1247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validating</w:t>
            </w:r>
          </w:p>
        </w:tc>
        <w:tc>
          <w:tcPr>
            <w:tcW w:type="dxa" w:w="255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流结束</w:t>
            </w:r>
          </w:p>
        </w:tc>
        <w:tc>
          <w:tcPr>
            <w:tcW w:type="dxa" w:w="249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review / failed</w:t>
            </w:r>
          </w:p>
        </w:tc>
        <w:tc>
          <w:tcPr>
            <w:tcW w:type="dxa" w:w="277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validation result</w:t>
            </w:r>
          </w:p>
        </w:tc>
      </w:tr>
      <w:tr>
        <w:trPr>
          <w:cantSplit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review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PatchProposal 可审查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accepted / rejected / conflicted</w:t>
            </w:r>
          </w:p>
        </w:tc>
        <w:tc>
          <w:tcPr>
            <w:tcW w:type="dxa" w:w="277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proposal + base hash</w:t>
            </w:r>
          </w:p>
        </w:tc>
      </w:tr>
      <w:tr>
        <w:trPr>
          <w:cantSplit/>
        </w:trPr>
        <w:tc>
          <w:tcPr>
            <w:tcW w:type="dxa" w:w="1247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accepted</w:t>
            </w:r>
          </w:p>
        </w:tc>
        <w:tc>
          <w:tcPr>
            <w:tcW w:type="dxa" w:w="255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用户接受且并发校验通过</w:t>
            </w:r>
          </w:p>
        </w:tc>
        <w:tc>
          <w:tcPr>
            <w:tcW w:type="dxa" w:w="249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terminal</w:t>
            </w:r>
          </w:p>
        </w:tc>
        <w:tc>
          <w:tcPr>
            <w:tcW w:type="dxa" w:w="277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commit + audit</w:t>
            </w:r>
          </w:p>
        </w:tc>
      </w:tr>
      <w:tr>
        <w:trPr>
          <w:cantSplit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rejected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用户拒绝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terminal</w:t>
            </w:r>
          </w:p>
        </w:tc>
        <w:tc>
          <w:tcPr>
            <w:tcW w:type="dxa" w:w="277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reason 可选</w:t>
            </w:r>
          </w:p>
        </w:tc>
      </w:tr>
      <w:tr>
        <w:trPr>
          <w:cantSplit/>
        </w:trPr>
        <w:tc>
          <w:tcPr>
            <w:tcW w:type="dxa" w:w="1247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conflicted</w:t>
            </w:r>
          </w:p>
        </w:tc>
        <w:tc>
          <w:tcPr>
            <w:tcW w:type="dxa" w:w="255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基线已变化</w:t>
            </w:r>
          </w:p>
        </w:tc>
        <w:tc>
          <w:tcPr>
            <w:tcW w:type="dxa" w:w="249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rebase / rejected</w:t>
            </w:r>
          </w:p>
        </w:tc>
        <w:tc>
          <w:tcPr>
            <w:tcW w:type="dxa" w:w="277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conflict details</w:t>
            </w:r>
          </w:p>
        </w:tc>
      </w:tr>
      <w:tr>
        <w:trPr>
          <w:cantSplit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failed/cancelled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异常或取消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retry as new attempt / terminal</w:t>
            </w:r>
          </w:p>
        </w:tc>
        <w:tc>
          <w:tcPr>
            <w:tcW w:type="dxa" w:w="277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错误码与 attempt 链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5.6 错误模型</w:t>
      </w:r>
    </w:p>
    <w:p>
      <w:r>
        <w:rPr>
          <w:rFonts w:ascii="Aptos" w:hAnsi="Aptos" w:eastAsia="Microsoft YaHei"/>
        </w:rPr>
        <w:t>所有错误必须是结构化、稳定、可面向用户解释的 DomainError。错误分为 user_action、policy、validation、provider_transient、provider_permanent、storage、conflict、internal。可重试性由错误类型与阶段共同决定，不由 UI 猜测。</w:t>
      </w:r>
    </w:p>
    <w:p>
      <w:pPr>
        <w:spacing w:after="20"/>
      </w:pPr>
      <w:r>
        <w:rPr>
          <w:rFonts w:ascii="Aptos" w:hAnsi="Aptos" w:eastAsia="Microsoft YaHei"/>
          <w:b/>
          <w:color w:val="475569"/>
          <w:sz w:val="15"/>
        </w:rPr>
        <w:t>TYPESCRIPT</w:t>
      </w:r>
    </w:p>
    <w:p>
      <w:pPr>
        <w:pStyle w:val="CodeBlock"/>
        <w:shd w:fill="F3F4F6"/>
      </w:pPr>
      <w:r>
        <w:rPr>
          <w:rFonts w:ascii="Consolas" w:hAnsi="Consolas" w:eastAsia="Microsoft YaHei"/>
          <w:sz w:val="16"/>
        </w:rPr>
        <w:t>type DomainError = {</w:t>
        <w:br/>
        <w:t xml:space="preserve">  code: string;               // e.g. CTX_BUDGET_EXCEEDED</w:t>
        <w:br/>
        <w:t xml:space="preserve">  category: "user_action" | "policy" | "validation" |</w:t>
        <w:br/>
        <w:t xml:space="preserve">            "provider_transient" | "provider_permanent" |</w:t>
        <w:br/>
        <w:t xml:space="preserve">            "storage" | "conflict" | "internal";</w:t>
        <w:br/>
        <w:t xml:space="preserve">  retryable: boolean;</w:t>
        <w:br/>
        <w:t xml:space="preserve">  safeMessage: string;</w:t>
        <w:br/>
        <w:t xml:space="preserve">  details?: Record&lt;string, unknown&gt;; // redacted before telemetry</w:t>
        <w:br/>
        <w:t xml:space="preserve">  causeId?: string;</w:t>
        <w:br/>
        <w:t>};</w:t>
      </w:r>
    </w:p>
    <w:p>
      <w:pPr>
        <w:pStyle w:val="Heading1"/>
        <w:keepNext/>
      </w:pPr>
      <w:r>
        <w:t>6. 模块职责与协作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3"/>
        <w:gridCol w:w="2443"/>
        <w:gridCol w:w="2443"/>
        <w:gridCol w:w="2443"/>
      </w:tblGrid>
      <w:tr>
        <w:trPr>
          <w:tblHeader w:val="true"/>
        </w:trPr>
        <w:tc>
          <w:tcPr>
            <w:tcW w:type="dxa" w:w="1701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2381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输入</w:t>
            </w:r>
          </w:p>
        </w:tc>
        <w:tc>
          <w:tcPr>
            <w:tcW w:type="dxa" w:w="2381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输出</w:t>
            </w:r>
          </w:p>
        </w:tc>
        <w:tc>
          <w:tcPr>
            <w:tcW w:type="dxa" w:w="2721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关键不变量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Asset Reader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宿主文档/素材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规范化 AssetSnapshot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读取必须绑定 revision；不可返回可变引用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Structure Parser</w:t>
            </w:r>
          </w:p>
        </w:tc>
        <w:tc>
          <w:tcPr>
            <w:tcW w:type="dxa" w:w="238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文档树/块 AST</w:t>
            </w:r>
          </w:p>
        </w:tc>
        <w:tc>
          <w:tcPr>
            <w:tcW w:type="dxa" w:w="238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StructureSnapshot</w:t>
            </w:r>
          </w:p>
        </w:tc>
        <w:tc>
          <w:tcPr>
            <w:tcW w:type="dxa" w:w="272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显式结构与模型推断结构分开标记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Knowledge Manager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事实、实体、关系、样本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按状态和范围查询的知识项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canonical/rejected/archived 严格隔离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Summary Manager</w:t>
            </w:r>
          </w:p>
        </w:tc>
        <w:tc>
          <w:tcPr>
            <w:tcW w:type="dxa" w:w="238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变更事件、源块哈希</w:t>
            </w:r>
          </w:p>
        </w:tc>
        <w:tc>
          <w:tcPr>
            <w:tcW w:type="dxa" w:w="238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多级摘要与 stale 标记</w:t>
            </w:r>
          </w:p>
        </w:tc>
        <w:tc>
          <w:tcPr>
            <w:tcW w:type="dxa" w:w="272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摘要必须记录 source_hash 与生成模型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Context Compiler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Intent + revision + 候选端口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ContextPacket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确定性排序；每个 item 有 provenance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Policy Engine</w:t>
            </w:r>
          </w:p>
        </w:tc>
        <w:tc>
          <w:tcPr>
            <w:tcW w:type="dxa" w:w="238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Packet + provider + project policy</w:t>
            </w:r>
          </w:p>
        </w:tc>
        <w:tc>
          <w:tcPr>
            <w:tcW w:type="dxa" w:w="238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allow/deny/confirm</w:t>
            </w:r>
          </w:p>
        </w:tc>
        <w:tc>
          <w:tcPr>
            <w:tcW w:type="dxa" w:w="272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任何外发必须经过策略检查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Model Scheduler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模型请求与策略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流事件、usage、原始结构化结果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取消与重试不产生正文副作用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Output Validator</w:t>
            </w:r>
          </w:p>
        </w:tc>
        <w:tc>
          <w:tcPr>
            <w:tcW w:type="dxa" w:w="238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模型结果 + schema</w:t>
            </w:r>
          </w:p>
        </w:tc>
        <w:tc>
          <w:tcPr>
            <w:tcW w:type="dxa" w:w="238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有效结果或验证错误</w:t>
            </w:r>
          </w:p>
        </w:tc>
        <w:tc>
          <w:tcPr>
            <w:tcW w:type="dxa" w:w="272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最多一次受控修复；不能“猜”缺失字段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Diff Engine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base + proposed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PatchProposal + hunks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锚点、base hash 和范围必须一致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Review Controller</w:t>
            </w:r>
          </w:p>
        </w:tc>
        <w:tc>
          <w:tcPr>
            <w:tcW w:type="dxa" w:w="238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用户接受/拒绝事件</w:t>
            </w:r>
          </w:p>
        </w:tc>
        <w:tc>
          <w:tcPr>
            <w:tcW w:type="dxa" w:w="238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ApplyPatch command</w:t>
            </w:r>
          </w:p>
        </w:tc>
        <w:tc>
          <w:tcPr>
            <w:tcW w:type="dxa" w:w="272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部分接受仍生成一个明确新提交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Version Manager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change set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commit/snapshot/branch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提交图不可变；恢复创建新 head 而非删除历史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Observability</w:t>
            </w:r>
          </w:p>
        </w:tc>
        <w:tc>
          <w:tcPr>
            <w:tcW w:type="dxa" w:w="238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领域事件</w:t>
            </w:r>
          </w:p>
        </w:tc>
        <w:tc>
          <w:tcPr>
            <w:tcW w:type="dxa" w:w="238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指标/诊断包</w:t>
            </w:r>
          </w:p>
        </w:tc>
        <w:tc>
          <w:tcPr>
            <w:tcW w:type="dxa" w:w="272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默认剥离正文、prompt、密钥和模型输出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6.1 依赖方向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9014"/>
      </w:tblGrid>
      <w:tr>
        <w:tc>
          <w:tcPr>
            <w:tcW w:type="dxa" w:w="4886"/>
            <w:shd w:fill="EA580C"/>
            <w:tcMar>
              <w:top w:w="80" w:type="dxa"/>
              <w:start w:w="20" w:type="dxa"/>
              <w:bottom w:w="80" w:type="dxa"/>
              <w:end w:w="2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886"/>
            <w:shd w:fill="FFF2E8"/>
            <w:tcMar>
              <w:top w:w="120" w:type="dxa"/>
              <w:start w:w="180" w:type="dxa"/>
              <w:bottom w:w="120" w:type="dxa"/>
              <w:end w:w="1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ptos" w:hAnsi="Aptos" w:eastAsia="Microsoft YaHei"/>
                <w:b/>
                <w:color w:val="EA580C"/>
              </w:rPr>
              <w:t>依赖规则</w:t>
              <w:br/>
            </w:r>
            <w:r>
              <w:rPr>
                <w:rFonts w:ascii="Aptos" w:hAnsi="Aptos" w:eastAsia="Microsoft YaHei"/>
              </w:rPr>
              <w:t>UI → Application Service → Kernel → Protocol；Adapters 实现 Kernel 定义的 Ports。Kernel 不得导入任何 UI、数据库、Tauri、Obsidian 或厂商 SDK。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6.2 后台任务优先级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8"/>
        <w:gridCol w:w="3258"/>
        <w:gridCol w:w="3258"/>
      </w:tblGrid>
      <w:tr>
        <w:trPr>
          <w:tblHeader w:val="true"/>
        </w:trPr>
        <w:tc>
          <w:tcPr>
            <w:tcW w:type="dxa" w:w="1134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3969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3969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调度规则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P0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自动保存、接受补丁、崩溃恢复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不得被摘要或 embedding 阻塞</w:t>
            </w:r>
          </w:p>
        </w:tc>
      </w:tr>
      <w:tr>
        <w:trPr>
          <w:cantSplit/>
        </w:trPr>
        <w:tc>
          <w:tcPr>
            <w:tcW w:type="dxa" w:w="113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P1</w:t>
            </w:r>
          </w:p>
        </w:tc>
        <w:tc>
          <w:tcPr>
            <w:tcW w:type="dxa" w:w="3969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局部索引、当前场景摘要失效更新</w:t>
            </w:r>
          </w:p>
        </w:tc>
        <w:tc>
          <w:tcPr>
            <w:tcW w:type="dxa" w:w="3969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用户空闲 1—3 秒后运行；可抢占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P2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章节/全书摘要、备份、完整性检查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空闲、接电或手动触发；资源限额</w:t>
            </w:r>
          </w:p>
        </w:tc>
      </w:tr>
      <w:tr>
        <w:trPr>
          <w:cantSplit/>
        </w:trPr>
        <w:tc>
          <w:tcPr>
            <w:tcW w:type="dxa" w:w="113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P3</w:t>
            </w:r>
          </w:p>
        </w:tc>
        <w:tc>
          <w:tcPr>
            <w:tcW w:type="dxa" w:w="3969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语义 embedding、质量离线评估</w:t>
            </w:r>
          </w:p>
        </w:tc>
        <w:tc>
          <w:tcPr>
            <w:tcW w:type="dxa" w:w="3969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MVP 后；可暂停、可删除并重建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数据模型</w:t>
      </w:r>
    </w:p>
    <w:p>
      <w:pPr>
        <w:pStyle w:val="Heading2"/>
        <w:keepNext/>
      </w:pPr>
      <w:r>
        <w:t>7.1 标识与并发策略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所有领域实体使用 ULID/UUIDv7 类可排序不透明 ID；不得把数据库自增主键暴露给协议层。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可编辑实体具有 revision 整数与 updated_at；更新使用 expected_revision 进行乐观并发控制。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内容、Context Packet、prompt 与输出均使用 SHA-256 内容哈希；哈希用于一致性而非机密性。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时间以 UTC ISO-8601 存储，UI 按用户时区展示。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删除默认是 tombstone；硬删除需通过垃圾回收并保证无提交、快照或审计引用。</w:t>
      </w:r>
    </w:p>
    <w:p>
      <w:pPr>
        <w:pStyle w:val="Heading2"/>
        <w:keepNext/>
      </w:pPr>
      <w:r>
        <w:t>7.2 核心实体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8"/>
        <w:gridCol w:w="3258"/>
        <w:gridCol w:w="3258"/>
      </w:tblGrid>
      <w:tr>
        <w:trPr>
          <w:tblHeader w:val="true"/>
        </w:trPr>
        <w:tc>
          <w:tcPr>
            <w:tcW w:type="dxa" w:w="1701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实体</w:t>
            </w:r>
          </w:p>
        </w:tc>
        <w:tc>
          <w:tcPr>
            <w:tcW w:type="dxa" w:w="3685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关键字段</w:t>
            </w:r>
          </w:p>
        </w:tc>
        <w:tc>
          <w:tcPr>
            <w:tcW w:type="dxa" w:w="3685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Workspace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id, name, policy_id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一个用户空间，可含多个项目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Project</w:t>
            </w:r>
          </w:p>
        </w:tc>
        <w:tc>
          <w:tcPr>
            <w:tcW w:type="dxa" w:w="368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id, title, language, schema_version, head_commit_id</w:t>
            </w:r>
          </w:p>
        </w:tc>
        <w:tc>
          <w:tcPr>
            <w:tcW w:type="dxa" w:w="368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项目级策略、默认模型、导出配置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Document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id, project_id, parent_id, kind, order_key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文档/章节/场景树；顺序使用稀疏 order_key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Block</w:t>
            </w:r>
          </w:p>
        </w:tc>
        <w:tc>
          <w:tcPr>
            <w:tcW w:type="dxa" w:w="368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id, document_id, kind, content_json, plain_text, revision</w:t>
            </w:r>
          </w:p>
        </w:tc>
        <w:tc>
          <w:tcPr>
            <w:tcW w:type="dxa" w:w="368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最小稳定编辑与版本单位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Commit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id, project_id, parent_ids, root_hash, reason, actor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不可变提交 DAG 节点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ChangeSet</w:t>
            </w:r>
          </w:p>
        </w:tc>
        <w:tc>
          <w:tcPr>
            <w:tcW w:type="dxa" w:w="368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commit_id, entity_id, op, before_hash, after_hash</w:t>
            </w:r>
          </w:p>
        </w:tc>
        <w:tc>
          <w:tcPr>
            <w:tcW w:type="dxa" w:w="368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增量回放与审计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Snapshot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id, commit_id, payload_ref, checksum, codec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物化状态，加速加载与恢复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Summary</w:t>
            </w:r>
          </w:p>
        </w:tc>
        <w:tc>
          <w:tcPr>
            <w:tcW w:type="dxa" w:w="368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scope_type/id, source_hash, text, level, stale</w:t>
            </w:r>
          </w:p>
        </w:tc>
        <w:tc>
          <w:tcPr>
            <w:tcW w:type="dxa" w:w="368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块/场景/章节/全书分层摘要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Fact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subject, predicate, object, status, scope, authority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显式事实与用户确认状态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StyleSample</w:t>
            </w:r>
          </w:p>
        </w:tc>
        <w:tc>
          <w:tcPr>
            <w:tcW w:type="dxa" w:w="368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asset_ref, tags, status, strength</w:t>
            </w:r>
          </w:p>
        </w:tc>
        <w:tc>
          <w:tcPr>
            <w:tcW w:type="dxa" w:w="368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用户认可的风格样本，不混入事实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Constraint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kind, rule, severity, scope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人称、时态、禁用词、不可揭示信息等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OperationRun</w:t>
            </w:r>
          </w:p>
        </w:tc>
        <w:tc>
          <w:tcPr>
            <w:tcW w:type="dxa" w:w="368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intent, state, base_commit, provider, model, usage</w:t>
            </w:r>
          </w:p>
        </w:tc>
        <w:tc>
          <w:tcPr>
            <w:tcW w:type="dxa" w:w="368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一次操作及 attempt 链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ContextPacket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hash, operation_id, budget, policy, manifest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实际发送的不可变上下文说明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ContextItem</w:t>
            </w:r>
          </w:p>
        </w:tc>
        <w:tc>
          <w:tcPr>
            <w:tcW w:type="dxa" w:w="368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source_ref, source_hash, tier, score, reason</w:t>
            </w:r>
          </w:p>
        </w:tc>
        <w:tc>
          <w:tcPr>
            <w:tcW w:type="dxa" w:w="368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包内每一项的来源与入选依据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PatchProposal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base_commit, target, hunks, status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模型修改建议；未接受前非正文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AuditEvent</w:t>
            </w:r>
          </w:p>
        </w:tc>
        <w:tc>
          <w:tcPr>
            <w:tcW w:type="dxa" w:w="368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event_type, actor, subject, metadata, prev_hash</w:t>
            </w:r>
          </w:p>
        </w:tc>
        <w:tc>
          <w:tcPr>
            <w:tcW w:type="dxa" w:w="368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内容脱敏的操作证据链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7.3 记忆与事实状态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3"/>
        <w:gridCol w:w="2443"/>
        <w:gridCol w:w="2443"/>
        <w:gridCol w:w="2443"/>
      </w:tblGrid>
      <w:tr>
        <w:trPr>
          <w:tblHeader w:val="true"/>
        </w:trPr>
        <w:tc>
          <w:tcPr>
            <w:tcW w:type="dxa" w:w="1474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1984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默认可检索</w:t>
            </w:r>
          </w:p>
        </w:tc>
        <w:tc>
          <w:tcPr>
            <w:tcW w:type="dxa" w:w="2551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可进入模型</w:t>
            </w:r>
          </w:p>
        </w:tc>
        <w:tc>
          <w:tcPr>
            <w:tcW w:type="dxa" w:w="3061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canonical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是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是；按范围/相关性</w:t>
            </w:r>
          </w:p>
        </w:tc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当前有效事实或文本</w:t>
            </w:r>
          </w:p>
        </w:tc>
      </w:tr>
      <w:tr>
        <w:trPr>
          <w:cantSplit/>
        </w:trPr>
        <w:tc>
          <w:tcPr>
            <w:tcW w:type="dxa" w:w="147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draft</w:t>
            </w:r>
          </w:p>
        </w:tc>
        <w:tc>
          <w:tcPr>
            <w:tcW w:type="dxa" w:w="198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仅显式</w:t>
            </w:r>
          </w:p>
        </w:tc>
        <w:tc>
          <w:tcPr>
            <w:tcW w:type="dxa" w:w="255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仅用户显式选择</w:t>
            </w:r>
          </w:p>
        </w:tc>
        <w:tc>
          <w:tcPr>
            <w:tcW w:type="dxa" w:w="306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尚未确认的推断或草案</w:t>
            </w:r>
          </w:p>
        </w:tc>
      </w:tr>
      <w:tr>
        <w:trPr>
          <w:cantSplit/>
        </w:trP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disputed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是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以冲突组形式进入</w:t>
            </w:r>
          </w:p>
        </w:tc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存在互相矛盾的来源</w:t>
            </w:r>
          </w:p>
        </w:tc>
      </w:tr>
      <w:tr>
        <w:trPr>
          <w:cantSplit/>
        </w:trPr>
        <w:tc>
          <w:tcPr>
            <w:tcW w:type="dxa" w:w="147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archived</w:t>
            </w:r>
          </w:p>
        </w:tc>
        <w:tc>
          <w:tcPr>
            <w:tcW w:type="dxa" w:w="198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审计查询</w:t>
            </w:r>
          </w:p>
        </w:tc>
        <w:tc>
          <w:tcPr>
            <w:tcW w:type="dxa" w:w="255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否</w:t>
            </w:r>
          </w:p>
        </w:tc>
        <w:tc>
          <w:tcPr>
            <w:tcW w:type="dxa" w:w="306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历史有效但当前停用</w:t>
            </w:r>
          </w:p>
        </w:tc>
      </w:tr>
      <w:tr>
        <w:trPr>
          <w:cantSplit/>
        </w:trP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rejected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审计查询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否</w:t>
            </w:r>
          </w:p>
        </w:tc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用户明确拒绝的内容</w:t>
            </w:r>
          </w:p>
        </w:tc>
      </w:tr>
      <w:tr>
        <w:trPr>
          <w:cantSplit/>
        </w:trPr>
        <w:tc>
          <w:tcPr>
            <w:tcW w:type="dxa" w:w="147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deleted</w:t>
            </w:r>
          </w:p>
        </w:tc>
        <w:tc>
          <w:tcPr>
            <w:tcW w:type="dxa" w:w="198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否</w:t>
            </w:r>
          </w:p>
        </w:tc>
        <w:tc>
          <w:tcPr>
            <w:tcW w:type="dxa" w:w="255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否</w:t>
            </w:r>
          </w:p>
        </w:tc>
        <w:tc>
          <w:tcPr>
            <w:tcW w:type="dxa" w:w="306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待垃圾回收的 tombstone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7.4 数据不变量</w:t>
      </w:r>
    </w:p>
    <w:p>
      <w:pPr>
        <w:pStyle w:val="ListNumber"/>
      </w:pPr>
      <w:r>
        <w:rPr>
          <w:rFonts w:ascii="Aptos" w:hAnsi="Aptos" w:eastAsia="Microsoft YaHei"/>
        </w:rPr>
        <w:t>PatchProposal.base_commit_id 与 target.base_hash 必须存在且不可变。</w:t>
      </w:r>
    </w:p>
    <w:p>
      <w:pPr>
        <w:pStyle w:val="ListNumber"/>
      </w:pPr>
      <w:r>
        <w:rPr>
          <w:rFonts w:ascii="Aptos" w:hAnsi="Aptos" w:eastAsia="Microsoft YaHei"/>
        </w:rPr>
        <w:t>接受补丁时，当前 target hash 必须等于 proposal 的 base hash；否则进入 conflicted。</w:t>
      </w:r>
    </w:p>
    <w:p>
      <w:pPr>
        <w:pStyle w:val="ListNumber"/>
      </w:pPr>
      <w:r>
        <w:rPr>
          <w:rFonts w:ascii="Aptos" w:hAnsi="Aptos" w:eastAsia="Microsoft YaHei"/>
        </w:rPr>
        <w:t>ContextItem.source_hash 必须与编译时的 source revision 一致；模型执行前再次做轻量校验。</w:t>
      </w:r>
    </w:p>
    <w:p>
      <w:pPr>
        <w:pStyle w:val="ListNumber"/>
      </w:pPr>
      <w:r>
        <w:rPr>
          <w:rFonts w:ascii="Aptos" w:hAnsi="Aptos" w:eastAsia="Microsoft YaHei"/>
        </w:rPr>
        <w:t>任何 status ∈ {archived, rejected, deleted} 的项目不得由默认检索路径选中。</w:t>
      </w:r>
    </w:p>
    <w:p>
      <w:pPr>
        <w:pStyle w:val="ListNumber"/>
      </w:pPr>
      <w:r>
        <w:rPr>
          <w:rFonts w:ascii="Aptos" w:hAnsi="Aptos" w:eastAsia="Microsoft YaHei"/>
        </w:rPr>
        <w:t>Summary.source_hash 不等于当前源聚合哈希时，summary.stale 必须为 true。</w:t>
      </w:r>
    </w:p>
    <w:p>
      <w:pPr>
        <w:pStyle w:val="ListNumber"/>
      </w:pPr>
      <w:r>
        <w:rPr>
          <w:rFonts w:ascii="Aptos" w:hAnsi="Aptos" w:eastAsia="Microsoft YaHei"/>
        </w:rPr>
        <w:t>同一 operation attempt 只能有一个终态；重试创建新 attempt 并引用 previous_attempt_id。</w:t>
      </w:r>
    </w:p>
    <w:p>
      <w:pPr>
        <w:pStyle w:val="ListNumber"/>
      </w:pPr>
      <w:r>
        <w:rPr>
          <w:rFonts w:ascii="Aptos" w:hAnsi="Aptos" w:eastAsia="Microsoft YaHei"/>
        </w:rPr>
        <w:t>数据库迁移前必须完成可验证备份；迁移失败不得更新 schema_version。</w:t>
      </w:r>
    </w:p>
    <w:p>
      <w:pPr>
        <w:pStyle w:val="Heading1"/>
        <w:keepNext/>
      </w:pPr>
      <w:r>
        <w:t>8. 文档、结构与知识层</w:t>
      </w:r>
    </w:p>
    <w:p>
      <w:pPr>
        <w:pStyle w:val="Heading2"/>
        <w:keepNext/>
      </w:pPr>
      <w:r>
        <w:t>8.1 规范化文档模型</w:t>
      </w:r>
    </w:p>
    <w:p>
      <w:r>
        <w:rPr>
          <w:rFonts w:ascii="Aptos" w:hAnsi="Aptos" w:eastAsia="Microsoft YaHei"/>
        </w:rPr>
        <w:t>编辑器内部使用结构化 block tree，而不是把整篇文档当作不可分割字符串。Block 具有稳定 ID、类型、内容 JSON、纯文本投影和 revision。段落拆分、合并时生成明确变更事件，保证选区锚点、版本差异和上下文来源可追踪。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8"/>
        <w:gridCol w:w="3258"/>
        <w:gridCol w:w="3258"/>
      </w:tblGrid>
      <w:tr>
        <w:trPr>
          <w:tblHeader w:val="true"/>
        </w:trPr>
        <w:tc>
          <w:tcPr>
            <w:tcW w:type="dxa" w:w="1701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Block 类型</w:t>
            </w:r>
          </w:p>
        </w:tc>
        <w:tc>
          <w:tcPr>
            <w:tcW w:type="dxa" w:w="2835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4535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上下文意义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paragraph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普通正文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局部语言与情节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heading</w:t>
            </w:r>
          </w:p>
        </w:tc>
        <w:tc>
          <w:tcPr>
            <w:tcW w:type="dxa" w:w="283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章节/小节标题</w:t>
            </w:r>
          </w:p>
        </w:tc>
        <w:tc>
          <w:tcPr>
            <w:tcW w:type="dxa" w:w="453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结构路径与范围边界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quote/dialogue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引文或人物对白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说话人和语气样本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list/table</w:t>
            </w:r>
          </w:p>
        </w:tc>
        <w:tc>
          <w:tcPr>
            <w:tcW w:type="dxa" w:w="283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论据、清单、结构资料</w:t>
            </w:r>
          </w:p>
        </w:tc>
        <w:tc>
          <w:tcPr>
            <w:tcW w:type="dxa" w:w="453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保留项目关系，避免扁平化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scene_break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场景分隔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限制邻近窗口，触发摘要边界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locked</w:t>
            </w:r>
          </w:p>
        </w:tc>
        <w:tc>
          <w:tcPr>
            <w:tcW w:type="dxa" w:w="283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不可由 AI 修改的文本</w:t>
            </w:r>
          </w:p>
        </w:tc>
        <w:tc>
          <w:tcPr>
            <w:tcW w:type="dxa" w:w="453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强约束；允许引用但禁止 patch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8.2 结构类型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3"/>
        <w:gridCol w:w="2443"/>
        <w:gridCol w:w="2443"/>
        <w:gridCol w:w="2443"/>
      </w:tblGrid>
      <w:tr>
        <w:trPr>
          <w:tblHeader w:val="true"/>
        </w:trPr>
        <w:tc>
          <w:tcPr>
            <w:tcW w:type="dxa" w:w="1701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984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3118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2268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权威性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显式结构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用户/文档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标题层级、场景目标、角色卡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高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隐式结构</w:t>
            </w:r>
          </w:p>
        </w:tc>
        <w:tc>
          <w:tcPr>
            <w:tcW w:type="dxa" w:w="198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规则/模型分析</w:t>
            </w:r>
          </w:p>
        </w:tc>
        <w:tc>
          <w:tcPr>
            <w:tcW w:type="dxa" w:w="311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情绪曲线、伏笔、段落功能</w:t>
            </w:r>
          </w:p>
        </w:tc>
        <w:tc>
          <w:tcPr>
            <w:tcW w:type="dxa" w:w="226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中；必须标明 inferred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约束结构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用户/项目策略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人称、时态、禁用词、不可剧透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最高；冲突时阻断或警告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8.3 摘要失效传播</w:t>
      </w:r>
    </w:p>
    <w:p>
      <w:pPr>
        <w:spacing w:after="20"/>
      </w:pPr>
      <w:r>
        <w:rPr>
          <w:rFonts w:ascii="Aptos" w:hAnsi="Aptos" w:eastAsia="Microsoft YaHei"/>
          <w:b/>
          <w:color w:val="475569"/>
          <w:sz w:val="15"/>
        </w:rPr>
        <w:t>ALGORITHM</w:t>
      </w:r>
    </w:p>
    <w:p>
      <w:pPr>
        <w:pStyle w:val="CodeBlock"/>
        <w:shd w:fill="F3F4F6"/>
      </w:pPr>
      <w:r>
        <w:rPr>
          <w:rFonts w:ascii="Consolas" w:hAnsi="Consolas" w:eastAsia="Microsoft YaHei"/>
          <w:sz w:val="16"/>
        </w:rPr>
        <w:t>Block changed</w:t>
        <w:br/>
        <w:t xml:space="preserve">  → mark BlockSummary stale</w:t>
        <w:br/>
        <w:t xml:space="preserve">  → mark containing SceneSummary stale</w:t>
        <w:br/>
        <w:t xml:space="preserve">  → mark containing ChapterSummary stale</w:t>
        <w:br/>
        <w:t xml:space="preserve">  → mark ProjectStateSummary stale</w:t>
        <w:br/>
        <w:br/>
        <w:t>Rebuild order: block → scene → chapter → project</w:t>
        <w:br/>
        <w:t>Rule: high-level summary may be regenerated only from fresh children,</w:t>
        <w:br/>
        <w:t xml:space="preserve">      or must explicitly record incomplete_sources.</w:t>
      </w:r>
    </w:p>
    <w:p>
      <w:r>
        <w:rPr>
          <w:rFonts w:ascii="Aptos" w:hAnsi="Aptos" w:eastAsia="Microsoft YaHei"/>
        </w:rPr>
        <w:t>摘要更新不应阻塞输入。操作需要过期摘要时，编译器根据任务风险决定：使用并标记 stale、即时重建局部摘要、退回较近原文，或要求用户确认。事实冲突检查不得依赖未标记的过期摘要。</w:t>
      </w:r>
    </w:p>
    <w:p>
      <w:pPr>
        <w:pStyle w:val="Heading2"/>
        <w:keepNext/>
      </w:pPr>
      <w:r>
        <w:t>8.4 开放格式互操作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桌面端项目包中的 SQLite 为权威源；用户可随时导出 Markdown + YAML 元数据 + JSON manifest。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Obsidian 适配器以 Vault Markdown 为权威源，并在 .optimizer/ 中保存索引、稳定映射与版本元数据。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同一项目不得同时声明两种权威源；启用文件夹桥接时采用导入队列与三方合并，而不是双写。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导出必须包含 schema_version、commit_id 与 checksum，便于重新导入和冲突判断。</w:t>
      </w:r>
    </w:p>
    <w:p>
      <w:pPr>
        <w:pStyle w:val="Heading1"/>
        <w:keepNext/>
      </w:pPr>
      <w:r>
        <w:t>9. 上下文编译器</w:t>
      </w:r>
    </w:p>
    <w:p>
      <w:pPr>
        <w:pStyle w:val="Heading2"/>
        <w:keepNext/>
      </w:pPr>
      <w:r>
        <w:t>9.1 输入与输出</w:t>
      </w:r>
    </w:p>
    <w:p>
      <w:r>
        <w:rPr>
          <w:rFonts w:ascii="Aptos" w:hAnsi="Aptos" w:eastAsia="Microsoft YaHei"/>
        </w:rPr>
        <w:t>Context Compiler 是产品的核心差异化模块。它接收不可变 OperationIntent、WorkspaceRevision 与 OperationProfile，通过端口获得候选上下文，输出不可变 ContextPacket。编译过程必须可重放：相同输入、候选集合、策略和 tokenizer 版本应得到相同排序与包哈希。</w:t>
      </w:r>
    </w:p>
    <w:p>
      <w:pPr>
        <w:pStyle w:val="Heading2"/>
        <w:keepNext/>
      </w:pPr>
      <w:r>
        <w:t>9.2 Context Packet 分层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3"/>
        <w:gridCol w:w="2443"/>
        <w:gridCol w:w="2443"/>
        <w:gridCol w:w="2443"/>
      </w:tblGrid>
      <w:tr>
        <w:trPr>
          <w:tblHeader w:val="true"/>
        </w:trPr>
        <w:tc>
          <w:tcPr>
            <w:tcW w:type="dxa" w:w="1474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2835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1814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默认优先级</w:t>
            </w:r>
          </w:p>
        </w:tc>
        <w:tc>
          <w:tcPr>
            <w:tcW w:type="dxa" w:w="2948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典型来源</w:t>
            </w:r>
          </w:p>
        </w:tc>
      </w:tr>
      <w:tr>
        <w:trPr>
          <w:cantSplit/>
        </w:trP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L0 Target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选区、光标、用户指令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最高，硬保留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SelectionSnapshot</w:t>
            </w:r>
          </w:p>
        </w:tc>
      </w:tr>
      <w:tr>
        <w:trPr>
          <w:cantSplit/>
        </w:trPr>
        <w:tc>
          <w:tcPr>
            <w:tcW w:type="dxa" w:w="147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L1 Local</w:t>
            </w:r>
          </w:p>
        </w:tc>
        <w:tc>
          <w:tcPr>
            <w:tcW w:type="dxa" w:w="283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当前段落与相邻文本</w:t>
            </w:r>
          </w:p>
        </w:tc>
        <w:tc>
          <w:tcPr>
            <w:tcW w:type="dxa" w:w="181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高</w:t>
            </w:r>
          </w:p>
        </w:tc>
        <w:tc>
          <w:tcPr>
            <w:tcW w:type="dxa" w:w="294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Block window / scene boundary</w:t>
            </w:r>
          </w:p>
        </w:tc>
      </w:tr>
      <w:tr>
        <w:trPr>
          <w:cantSplit/>
        </w:trP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L2 Structural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场景/章节目标、结构路径、摘要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较高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StructureSnapshot / Summary</w:t>
            </w:r>
          </w:p>
        </w:tc>
      </w:tr>
      <w:tr>
        <w:trPr>
          <w:cantSplit/>
        </w:trPr>
        <w:tc>
          <w:tcPr>
            <w:tcW w:type="dxa" w:w="147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L3 Knowledge</w:t>
            </w:r>
          </w:p>
        </w:tc>
        <w:tc>
          <w:tcPr>
            <w:tcW w:type="dxa" w:w="283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人物、事实、术语、相关历史</w:t>
            </w:r>
          </w:p>
        </w:tc>
        <w:tc>
          <w:tcPr>
            <w:tcW w:type="dxa" w:w="181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中</w:t>
            </w:r>
          </w:p>
        </w:tc>
        <w:tc>
          <w:tcPr>
            <w:tcW w:type="dxa" w:w="294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Facts / FTS / semantic adapter</w:t>
            </w:r>
          </w:p>
        </w:tc>
      </w:tr>
      <w:tr>
        <w:trPr>
          <w:cantSplit/>
        </w:trP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L4 Style/Global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风格样本、全书状态、全局约束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可变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StyleSample / ProjectSummary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9.3 编译流水线</w:t>
      </w:r>
    </w:p>
    <w:p>
      <w:pPr>
        <w:pStyle w:val="ListNumber"/>
      </w:pPr>
      <w:r>
        <w:rPr>
          <w:rFonts w:ascii="Aptos" w:hAnsi="Aptos" w:eastAsia="Microsoft YaHei"/>
        </w:rPr>
        <w:t>Normalize：校验目标范围、操作类型、语言、强度、输出形式与显式约束。</w:t>
      </w:r>
    </w:p>
    <w:p>
      <w:pPr>
        <w:pStyle w:val="ListNumber"/>
      </w:pPr>
      <w:r>
        <w:rPr>
          <w:rFonts w:ascii="Aptos" w:hAnsi="Aptos" w:eastAsia="Microsoft YaHei"/>
        </w:rPr>
        <w:t>Freeze：解析并冻结 base commit、document/block revisions、结构路径和策略版本。</w:t>
      </w:r>
    </w:p>
    <w:p>
      <w:pPr>
        <w:pStyle w:val="ListNumber"/>
      </w:pPr>
      <w:r>
        <w:rPr>
          <w:rFonts w:ascii="Aptos" w:hAnsi="Aptos" w:eastAsia="Microsoft YaHei"/>
        </w:rPr>
        <w:t>Generate candidates：局部窗口、祖先结构、强制事实、相关事实、摘要、风格样本和检索结果。</w:t>
      </w:r>
    </w:p>
    <w:p>
      <w:pPr>
        <w:pStyle w:val="ListNumber"/>
      </w:pPr>
      <w:r>
        <w:rPr>
          <w:rFonts w:ascii="Aptos" w:hAnsi="Aptos" w:eastAsia="Microsoft YaHei"/>
        </w:rPr>
        <w:t>Eligibility filter：去除错误范围、非 canonical、过期不可用、敏感禁止外发和插件无权访问项。</w:t>
      </w:r>
    </w:p>
    <w:p>
      <w:pPr>
        <w:pStyle w:val="ListNumber"/>
      </w:pPr>
      <w:r>
        <w:rPr>
          <w:rFonts w:ascii="Aptos" w:hAnsi="Aptos" w:eastAsia="Microsoft YaHei"/>
        </w:rPr>
        <w:t>Score：根据层级、结构距离、语义/关键词相关性、权威性、时效性、用户 pin 与冗余惩罚打分。</w:t>
      </w:r>
    </w:p>
    <w:p>
      <w:pPr>
        <w:pStyle w:val="ListNumber"/>
      </w:pPr>
      <w:r>
        <w:rPr>
          <w:rFonts w:ascii="Aptos" w:hAnsi="Aptos" w:eastAsia="Microsoft YaHei"/>
        </w:rPr>
        <w:t>Allocate budget：为固定指令、输出空间、安全余量和 L0—L4 分配 token。</w:t>
      </w:r>
    </w:p>
    <w:p>
      <w:pPr>
        <w:pStyle w:val="ListNumber"/>
      </w:pPr>
      <w:r>
        <w:rPr>
          <w:rFonts w:ascii="Aptos" w:hAnsi="Aptos" w:eastAsia="Microsoft YaHei"/>
        </w:rPr>
        <w:t>Pack：按确定性顺序装包，去重、句边界截断，保留强制项并报告被挤出项目。</w:t>
      </w:r>
    </w:p>
    <w:p>
      <w:pPr>
        <w:pStyle w:val="ListNumber"/>
      </w:pPr>
      <w:r>
        <w:rPr>
          <w:rFonts w:ascii="Aptos" w:hAnsi="Aptos" w:eastAsia="Microsoft YaHei"/>
        </w:rPr>
        <w:t>Render：以明确标签与边界序列化，区分正文、事实、模型推断和不可信外部内容。</w:t>
      </w:r>
    </w:p>
    <w:p>
      <w:pPr>
        <w:pStyle w:val="ListNumber"/>
      </w:pPr>
      <w:r>
        <w:rPr>
          <w:rFonts w:ascii="Aptos" w:hAnsi="Aptos" w:eastAsia="Microsoft YaHei"/>
        </w:rPr>
        <w:t>Policy check：数据分类、provider、域名、地区、预算与用户预检策略。</w:t>
      </w:r>
    </w:p>
    <w:p>
      <w:pPr>
        <w:pStyle w:val="ListNumber"/>
      </w:pPr>
      <w:r>
        <w:rPr>
          <w:rFonts w:ascii="Aptos" w:hAnsi="Aptos" w:eastAsia="Microsoft YaHei"/>
        </w:rPr>
        <w:t>Seal：生成 packet_hash、manifest、compiler_version、tokenizer_version 和 trace_id。</w:t>
      </w:r>
    </w:p>
    <w:p>
      <w:pPr>
        <w:pStyle w:val="Heading2"/>
        <w:keepNext/>
      </w:pPr>
      <w:r>
        <w:t>9.4 候选评分</w:t>
      </w:r>
    </w:p>
    <w:p>
      <w:pPr>
        <w:spacing w:after="20"/>
      </w:pPr>
      <w:r>
        <w:rPr>
          <w:rFonts w:ascii="Aptos" w:hAnsi="Aptos" w:eastAsia="Microsoft YaHei"/>
          <w:b/>
          <w:color w:val="475569"/>
          <w:sz w:val="15"/>
        </w:rPr>
        <w:t>PSEUDO-CODE</w:t>
      </w:r>
    </w:p>
    <w:p>
      <w:pPr>
        <w:pStyle w:val="CodeBlock"/>
        <w:shd w:fill="F3F4F6"/>
      </w:pPr>
      <w:r>
        <w:rPr>
          <w:rFonts w:ascii="Consolas" w:hAnsi="Consolas" w:eastAsia="Microsoft YaHei"/>
          <w:sz w:val="16"/>
        </w:rPr>
        <w:t>score(item) =</w:t>
        <w:br/>
        <w:t xml:space="preserve">    w_tier       * tier_priority</w:t>
        <w:br/>
        <w:t xml:space="preserve">  + w_relevance  * relevance(item, intent)</w:t>
        <w:br/>
        <w:t xml:space="preserve">  + w_structure  * structural_proximity(item, target)</w:t>
        <w:br/>
        <w:t xml:space="preserve">  + w_authority  * authority(item)</w:t>
        <w:br/>
        <w:t xml:space="preserve">  + w_freshness  * freshness(item)</w:t>
        <w:br/>
        <w:t xml:space="preserve">  + w_pinned     * user_pin(item)</w:t>
        <w:br/>
        <w:t xml:space="preserve">  - w_redundancy * overlap(item, selected_items)</w:t>
        <w:br/>
        <w:t xml:space="preserve">  - w_risk       * policy_risk(item, provider)</w:t>
        <w:br/>
        <w:br/>
        <w:t>Hard rules run before scoring. A high score can never override</w:t>
        <w:br/>
        <w:t>status=rejected, access denial, or an explicit "never send" label.</w:t>
      </w:r>
    </w:p>
    <w:p>
      <w:pPr>
        <w:pStyle w:val="Heading2"/>
        <w:keepNext/>
      </w:pPr>
      <w:r>
        <w:t>9.5 Token 预算</w:t>
      </w:r>
    </w:p>
    <w:p>
      <w:r>
        <w:rPr>
          <w:rFonts w:ascii="Aptos" w:hAnsi="Aptos" w:eastAsia="Microsoft YaHei"/>
        </w:rPr>
        <w:t>模型上下文上限不可直接等于可用输入。编译器先保留输出与安全余量，再分配输入。若 provider 无可靠 tokenizer，则使用保守估算并增加余量。</w:t>
      </w:r>
    </w:p>
    <w:p>
      <w:pPr>
        <w:spacing w:after="20"/>
      </w:pPr>
      <w:r>
        <w:rPr>
          <w:rFonts w:ascii="Aptos" w:hAnsi="Aptos" w:eastAsia="Microsoft YaHei"/>
          <w:b/>
          <w:color w:val="475569"/>
          <w:sz w:val="15"/>
        </w:rPr>
        <w:t>FORMULA</w:t>
      </w:r>
    </w:p>
    <w:p>
      <w:pPr>
        <w:pStyle w:val="CodeBlock"/>
        <w:shd w:fill="F3F4F6"/>
      </w:pPr>
      <w:r>
        <w:rPr>
          <w:rFonts w:ascii="Consolas" w:hAnsi="Consolas" w:eastAsia="Microsoft YaHei"/>
          <w:sz w:val="16"/>
        </w:rPr>
        <w:t>model_limit       = min(provider_limit, project_configured_limit)</w:t>
        <w:br/>
        <w:t>reserved_output   = operation_profile.max_output_tokens</w:t>
        <w:br/>
        <w:t>reserved_overhead = system + schema + delimiters + 8% safety_margin</w:t>
        <w:br/>
        <w:t>input_budget      = model_limit - reserved_output - reserved_overhead</w:t>
        <w:br/>
        <w:br/>
        <w:t>If input_budget &lt;= minimum_required(L0 + mandatory_constraints):</w:t>
        <w:br/>
        <w:t xml:space="preserve">  fail with CTX_BUDGET_EXCEEDED; never silently drop the target.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96"/>
        <w:gridCol w:w="1396"/>
        <w:gridCol w:w="1396"/>
        <w:gridCol w:w="1396"/>
        <w:gridCol w:w="1396"/>
        <w:gridCol w:w="1396"/>
        <w:gridCol w:w="1396"/>
      </w:tblGrid>
      <w:tr>
        <w:trPr>
          <w:tblHeader w:val="true"/>
        </w:trPr>
        <w:tc>
          <w:tcPr>
            <w:tcW w:type="dxa" w:w="1757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操作</w:t>
            </w:r>
          </w:p>
        </w:tc>
        <w:tc>
          <w:tcPr>
            <w:tcW w:type="dxa" w:w="850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L0</w:t>
            </w:r>
          </w:p>
        </w:tc>
        <w:tc>
          <w:tcPr>
            <w:tcW w:type="dxa" w:w="850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L1</w:t>
            </w:r>
          </w:p>
        </w:tc>
        <w:tc>
          <w:tcPr>
            <w:tcW w:type="dxa" w:w="850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L2</w:t>
            </w:r>
          </w:p>
        </w:tc>
        <w:tc>
          <w:tcPr>
            <w:tcW w:type="dxa" w:w="850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L3</w:t>
            </w:r>
          </w:p>
        </w:tc>
        <w:tc>
          <w:tcPr>
            <w:tcW w:type="dxa" w:w="850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L4</w:t>
            </w:r>
          </w:p>
        </w:tc>
        <w:tc>
          <w:tcPr>
            <w:tcW w:type="dxa" w:w="3061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纠错/轻润色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45%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35%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8%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4%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8%</w:t>
            </w:r>
          </w:p>
        </w:tc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风格约束有用，远程剧情通常无用</w:t>
            </w:r>
          </w:p>
        </w:tc>
      </w:tr>
      <w:tr>
        <w:trPr>
          <w:cantSplit/>
        </w:trPr>
        <w:tc>
          <w:tcPr>
            <w:tcW w:type="dxa" w:w="1757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续写</w:t>
            </w:r>
          </w:p>
        </w:tc>
        <w:tc>
          <w:tcPr>
            <w:tcW w:type="dxa" w:w="85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25%</w:t>
            </w:r>
          </w:p>
        </w:tc>
        <w:tc>
          <w:tcPr>
            <w:tcW w:type="dxa" w:w="85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25%</w:t>
            </w:r>
          </w:p>
        </w:tc>
        <w:tc>
          <w:tcPr>
            <w:tcW w:type="dxa" w:w="85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20%</w:t>
            </w:r>
          </w:p>
        </w:tc>
        <w:tc>
          <w:tcPr>
            <w:tcW w:type="dxa" w:w="85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22%</w:t>
            </w:r>
          </w:p>
        </w:tc>
        <w:tc>
          <w:tcPr>
            <w:tcW w:type="dxa" w:w="85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8%</w:t>
            </w:r>
          </w:p>
        </w:tc>
        <w:tc>
          <w:tcPr>
            <w:tcW w:type="dxa" w:w="306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结构与事实必须覆盖</w:t>
            </w:r>
          </w:p>
        </w:tc>
      </w:tr>
      <w:tr>
        <w:trPr>
          <w:cantSplit/>
        </w:trPr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压缩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60%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20%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10%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5%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5%</w:t>
            </w:r>
          </w:p>
        </w:tc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目标文本不可被远程内容挤压</w:t>
            </w:r>
          </w:p>
        </w:tc>
      </w:tr>
      <w:tr>
        <w:trPr>
          <w:cantSplit/>
        </w:trPr>
        <w:tc>
          <w:tcPr>
            <w:tcW w:type="dxa" w:w="1757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对白优化</w:t>
            </w:r>
          </w:p>
        </w:tc>
        <w:tc>
          <w:tcPr>
            <w:tcW w:type="dxa" w:w="85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35%</w:t>
            </w:r>
          </w:p>
        </w:tc>
        <w:tc>
          <w:tcPr>
            <w:tcW w:type="dxa" w:w="85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20%</w:t>
            </w:r>
          </w:p>
        </w:tc>
        <w:tc>
          <w:tcPr>
            <w:tcW w:type="dxa" w:w="85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10%</w:t>
            </w:r>
          </w:p>
        </w:tc>
        <w:tc>
          <w:tcPr>
            <w:tcW w:type="dxa" w:w="85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20%</w:t>
            </w:r>
          </w:p>
        </w:tc>
        <w:tc>
          <w:tcPr>
            <w:tcW w:type="dxa" w:w="85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15%</w:t>
            </w:r>
          </w:p>
        </w:tc>
        <w:tc>
          <w:tcPr>
            <w:tcW w:type="dxa" w:w="306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优先角色语言样本</w:t>
            </w:r>
          </w:p>
        </w:tc>
      </w:tr>
      <w:tr>
        <w:trPr>
          <w:cantSplit/>
        </w:trPr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结构批评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15%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10%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35%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25%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15%</w:t>
            </w:r>
          </w:p>
        </w:tc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偏摘要和目标，减少原句噪声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9.6 检索策略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3"/>
        <w:gridCol w:w="2443"/>
        <w:gridCol w:w="2443"/>
        <w:gridCol w:w="2443"/>
      </w:tblGrid>
      <w:tr>
        <w:trPr>
          <w:tblHeader w:val="true"/>
        </w:trPr>
        <w:tc>
          <w:tcPr>
            <w:tcW w:type="dxa" w:w="1701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1814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MVP</w:t>
            </w:r>
          </w:p>
        </w:tc>
        <w:tc>
          <w:tcPr>
            <w:tcW w:type="dxa" w:w="2438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后续</w:t>
            </w:r>
          </w:p>
        </w:tc>
        <w:tc>
          <w:tcPr>
            <w:tcW w:type="dxa" w:w="3118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结构检索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是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增强图关系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沿 document/scene/ancestor 路径确定性选取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关键词检索</w:t>
            </w:r>
          </w:p>
        </w:tc>
        <w:tc>
          <w:tcPr>
            <w:tcW w:type="dxa" w:w="181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FTS5</w:t>
            </w:r>
          </w:p>
        </w:tc>
        <w:tc>
          <w:tcPr>
            <w:tcW w:type="dxa" w:w="243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改进中文 tokenizer/同义词</w:t>
            </w:r>
          </w:p>
        </w:tc>
        <w:tc>
          <w:tcPr>
            <w:tcW w:type="dxa" w:w="311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BM25 仅作相关性信号，不决定 canonical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事实检索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实体/范围/状态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关系扩展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强制事实优先，冲突事实成组进入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语义检索</w:t>
            </w:r>
          </w:p>
        </w:tc>
        <w:tc>
          <w:tcPr>
            <w:tcW w:type="dxa" w:w="181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否或实验开关</w:t>
            </w:r>
          </w:p>
        </w:tc>
        <w:tc>
          <w:tcPr>
            <w:tcW w:type="dxa" w:w="243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向量 adapter</w:t>
            </w:r>
          </w:p>
        </w:tc>
        <w:tc>
          <w:tcPr>
            <w:tcW w:type="dxa" w:w="311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必须叠加状态过滤、范围过滤和多样性去重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风格检索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tag + user pin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风格 embedding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风格样本不可贡献事实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9.7 Provenance 与发送预检</w:t>
      </w:r>
    </w:p>
    <w:p>
      <w:r>
        <w:rPr>
          <w:rFonts w:ascii="Aptos" w:hAnsi="Aptos" w:eastAsia="Microsoft YaHei"/>
        </w:rPr>
        <w:t>UI 对每个 ContextItem 展示：标题/摘要、来源类型、文档位置、canonical 状态、源版本、入选理由、估算 token、敏感标签、是否会发送原文。用户可以在预检中取消可选项，但取消必需约束时系统应解释风险。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86"/>
        <w:gridCol w:w="4886"/>
      </w:tblGrid>
      <w:tr>
        <w:trPr>
          <w:tblHeader w:val="true"/>
        </w:trPr>
        <w:tc>
          <w:tcPr>
            <w:tcW w:type="dxa" w:w="2835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236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source_ref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fact:01J... / block:01J... / summary:01J...</w:t>
            </w:r>
          </w:p>
        </w:tc>
      </w:tr>
      <w:tr>
        <w:trPr>
          <w:cantSplit/>
        </w:trPr>
        <w:tc>
          <w:tcPr>
            <w:tcW w:type="dxa" w:w="283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source_hash</w:t>
            </w:r>
          </w:p>
        </w:tc>
        <w:tc>
          <w:tcPr>
            <w:tcW w:type="dxa" w:w="6236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sha256:...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tier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L3_KNOWLEDGE</w:t>
            </w:r>
          </w:p>
        </w:tc>
      </w:tr>
      <w:tr>
        <w:trPr>
          <w:cantSplit/>
        </w:trPr>
        <w:tc>
          <w:tcPr>
            <w:tcW w:type="dxa" w:w="283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reason_codes</w:t>
            </w:r>
          </w:p>
        </w:tc>
        <w:tc>
          <w:tcPr>
            <w:tcW w:type="dxa" w:w="6236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[ENTITY_MATCH, SCENE_PARTICIPANT, USER_PINNED]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authority/status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user_confirmed / canonical</w:t>
            </w:r>
          </w:p>
        </w:tc>
      </w:tr>
      <w:tr>
        <w:trPr>
          <w:cantSplit/>
        </w:trPr>
        <w:tc>
          <w:tcPr>
            <w:tcW w:type="dxa" w:w="283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sensitivity</w:t>
            </w:r>
          </w:p>
        </w:tc>
        <w:tc>
          <w:tcPr>
            <w:tcW w:type="dxa" w:w="6236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local_sensitive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estimated_tokens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86</w:t>
            </w:r>
          </w:p>
        </w:tc>
      </w:tr>
      <w:tr>
        <w:trPr>
          <w:cantSplit/>
        </w:trPr>
        <w:tc>
          <w:tcPr>
            <w:tcW w:type="dxa" w:w="283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render_mode</w:t>
            </w:r>
          </w:p>
        </w:tc>
        <w:tc>
          <w:tcPr>
            <w:tcW w:type="dxa" w:w="6236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verbatim / summary / constraint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9.8 Prompt injection 与上下文污染防护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素材、网页摘录、导入文档与模型生成摘要均视为 data，不得被解释为系统指令。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渲染器使用不可混淆的结构边界和类型标签；操作指令与引用内容分区。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MVP 不允许模型自动调用文件、网络、Shell 或插件工具，因此内容中的“执行命令”无执行路径。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事实项保留 authority 与 source；模型推断永不自动升级为 user_confirmed。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外部内容含疑似提示注入模式时，标记 risk 并在预检中突出显示，但不依赖单一正则作为安全边界。</w:t>
      </w:r>
    </w:p>
    <w:p>
      <w:pPr>
        <w:pStyle w:val="Heading2"/>
        <w:keepNext/>
      </w:pPr>
      <w:r>
        <w:t>9.9 缓存与失效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8"/>
        <w:gridCol w:w="3258"/>
        <w:gridCol w:w="3258"/>
      </w:tblGrid>
      <w:tr>
        <w:trPr>
          <w:tblHeader w:val="true"/>
        </w:trPr>
        <w:tc>
          <w:tcPr>
            <w:tcW w:type="dxa" w:w="1984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缓存</w:t>
            </w:r>
          </w:p>
        </w:tc>
        <w:tc>
          <w:tcPr>
            <w:tcW w:type="dxa" w:w="3402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Key</w:t>
            </w:r>
          </w:p>
        </w:tc>
        <w:tc>
          <w:tcPr>
            <w:tcW w:type="dxa" w:w="3685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失效条件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token estimate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content_hash + tokenizer_version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内容或 tokenizer 版本变化</w:t>
            </w:r>
          </w:p>
        </w:tc>
      </w:tr>
      <w:tr>
        <w:trPr>
          <w:cantSplit/>
        </w:trPr>
        <w:tc>
          <w:tcPr>
            <w:tcW w:type="dxa" w:w="198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candidate query</w:t>
            </w:r>
          </w:p>
        </w:tc>
        <w:tc>
          <w:tcPr>
            <w:tcW w:type="dxa" w:w="3402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intent_signature + workspace_revision</w:t>
            </w:r>
          </w:p>
        </w:tc>
        <w:tc>
          <w:tcPr>
            <w:tcW w:type="dxa" w:w="368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相关实体/文档/事实 revision 变化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rendered packet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packet input hash + compiler_version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任何输入/策略/渲染器版本变化</w:t>
            </w:r>
          </w:p>
        </w:tc>
      </w:tr>
      <w:tr>
        <w:trPr>
          <w:cantSplit/>
        </w:trPr>
        <w:tc>
          <w:tcPr>
            <w:tcW w:type="dxa" w:w="198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model result</w:t>
            </w:r>
          </w:p>
        </w:tc>
        <w:tc>
          <w:tcPr>
            <w:tcW w:type="dxa" w:w="3402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packet_hash + model_snapshot + params</w:t>
            </w:r>
          </w:p>
        </w:tc>
        <w:tc>
          <w:tcPr>
            <w:tcW w:type="dxa" w:w="368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默认仅供重试提示，不自动复用生成内容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9.10 示例编译追踪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86"/>
        <w:gridCol w:w="4886"/>
      </w:tblGrid>
      <w:tr>
        <w:trPr>
          <w:tblHeader w:val="true"/>
        </w:trPr>
        <w:tc>
          <w:tcPr>
            <w:tcW w:type="dxa" w:w="1701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7370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Intent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continue_scene；目标为第 7 章场景 3 最后一段；禁止提前揭示凶手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L0/L1</w:t>
            </w:r>
          </w:p>
        </w:tc>
        <w:tc>
          <w:tcPr>
            <w:tcW w:type="dxa" w:w="737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目标段 142 tokens，相邻 3 段 481 tokens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L2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场景目标、章节摘要、叙事视角，共 312 tokens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L3</w:t>
            </w:r>
          </w:p>
        </w:tc>
        <w:tc>
          <w:tcPr>
            <w:tcW w:type="dxa" w:w="737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角色 A 左眼失明、旧车站争吵事件、当晚时间线，共 278 tokens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L4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两个对白风格样本与全局禁用词，共 190 tokens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Excluded</w:t>
            </w:r>
          </w:p>
        </w:tc>
        <w:tc>
          <w:tcPr>
            <w:tcW w:type="dxa" w:w="737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旧版剧情 status=archived；一条低相关地点描述因预算被挤出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Policy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云 provider；项目为外发预检；包含 local_sensitive，需确认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Seal</w:t>
            </w:r>
          </w:p>
        </w:tc>
        <w:tc>
          <w:tcPr>
            <w:tcW w:type="dxa" w:w="737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packet_hash、base_commit、compiler_version、token estimate 固化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10. 版本、快照与恢复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2145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mizer_version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14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10-1  编辑、提交与快照关系</w:t>
      </w:r>
    </w:p>
    <w:p>
      <w:pPr>
        <w:pStyle w:val="Heading2"/>
        <w:keepNext/>
      </w:pPr>
      <w:r>
        <w:t>10.1 提交触发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8"/>
        <w:gridCol w:w="3258"/>
        <w:gridCol w:w="3258"/>
      </w:tblGrid>
      <w:tr>
        <w:trPr>
          <w:tblHeader w:val="true"/>
        </w:trPr>
        <w:tc>
          <w:tcPr>
            <w:tcW w:type="dxa" w:w="1701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触发</w:t>
            </w:r>
          </w:p>
        </w:tc>
        <w:tc>
          <w:tcPr>
            <w:tcW w:type="dxa" w:w="1701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提交 reason</w:t>
            </w:r>
          </w:p>
        </w:tc>
        <w:tc>
          <w:tcPr>
            <w:tcW w:type="dxa" w:w="5669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自动保存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autosave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按 1 秒或编辑事务批量；可合并成逻辑提交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AI 操作前</w:t>
            </w:r>
          </w:p>
        </w:tc>
        <w:tc>
          <w:tcPr>
            <w:tcW w:type="dxa" w:w="170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pre_ai</w:t>
            </w:r>
          </w:p>
        </w:tc>
        <w:tc>
          <w:tcPr>
            <w:tcW w:type="dxa" w:w="5669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冻结 base commit；若工作区干净可复用 head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接受提案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ai_accept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正文、commit、operation/audit 原子写入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手工命名版本</w:t>
            </w:r>
          </w:p>
        </w:tc>
        <w:tc>
          <w:tcPr>
            <w:tcW w:type="dxa" w:w="170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manual</w:t>
            </w:r>
          </w:p>
        </w:tc>
        <w:tc>
          <w:tcPr>
            <w:tcW w:type="dxa" w:w="5669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允许备注、标签和分支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恢复历史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restore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创建新提交指向恢复结果，不改写旧提交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导入/批量变更</w:t>
            </w:r>
          </w:p>
        </w:tc>
        <w:tc>
          <w:tcPr>
            <w:tcW w:type="dxa" w:w="170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import/migration</w:t>
            </w:r>
          </w:p>
        </w:tc>
        <w:tc>
          <w:tcPr>
            <w:tcW w:type="dxa" w:w="5669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记录来源、schema 与完整性结果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10.2 增量、提交与快照策略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编辑事务先进入 SQLite WAL 与 change journal；UI 在收到 durable acknowledgment 后标记已保存。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ChangeSet 存储实体级 before/after hash 与压缩 payload；提交 root_hash 覆盖项目结构。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每 100 个提交、累计 10 MB changes、打开耗时预测超阈值或每日空闲时生成物化快照。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快照使用校验和与 codec_version；加载时从最近快照回放后续变更。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AI 操作前的 pre_ai commit 是硬边界，不因自动压缩或历史清理被删除。</w:t>
      </w:r>
    </w:p>
    <w:p>
      <w:pPr>
        <w:pStyle w:val="Heading2"/>
        <w:keepNext/>
      </w:pPr>
      <w:r>
        <w:t>10.3 分支与合并</w:t>
      </w:r>
    </w:p>
    <w:p>
      <w:r>
        <w:rPr>
          <w:rFonts w:ascii="Aptos" w:hAnsi="Aptos" w:eastAsia="Microsoft YaHei"/>
        </w:rPr>
        <w:t>MVP 支持从任一提交创建本地分支、切换、比较和整分支导出。自动三方合并只处理不相交 block 变更；同一 block 的并发编辑进入可视化冲突。AI 候选可先保存为 proposal，不必为每个候选创建分支。</w:t>
      </w:r>
    </w:p>
    <w:p>
      <w:pPr>
        <w:pStyle w:val="Heading2"/>
        <w:keepNext/>
      </w:pPr>
      <w:r>
        <w:t>10.4 崩溃恢复</w:t>
      </w:r>
    </w:p>
    <w:p>
      <w:pPr>
        <w:pStyle w:val="ListNumber"/>
      </w:pPr>
      <w:r>
        <w:rPr>
          <w:rFonts w:ascii="Aptos" w:hAnsi="Aptos" w:eastAsia="Microsoft YaHei"/>
        </w:rPr>
        <w:t>启动时检查 clean_shutdown 标志、SQLite integrity_check（按策略快速/完整）与未完成 operation。</w:t>
      </w:r>
    </w:p>
    <w:p>
      <w:pPr>
        <w:pStyle w:val="ListNumber"/>
      </w:pPr>
      <w:r>
        <w:rPr>
          <w:rFonts w:ascii="Aptos" w:hAnsi="Aptos" w:eastAsia="Microsoft YaHei"/>
        </w:rPr>
        <w:t>回放 journal 到最后一个完整事务；未闭合写入不会暴露为 head。</w:t>
      </w:r>
    </w:p>
    <w:p>
      <w:pPr>
        <w:pStyle w:val="ListNumber"/>
      </w:pPr>
      <w:r>
        <w:rPr>
          <w:rFonts w:ascii="Aptos" w:hAnsi="Aptos" w:eastAsia="Microsoft YaHei"/>
        </w:rPr>
        <w:t>streaming/validating 状态统一转为 interrupted，不自动应用残留模型输出。</w:t>
      </w:r>
    </w:p>
    <w:p>
      <w:pPr>
        <w:pStyle w:val="ListNumber"/>
      </w:pPr>
      <w:r>
        <w:rPr>
          <w:rFonts w:ascii="Aptos" w:hAnsi="Aptos" w:eastAsia="Microsoft YaHei"/>
        </w:rPr>
        <w:t>review 状态可恢复，只要 proposal、base commit 和目标 hash 仍可验证。</w:t>
      </w:r>
    </w:p>
    <w:p>
      <w:pPr>
        <w:pStyle w:val="ListNumber"/>
      </w:pPr>
      <w:r>
        <w:rPr>
          <w:rFonts w:ascii="Aptos" w:hAnsi="Aptos" w:eastAsia="Microsoft YaHei"/>
        </w:rPr>
        <w:t>若数据库损坏，优先使用在线备份恢复，再尝试导出可读记录；所有恢复动作写入诊断日志。</w:t>
      </w:r>
    </w:p>
    <w:p>
      <w:pPr>
        <w:pStyle w:val="Heading2"/>
        <w:keepNext/>
      </w:pPr>
      <w:r>
        <w:t>10.5 备份与保留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3"/>
        <w:gridCol w:w="2443"/>
        <w:gridCol w:w="2443"/>
        <w:gridCol w:w="2443"/>
      </w:tblGrid>
      <w:tr>
        <w:trPr>
          <w:tblHeader w:val="true"/>
        </w:trPr>
        <w:tc>
          <w:tcPr>
            <w:tcW w:type="dxa" w:w="1984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268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频率</w:t>
            </w:r>
          </w:p>
        </w:tc>
        <w:tc>
          <w:tcPr>
            <w:tcW w:type="dxa" w:w="2268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保留</w:t>
            </w:r>
          </w:p>
        </w:tc>
        <w:tc>
          <w:tcPr>
            <w:tcW w:type="dxa" w:w="2551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加密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迁移前备份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每次 schema migration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至少 2 个历史版本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跟随项目策略</w:t>
            </w:r>
          </w:p>
        </w:tc>
      </w:tr>
      <w:tr>
        <w:trPr>
          <w:cantSplit/>
        </w:trPr>
        <w:tc>
          <w:tcPr>
            <w:tcW w:type="dxa" w:w="198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自动本地备份</w:t>
            </w:r>
          </w:p>
        </w:tc>
        <w:tc>
          <w:tcPr>
            <w:tcW w:type="dxa" w:w="226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每日/退出时可配置</w:t>
            </w:r>
          </w:p>
        </w:tc>
        <w:tc>
          <w:tcPr>
            <w:tcW w:type="dxa" w:w="226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7 日 + 4 周</w:t>
            </w:r>
          </w:p>
        </w:tc>
        <w:tc>
          <w:tcPr>
            <w:tcW w:type="dxa" w:w="255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敏感项目 SHOULD 加密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手工项目包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用户触发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用户管理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可设置口令；不包含 API key</w:t>
            </w:r>
          </w:p>
        </w:tc>
      </w:tr>
      <w:tr>
        <w:trPr>
          <w:cantSplit/>
        </w:trPr>
        <w:tc>
          <w:tcPr>
            <w:tcW w:type="dxa" w:w="198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云盘同步目录</w:t>
            </w:r>
          </w:p>
        </w:tc>
        <w:tc>
          <w:tcPr>
            <w:tcW w:type="dxa" w:w="226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不由应用控制</w:t>
            </w:r>
          </w:p>
        </w:tc>
        <w:tc>
          <w:tcPr>
            <w:tcW w:type="dxa" w:w="226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外部</w:t>
            </w:r>
          </w:p>
        </w:tc>
        <w:tc>
          <w:tcPr>
            <w:tcW w:type="dxa" w:w="255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关闭运行中数据库直接同步；仅同步一致备份包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11. 修改提案与差异审查</w:t>
      </w:r>
    </w:p>
    <w:p>
      <w:pPr>
        <w:pStyle w:val="Heading2"/>
        <w:keepNext/>
      </w:pPr>
      <w:r>
        <w:t>11.1 PatchProposal 协议</w:t>
      </w:r>
    </w:p>
    <w:p>
      <w:pPr>
        <w:spacing w:after="20"/>
      </w:pPr>
      <w:r>
        <w:rPr>
          <w:rFonts w:ascii="Aptos" w:hAnsi="Aptos" w:eastAsia="Microsoft YaHei"/>
          <w:b/>
          <w:color w:val="475569"/>
          <w:sz w:val="15"/>
        </w:rPr>
        <w:t>TYPESCRIPT</w:t>
      </w:r>
    </w:p>
    <w:p>
      <w:pPr>
        <w:pStyle w:val="CodeBlock"/>
        <w:shd w:fill="F3F4F6"/>
      </w:pPr>
      <w:r>
        <w:rPr>
          <w:rFonts w:ascii="Consolas" w:hAnsi="Consolas" w:eastAsia="Microsoft YaHei"/>
          <w:sz w:val="16"/>
        </w:rPr>
        <w:t>type PatchProposal = {</w:t>
        <w:br/>
        <w:t xml:space="preserve">  id: ProposalId;</w:t>
        <w:br/>
        <w:t xml:space="preserve">  operationRunId: OperationRunId;</w:t>
        <w:br/>
        <w:t xml:space="preserve">  baseCommitId: CommitId;</w:t>
        <w:br/>
        <w:t xml:space="preserve">  target: {</w:t>
        <w:br/>
        <w:t xml:space="preserve">    documentId: DocumentId;</w:t>
        <w:br/>
        <w:t xml:space="preserve">    blockId: BlockId;</w:t>
        <w:br/>
        <w:t xml:space="preserve">    baseRevision: number;</w:t>
        <w:br/>
        <w:t xml:space="preserve">    baseHash: string;</w:t>
        <w:br/>
        <w:t xml:space="preserve">    from: TextAnchor;</w:t>
        <w:br/>
        <w:t xml:space="preserve">    to: TextAnchor;</w:t>
        <w:br/>
        <w:t xml:space="preserve">  };</w:t>
        <w:br/>
        <w:t xml:space="preserve">  hunks: PatchHunk[];</w:t>
        <w:br/>
        <w:t xml:space="preserve">  summary?: string;</w:t>
        <w:br/>
        <w:t xml:space="preserve">  warnings: ProposalWarning[];</w:t>
        <w:br/>
        <w:t xml:space="preserve">  status: "review" | "accepted" | "rejected" | "conflicted";</w:t>
        <w:br/>
        <w:t>};</w:t>
      </w:r>
    </w:p>
    <w:p>
      <w:pPr>
        <w:pStyle w:val="Heading2"/>
        <w:keepNext/>
      </w:pPr>
      <w:r>
        <w:t>11.2 锚点策略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首选 block_id + base_revision + 结构化位置；同时保存前后短文本指纹用于诊断。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不能只用绝对字符偏移，因为用户继续编辑会使偏移漂移。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应用前必须做 base hash 校验；模糊匹配只用于生成 rebase 建议，不能自动接受。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跨 block 重写被拆成多个 hunk，并声明原子组；用户可按允许的粒度接受。</w:t>
      </w:r>
    </w:p>
    <w:p>
      <w:pPr>
        <w:pStyle w:val="Heading2"/>
        <w:keepNext/>
      </w:pPr>
      <w:r>
        <w:t>11.3 中文差异算法</w:t>
      </w:r>
    </w:p>
    <w:p>
      <w:r>
        <w:rPr>
          <w:rFonts w:ascii="Aptos" w:hAnsi="Aptos" w:eastAsia="Microsoft YaHei"/>
        </w:rPr>
        <w:t>展示层采用分层 diff：先按 block/句子对齐，再在句内按 Unicode grapheme 与可配置中文词法切分。算法结果仅用于可视化；真正应用使用结构化 hunk。标点、空白与纯格式修改可单独折叠，避免整段被误标为变化。</w:t>
      </w:r>
    </w:p>
    <w:p>
      <w:pPr>
        <w:pStyle w:val="Heading2"/>
        <w:keepNext/>
      </w:pPr>
      <w:r>
        <w:t>11.4 审查交互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86"/>
        <w:gridCol w:w="4886"/>
      </w:tblGrid>
      <w:tr>
        <w:trPr>
          <w:tblHeader w:val="true"/>
        </w:trPr>
        <w:tc>
          <w:tcPr>
            <w:tcW w:type="dxa" w:w="2268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6803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行为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接受单项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应用该 hunk；若属于原子组则提示必须一起接受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拒绝单项</w:t>
            </w:r>
          </w:p>
        </w:tc>
        <w:tc>
          <w:tcPr>
            <w:tcW w:type="dxa" w:w="6803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保留原文，记录可选原因；不影响其他独立 hunk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接受全部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一次事务应用所有有效 hunk，生成 ai_accept commit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接受并继续优化</w:t>
            </w:r>
          </w:p>
        </w:tc>
        <w:tc>
          <w:tcPr>
            <w:tcW w:type="dxa" w:w="6803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先提交当前接受结果，再以新 head 创建新的 OperationIntent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保留两个版本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当前分支保持原文；从 base 创建候选分支并应用提案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编辑候选</w:t>
            </w:r>
          </w:p>
        </w:tc>
        <w:tc>
          <w:tcPr>
            <w:tcW w:type="dxa" w:w="6803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用户直接编辑 proposal 视图；最终作为 human_edited_ai_proposal 提交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查看依据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显示本次 Context Packet 来源、模型、参数、费用与警告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11.5 冲突处理</w:t>
      </w:r>
    </w:p>
    <w:p>
      <w:pPr>
        <w:pStyle w:val="ListNumber"/>
      </w:pPr>
      <w:r>
        <w:rPr>
          <w:rFonts w:ascii="Aptos" w:hAnsi="Aptos" w:eastAsia="Microsoft YaHei"/>
        </w:rPr>
        <w:t>检测当前 target hash 与 proposal base hash 不一致。</w:t>
      </w:r>
    </w:p>
    <w:p>
      <w:pPr>
        <w:pStyle w:val="ListNumber"/>
      </w:pPr>
      <w:r>
        <w:rPr>
          <w:rFonts w:ascii="Aptos" w:hAnsi="Aptos" w:eastAsia="Microsoft YaHei"/>
        </w:rPr>
        <w:t>计算 base/current/proposed 三方差异。</w:t>
      </w:r>
    </w:p>
    <w:p>
      <w:pPr>
        <w:pStyle w:val="ListNumber"/>
      </w:pPr>
      <w:r>
        <w:rPr>
          <w:rFonts w:ascii="Aptos" w:hAnsi="Aptos" w:eastAsia="Microsoft YaHei"/>
        </w:rPr>
        <w:t>若变更完全不相交，提供“安全重放”预览，但仍需用户确认。</w:t>
      </w:r>
    </w:p>
    <w:p>
      <w:pPr>
        <w:pStyle w:val="ListNumber"/>
      </w:pPr>
      <w:r>
        <w:rPr>
          <w:rFonts w:ascii="Aptos" w:hAnsi="Aptos" w:eastAsia="Microsoft YaHei"/>
        </w:rPr>
        <w:t>若相交，标记 conflicted，展示当前文本、建议文本与共同基线。</w:t>
      </w:r>
    </w:p>
    <w:p>
      <w:pPr>
        <w:pStyle w:val="ListNumber"/>
      </w:pPr>
      <w:r>
        <w:rPr>
          <w:rFonts w:ascii="Aptos" w:hAnsi="Aptos" w:eastAsia="Microsoft YaHei"/>
        </w:rPr>
        <w:t>解决结果创建新提案或新提交；不得改写原 proposal 的审计内容。</w:t>
      </w:r>
    </w:p>
    <w:p>
      <w:pPr>
        <w:pStyle w:val="Heading1"/>
        <w:keepNext/>
      </w:pPr>
      <w:r>
        <w:t>12. 模型调度与执行</w:t>
      </w:r>
    </w:p>
    <w:p>
      <w:pPr>
        <w:pStyle w:val="Heading2"/>
        <w:keepNext/>
      </w:pPr>
      <w:r>
        <w:t>12.1 Provider 抽象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86"/>
        <w:gridCol w:w="4886"/>
      </w:tblGrid>
      <w:tr>
        <w:trPr>
          <w:tblHeader w:val="true"/>
        </w:trPr>
        <w:tc>
          <w:tcPr>
            <w:tcW w:type="dxa" w:w="2551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6520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streaming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是否支持稳定流式事件与取消</w:t>
            </w:r>
          </w:p>
        </w:tc>
      </w:tr>
      <w:tr>
        <w:trPr>
          <w:cantSplit/>
        </w:trPr>
        <w:tc>
          <w:tcPr>
            <w:tcW w:type="dxa" w:w="255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structured_output</w:t>
            </w:r>
          </w:p>
        </w:tc>
        <w:tc>
          <w:tcPr>
            <w:tcW w:type="dxa" w:w="652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JSON Schema/JSON mode/仅提示约束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context_window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可配置上限；未知时采用保守值</w:t>
            </w:r>
          </w:p>
        </w:tc>
      </w:tr>
      <w:tr>
        <w:trPr>
          <w:cantSplit/>
        </w:trPr>
        <w:tc>
          <w:tcPr>
            <w:tcW w:type="dxa" w:w="255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usage_reporting</w:t>
            </w:r>
          </w:p>
        </w:tc>
        <w:tc>
          <w:tcPr>
            <w:tcW w:type="dxa" w:w="652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输入、输出、缓存 token 与费用可用性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data_residency/retention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用户声明/组织策略元数据；不能仅靠品牌推断</w:t>
            </w:r>
          </w:p>
        </w:tc>
      </w:tr>
      <w:tr>
        <w:trPr>
          <w:cantSplit/>
        </w:trPr>
        <w:tc>
          <w:tcPr>
            <w:tcW w:type="dxa" w:w="255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locality</w:t>
            </w:r>
          </w:p>
        </w:tc>
        <w:tc>
          <w:tcPr>
            <w:tcW w:type="dxa" w:w="652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local / remote / custom endpoint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model_snapshot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能否固定具体快照或 digest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12.2 路由决策</w:t>
      </w:r>
    </w:p>
    <w:p>
      <w:pPr>
        <w:spacing w:after="20"/>
      </w:pPr>
      <w:r>
        <w:rPr>
          <w:rFonts w:ascii="Aptos" w:hAnsi="Aptos" w:eastAsia="Microsoft YaHei"/>
          <w:b/>
          <w:color w:val="475569"/>
          <w:sz w:val="15"/>
        </w:rPr>
        <w:t>POLICY</w:t>
      </w:r>
    </w:p>
    <w:p>
      <w:pPr>
        <w:pStyle w:val="CodeBlock"/>
        <w:shd w:fill="F3F4F6"/>
      </w:pPr>
      <w:r>
        <w:rPr>
          <w:rFonts w:ascii="Consolas" w:hAnsi="Consolas" w:eastAsia="Microsoft YaHei"/>
          <w:sz w:val="16"/>
        </w:rPr>
        <w:t>eligible = providers</w:t>
        <w:br/>
        <w:t xml:space="preserve">  .filter(policyAllows)</w:t>
        <w:br/>
        <w:t xml:space="preserve">  .filter(hasRequiredCapabilities)</w:t>
        <w:br/>
        <w:t xml:space="preserve">  .filter(withinUserBudget)</w:t>
        <w:br/>
        <w:br/>
        <w:t>rank by:</w:t>
        <w:br/>
        <w:t xml:space="preserve">  privacy fit &gt; structured-output reliability &gt; quality profile</w:t>
        <w:br/>
        <w:t xml:space="preserve">  &gt; estimated cost &gt; measured latency &gt; user preference</w:t>
        <w:br/>
        <w:br/>
        <w:t>Never fail over from local to cloud without explicit project permission.</w:t>
      </w:r>
    </w:p>
    <w:p>
      <w:pPr>
        <w:pStyle w:val="Heading2"/>
        <w:keepNext/>
      </w:pPr>
      <w:r>
        <w:t>12.3 操作到模型能力映射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3"/>
        <w:gridCol w:w="2443"/>
        <w:gridCol w:w="2443"/>
        <w:gridCol w:w="2443"/>
      </w:tblGrid>
      <w:tr>
        <w:trPr>
          <w:tblHeader w:val="true"/>
        </w:trPr>
        <w:tc>
          <w:tcPr>
            <w:tcW w:type="dxa" w:w="1701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2381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必须能力</w:t>
            </w:r>
          </w:p>
        </w:tc>
        <w:tc>
          <w:tcPr>
            <w:tcW w:type="dxa" w:w="2608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偏好</w:t>
            </w:r>
          </w:p>
        </w:tc>
        <w:tc>
          <w:tcPr>
            <w:tcW w:type="dxa" w:w="2381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回退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润色/压缩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文本生成、取消</w:t>
            </w:r>
          </w:p>
        </w:tc>
        <w:tc>
          <w:tcPr>
            <w:tcW w:type="dxa" w:w="260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结构化输出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可用 JSON 提示 + 严格校验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续写</w:t>
            </w:r>
          </w:p>
        </w:tc>
        <w:tc>
          <w:tcPr>
            <w:tcW w:type="dxa" w:w="238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较长上下文、流式</w:t>
            </w:r>
          </w:p>
        </w:tc>
        <w:tc>
          <w:tcPr>
            <w:tcW w:type="dxa" w:w="260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高指令遵循</w:t>
            </w:r>
          </w:p>
        </w:tc>
        <w:tc>
          <w:tcPr>
            <w:tcW w:type="dxa" w:w="238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缩减可选上下文，不缩减硬约束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批评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结构化列表</w:t>
            </w:r>
          </w:p>
        </w:tc>
        <w:tc>
          <w:tcPr>
            <w:tcW w:type="dxa" w:w="260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低温度、较强分析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纯文本解析仅作为实验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长篇一致性</w:t>
            </w:r>
          </w:p>
        </w:tc>
        <w:tc>
          <w:tcPr>
            <w:tcW w:type="dxa" w:w="238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长上下文或分段</w:t>
            </w:r>
          </w:p>
        </w:tc>
        <w:tc>
          <w:tcPr>
            <w:tcW w:type="dxa" w:w="260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二次校验</w:t>
            </w:r>
          </w:p>
        </w:tc>
        <w:tc>
          <w:tcPr>
            <w:tcW w:type="dxa" w:w="238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MVP 后；不自动多 Agent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12.4 重试、超时与幂等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连接前、首 token、流间隔和总时长分别设超时；不能只使用一个总超时。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仅对网络中断、限流和明确可重试 5xx 进行指数退避；最大 2 次并尊重 Retry-After。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每个 attempt 有 idempotency_key/client_request_id；重试仍作为新 attempt 链接到原 operation。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模型生成本身不保证幂等，因此重试结果必须作为新 proposal 审查，不能与旧流拼接。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取消信号贯穿 scheduler/provider；取消后丢弃不完整结果，除非用户明确选择“保存草稿候选”。</w:t>
      </w:r>
    </w:p>
    <w:p>
      <w:pPr>
        <w:pStyle w:val="Heading2"/>
        <w:keepNext/>
      </w:pPr>
      <w:r>
        <w:t>12.5 输出校验</w:t>
      </w:r>
    </w:p>
    <w:p>
      <w:pPr>
        <w:pStyle w:val="ListNumber"/>
      </w:pPr>
      <w:r>
        <w:rPr>
          <w:rFonts w:ascii="Aptos" w:hAnsi="Aptos" w:eastAsia="Microsoft YaHei"/>
        </w:rPr>
        <w:t>限制响应字节、嵌套深度、hunk 数量、目标范围和单次替换长度。</w:t>
      </w:r>
    </w:p>
    <w:p>
      <w:pPr>
        <w:pStyle w:val="ListNumber"/>
      </w:pPr>
      <w:r>
        <w:rPr>
          <w:rFonts w:ascii="Aptos" w:hAnsi="Aptos" w:eastAsia="Microsoft YaHei"/>
        </w:rPr>
        <w:t>用 schema 校验，拒绝未知危险字段；保留允许的向前兼容扩展区。</w:t>
      </w:r>
    </w:p>
    <w:p>
      <w:pPr>
        <w:pStyle w:val="ListNumber"/>
      </w:pPr>
      <w:r>
        <w:rPr>
          <w:rFonts w:ascii="Aptos" w:hAnsi="Aptos" w:eastAsia="Microsoft YaHei"/>
        </w:rPr>
        <w:t>检查模型是否试图修改锁定块、超出目标范围或添加禁止事实。</w:t>
      </w:r>
    </w:p>
    <w:p>
      <w:pPr>
        <w:pStyle w:val="ListNumber"/>
      </w:pPr>
      <w:r>
        <w:rPr>
          <w:rFonts w:ascii="Aptos" w:hAnsi="Aptos" w:eastAsia="Microsoft YaHei"/>
        </w:rPr>
        <w:t>可进行一次仅修复格式的请求，使用原响应摘要和验证错误；不得额外扩大上下文。</w:t>
      </w:r>
    </w:p>
    <w:p>
      <w:pPr>
        <w:pStyle w:val="ListNumber"/>
      </w:pPr>
      <w:r>
        <w:rPr>
          <w:rFonts w:ascii="Aptos" w:hAnsi="Aptos" w:eastAsia="Microsoft YaHei"/>
        </w:rPr>
        <w:t>仍失败时向用户显示可解释错误与原始纯文本预览（可选），不生成可应用 patch。</w:t>
      </w:r>
    </w:p>
    <w:p>
      <w:pPr>
        <w:pStyle w:val="Heading2"/>
        <w:keepNext/>
      </w:pPr>
      <w:r>
        <w:t>12.6 成本与配额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8"/>
        <w:gridCol w:w="3258"/>
        <w:gridCol w:w="3258"/>
      </w:tblGrid>
      <w:tr>
        <w:trPr>
          <w:tblHeader w:val="true"/>
        </w:trPr>
        <w:tc>
          <w:tcPr>
            <w:tcW w:type="dxa" w:w="2268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控制</w:t>
            </w:r>
          </w:p>
        </w:tc>
        <w:tc>
          <w:tcPr>
            <w:tcW w:type="dxa" w:w="2835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3969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默认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单次 token 上限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operation profile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按操作设置，用户可下调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单次费用警告</w:t>
            </w:r>
          </w:p>
        </w:tc>
        <w:tc>
          <w:tcPr>
            <w:tcW w:type="dxa" w:w="283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project/provider</w:t>
            </w:r>
          </w:p>
        </w:tc>
        <w:tc>
          <w:tcPr>
            <w:tcW w:type="dxa" w:w="3969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超过阈值需确认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日预算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provider/project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可选；达到后禁止自动触发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自动补全配额</w:t>
            </w:r>
          </w:p>
        </w:tc>
        <w:tc>
          <w:tcPr>
            <w:tcW w:type="dxa" w:w="283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project/day</w:t>
            </w:r>
          </w:p>
        </w:tc>
        <w:tc>
          <w:tcPr>
            <w:tcW w:type="dxa" w:w="3969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MVP 默认关闭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未知价格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custom endpoint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只显示 token，不伪造费用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13. 插件化设计</w:t>
      </w:r>
    </w:p>
    <w:p>
      <w:pPr>
        <w:pStyle w:val="Heading2"/>
        <w:keepNext/>
      </w:pPr>
      <w:r>
        <w:t>13.1 扩展点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8"/>
        <w:gridCol w:w="3258"/>
        <w:gridCol w:w="3258"/>
      </w:tblGrid>
      <w:tr>
        <w:trPr>
          <w:tblHeader w:val="true"/>
        </w:trPr>
        <w:tc>
          <w:tcPr>
            <w:tcW w:type="dxa" w:w="2268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扩展点</w:t>
            </w:r>
          </w:p>
        </w:tc>
        <w:tc>
          <w:tcPr>
            <w:tcW w:type="dxa" w:w="3118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输入/输出</w:t>
            </w:r>
          </w:p>
        </w:tc>
        <w:tc>
          <w:tcPr>
            <w:tcW w:type="dxa" w:w="3685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典型用途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OperationDefinition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操作元数据、profile、输出 schema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新增“对白去同质化”“论证审查”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ContextSource</w:t>
            </w:r>
          </w:p>
        </w:tc>
        <w:tc>
          <w:tcPr>
            <w:tcW w:type="dxa" w:w="311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Intent → ContextCandidate[]</w:t>
            </w:r>
          </w:p>
        </w:tc>
        <w:tc>
          <w:tcPr>
            <w:tcW w:type="dxa" w:w="368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接入 Zotero、项目术语表、企业知识库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ContextFilter/Ranker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候选 → 候选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领域范围过滤、额外权威评分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ModelProvider</w:t>
            </w:r>
          </w:p>
        </w:tc>
        <w:tc>
          <w:tcPr>
            <w:tcW w:type="dxa" w:w="311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ModelRequest ↔ ModelEvent</w:t>
            </w:r>
          </w:p>
        </w:tc>
        <w:tc>
          <w:tcPr>
            <w:tcW w:type="dxa" w:w="368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私有部署或新厂商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Checker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AssetSnapshot → Finding[]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规则检查与模型检查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Exporter/Importer</w:t>
            </w:r>
          </w:p>
        </w:tc>
        <w:tc>
          <w:tcPr>
            <w:tcW w:type="dxa" w:w="311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项目 ↔ 开放格式</w:t>
            </w:r>
          </w:p>
        </w:tc>
        <w:tc>
          <w:tcPr>
            <w:tcW w:type="dxa" w:w="368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Markdown、DOCX、Scrivener 等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UI Contribution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命令、面板、菜单声明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受限 UI 扩展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13.2 信任等级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3"/>
        <w:gridCol w:w="2443"/>
        <w:gridCol w:w="2443"/>
        <w:gridCol w:w="2443"/>
      </w:tblGrid>
      <w:tr>
        <w:trPr>
          <w:tblHeader w:val="true"/>
        </w:trPr>
        <w:tc>
          <w:tcPr>
            <w:tcW w:type="dxa" w:w="1304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1984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形式</w:t>
            </w:r>
          </w:p>
        </w:tc>
        <w:tc>
          <w:tcPr>
            <w:tcW w:type="dxa" w:w="3572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权限</w:t>
            </w:r>
          </w:p>
        </w:tc>
        <w:tc>
          <w:tcPr>
            <w:tcW w:type="dxa" w:w="2211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发布策略</w:t>
            </w:r>
          </w:p>
        </w:tc>
      </w:tr>
      <w:tr>
        <w:trPr>
          <w:cantSplit/>
        </w:trPr>
        <w:tc>
          <w:tcPr>
            <w:tcW w:type="dxa" w:w="1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T0 数据插件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JSON/YAML 模板、操作配置</w:t>
            </w:r>
          </w:p>
        </w:tc>
        <w:tc>
          <w:tcPr>
            <w:tcW w:type="dxa" w:w="35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无代码、无网络、只读声明</w:t>
            </w:r>
          </w:p>
        </w:tc>
        <w:tc>
          <w:tcPr>
            <w:tcW w:type="dxa" w:w="221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默认允许，schema 校验</w:t>
            </w:r>
          </w:p>
        </w:tc>
      </w:tr>
      <w:tr>
        <w:trPr>
          <w:cantSplit/>
        </w:trPr>
        <w:tc>
          <w:tcPr>
            <w:tcW w:type="dxa" w:w="130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T1 WASM 插件</w:t>
            </w:r>
          </w:p>
        </w:tc>
        <w:tc>
          <w:tcPr>
            <w:tcW w:type="dxa" w:w="198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受限计算模块</w:t>
            </w:r>
          </w:p>
        </w:tc>
        <w:tc>
          <w:tcPr>
            <w:tcW w:type="dxa" w:w="3572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按 capability 授予上下文类型、内存、CPU；无默认网络/文件</w:t>
            </w:r>
          </w:p>
        </w:tc>
        <w:tc>
          <w:tcPr>
            <w:tcW w:type="dxa" w:w="221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签名、权限提示、可禁用</w:t>
            </w:r>
          </w:p>
        </w:tc>
      </w:tr>
      <w:tr>
        <w:trPr>
          <w:cantSplit/>
        </w:trPr>
        <w:tc>
          <w:tcPr>
            <w:tcW w:type="dxa" w:w="1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T2 UI 插件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沙箱 iframe/WebView</w:t>
            </w:r>
          </w:p>
        </w:tc>
        <w:tc>
          <w:tcPr>
            <w:tcW w:type="dxa" w:w="35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消息协议；无直接宿主对象</w:t>
            </w:r>
          </w:p>
        </w:tc>
        <w:tc>
          <w:tcPr>
            <w:tcW w:type="dxa" w:w="221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MVP 后</w:t>
            </w:r>
          </w:p>
        </w:tc>
      </w:tr>
      <w:tr>
        <w:trPr>
          <w:cantSplit/>
        </w:trPr>
        <w:tc>
          <w:tcPr>
            <w:tcW w:type="dxa" w:w="130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T3 原生插件</w:t>
            </w:r>
          </w:p>
        </w:tc>
        <w:tc>
          <w:tcPr>
            <w:tcW w:type="dxa" w:w="198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Rust/native</w:t>
            </w:r>
          </w:p>
        </w:tc>
        <w:tc>
          <w:tcPr>
            <w:tcW w:type="dxa" w:w="3572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可能拥有完整系统权限</w:t>
            </w:r>
          </w:p>
        </w:tc>
        <w:tc>
          <w:tcPr>
            <w:tcW w:type="dxa" w:w="221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仅第一方或审计白名单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13.3 Manifest</w:t>
      </w:r>
    </w:p>
    <w:p>
      <w:pPr>
        <w:spacing w:after="20"/>
      </w:pPr>
      <w:r>
        <w:rPr>
          <w:rFonts w:ascii="Aptos" w:hAnsi="Aptos" w:eastAsia="Microsoft YaHei"/>
          <w:b/>
          <w:color w:val="475569"/>
          <w:sz w:val="15"/>
        </w:rPr>
        <w:t>JSON</w:t>
      </w:r>
    </w:p>
    <w:p>
      <w:pPr>
        <w:pStyle w:val="CodeBlock"/>
        <w:shd w:fill="F3F4F6"/>
      </w:pPr>
      <w:r>
        <w:rPr>
          <w:rFonts w:ascii="Consolas" w:hAnsi="Consolas" w:eastAsia="Microsoft YaHei"/>
          <w:sz w:val="16"/>
        </w:rPr>
        <w:t>{</w:t>
        <w:br/>
        <w:t xml:space="preserve">  "manifest_version": 1,</w:t>
        <w:br/>
        <w:t xml:space="preserve">  "id": "com.example.dialogue-checker",</w:t>
        <w:br/>
        <w:t xml:space="preserve">  "name": "Dialogue Checker",</w:t>
        <w:br/>
        <w:t xml:space="preserve">  "version": "1.2.0",</w:t>
        <w:br/>
        <w:t xml:space="preserve">  "engine": { "optimizer": "&gt;=1.0 &lt;2.0" },</w:t>
        <w:br/>
        <w:t xml:space="preserve">  "entry": { "kind": "wasm", "path": "plugin.wasm" },</w:t>
        <w:br/>
        <w:t xml:space="preserve">  "contributes": { "checkers": ["dialogue_consistency"] },</w:t>
        <w:br/>
        <w:t xml:space="preserve">  "permissions": [</w:t>
        <w:br/>
        <w:t xml:space="preserve">    "context.read:target",</w:t>
        <w:br/>
        <w:t xml:space="preserve">    "context.read:character_facts"</w:t>
        <w:br/>
        <w:t xml:space="preserve">  ],</w:t>
        <w:br/>
        <w:t xml:space="preserve">  "network": [],</w:t>
        <w:br/>
        <w:t xml:space="preserve">  "limits": { "memory_mb": 64, "cpu_ms": 500 }</w:t>
        <w:br/>
        <w:t>}</w:t>
      </w:r>
    </w:p>
    <w:p>
      <w:pPr>
        <w:pStyle w:val="Heading2"/>
        <w:keepNext/>
      </w:pPr>
      <w:r>
        <w:t>13.4 权限原则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插件获得的是类型化上下文视图，不是项目数据库句柄。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网络、文件、剪贴板、密钥与模型调用分别授权，不能用一个“完全访问”权限替代。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ContextSource 返回的内容必须携带 source、authority、sensitivity 与 canonical status。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插件升级新增权限时重新提示；签名或哈希变化触发审计。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插件崩溃、超时或返回非法 schema 只能导致该扩展失败，不得中断自动保存。</w:t>
      </w:r>
    </w:p>
    <w:p>
      <w:pPr>
        <w:pStyle w:val="Heading1"/>
        <w:keepNext/>
      </w:pPr>
      <w:r>
        <w:t>14. API 与协议</w:t>
      </w:r>
    </w:p>
    <w:p>
      <w:pPr>
        <w:pStyle w:val="Heading2"/>
        <w:keepNext/>
      </w:pPr>
      <w:r>
        <w:t>14.1 API 分类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3"/>
        <w:gridCol w:w="2443"/>
        <w:gridCol w:w="2443"/>
        <w:gridCol w:w="2443"/>
      </w:tblGrid>
      <w:tr>
        <w:trPr>
          <w:tblHeader w:val="true"/>
        </w:trPr>
        <w:tc>
          <w:tcPr>
            <w:tcW w:type="dxa" w:w="1984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API</w:t>
            </w:r>
          </w:p>
        </w:tc>
        <w:tc>
          <w:tcPr>
            <w:tcW w:type="dxa" w:w="2268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消费者</w:t>
            </w:r>
          </w:p>
        </w:tc>
        <w:tc>
          <w:tcPr>
            <w:tcW w:type="dxa" w:w="2551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传输</w:t>
            </w:r>
          </w:p>
        </w:tc>
        <w:tc>
          <w:tcPr>
            <w:tcW w:type="dxa" w:w="2268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稳定性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Kernel API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应用服务/测试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进程内 TypeScript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语义版本；核心</w:t>
            </w:r>
          </w:p>
        </w:tc>
      </w:tr>
      <w:tr>
        <w:trPr>
          <w:cantSplit/>
        </w:trPr>
        <w:tc>
          <w:tcPr>
            <w:tcW w:type="dxa" w:w="198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Host IPC</w:t>
            </w:r>
          </w:p>
        </w:tc>
        <w:tc>
          <w:tcPr>
            <w:tcW w:type="dxa" w:w="226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WebView ↔ Tauri</w:t>
            </w:r>
          </w:p>
        </w:tc>
        <w:tc>
          <w:tcPr>
            <w:tcW w:type="dxa" w:w="255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Tauri invoke/event + JSON</w:t>
            </w:r>
          </w:p>
        </w:tc>
        <w:tc>
          <w:tcPr>
            <w:tcW w:type="dxa" w:w="226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严格 schema；不暴露文件路径能力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Plugin API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数据/WASM/UI 插件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manifest + message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版本协商；权限控制</w:t>
            </w:r>
          </w:p>
        </w:tc>
      </w:tr>
      <w:tr>
        <w:trPr>
          <w:cantSplit/>
        </w:trPr>
        <w:tc>
          <w:tcPr>
            <w:tcW w:type="dxa" w:w="198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Provider API</w:t>
            </w:r>
          </w:p>
        </w:tc>
        <w:tc>
          <w:tcPr>
            <w:tcW w:type="dxa" w:w="226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模型适配器</w:t>
            </w:r>
          </w:p>
        </w:tc>
        <w:tc>
          <w:tcPr>
            <w:tcW w:type="dxa" w:w="255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内部 interface</w:t>
            </w:r>
          </w:p>
        </w:tc>
        <w:tc>
          <w:tcPr>
            <w:tcW w:type="dxa" w:w="226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能力驱动；厂商细节封装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Optional Local API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CLI/自动化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localhost/stdio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MVP 默认禁用；token + origin 限制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14.2 关键命令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3"/>
        <w:gridCol w:w="2443"/>
        <w:gridCol w:w="2443"/>
        <w:gridCol w:w="2443"/>
      </w:tblGrid>
      <w:tr>
        <w:trPr>
          <w:tblHeader w:val="true"/>
        </w:trPr>
        <w:tc>
          <w:tcPr>
            <w:tcW w:type="dxa" w:w="2381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命令</w:t>
            </w:r>
          </w:p>
        </w:tc>
        <w:tc>
          <w:tcPr>
            <w:tcW w:type="dxa" w:w="2494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请求</w:t>
            </w:r>
          </w:p>
        </w:tc>
        <w:tc>
          <w:tcPr>
            <w:tcW w:type="dxa" w:w="1984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响应</w:t>
            </w:r>
          </w:p>
        </w:tc>
        <w:tc>
          <w:tcPr>
            <w:tcW w:type="dxa" w:w="2211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副作用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project.open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ProjectRef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ProjectSnapshot</w:t>
            </w:r>
          </w:p>
        </w:tc>
        <w:tc>
          <w:tcPr>
            <w:tcW w:type="dxa" w:w="221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打开数据库、运行迁移/恢复检查</w:t>
            </w:r>
          </w:p>
        </w:tc>
      </w:tr>
      <w:tr>
        <w:trPr>
          <w:cantSplit/>
        </w:trPr>
        <w:tc>
          <w:tcPr>
            <w:tcW w:type="dxa" w:w="238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document.applyChanges</w:t>
            </w:r>
          </w:p>
        </w:tc>
        <w:tc>
          <w:tcPr>
            <w:tcW w:type="dxa" w:w="249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expected_revision + Change[]</w:t>
            </w:r>
          </w:p>
        </w:tc>
        <w:tc>
          <w:tcPr>
            <w:tcW w:type="dxa" w:w="198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new_revision + commit</w:t>
            </w:r>
          </w:p>
        </w:tc>
        <w:tc>
          <w:tcPr>
            <w:tcW w:type="dxa" w:w="221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事务写入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operation.compile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OperationIntent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ContextPacketPreview</w:t>
            </w:r>
          </w:p>
        </w:tc>
        <w:tc>
          <w:tcPr>
            <w:tcW w:type="dxa" w:w="221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可能创建 pre_ai commit</w:t>
            </w:r>
          </w:p>
        </w:tc>
      </w:tr>
      <w:tr>
        <w:trPr>
          <w:cantSplit/>
        </w:trPr>
        <w:tc>
          <w:tcPr>
            <w:tcW w:type="dxa" w:w="238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operation.execute</w:t>
            </w:r>
          </w:p>
        </w:tc>
        <w:tc>
          <w:tcPr>
            <w:tcW w:type="dxa" w:w="249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packet_hash + model_policy</w:t>
            </w:r>
          </w:p>
        </w:tc>
        <w:tc>
          <w:tcPr>
            <w:tcW w:type="dxa" w:w="198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operation_run_id</w:t>
            </w:r>
          </w:p>
        </w:tc>
        <w:tc>
          <w:tcPr>
            <w:tcW w:type="dxa" w:w="221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发起模型流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operation.cancel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run_id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ack</w:t>
            </w:r>
          </w:p>
        </w:tc>
        <w:tc>
          <w:tcPr>
            <w:tcW w:type="dxa" w:w="221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传播取消信号</w:t>
            </w:r>
          </w:p>
        </w:tc>
      </w:tr>
      <w:tr>
        <w:trPr>
          <w:cantSplit/>
        </w:trPr>
        <w:tc>
          <w:tcPr>
            <w:tcW w:type="dxa" w:w="238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proposal.apply</w:t>
            </w:r>
          </w:p>
        </w:tc>
        <w:tc>
          <w:tcPr>
            <w:tcW w:type="dxa" w:w="249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proposal_id + accepted_hunks + expected_hash</w:t>
            </w:r>
          </w:p>
        </w:tc>
        <w:tc>
          <w:tcPr>
            <w:tcW w:type="dxa" w:w="198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commit</w:t>
            </w:r>
          </w:p>
        </w:tc>
        <w:tc>
          <w:tcPr>
            <w:tcW w:type="dxa" w:w="221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原子修改正文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proposal.reject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proposal_id + reason?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ack</w:t>
            </w:r>
          </w:p>
        </w:tc>
        <w:tc>
          <w:tcPr>
            <w:tcW w:type="dxa" w:w="221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更新 proposal 状态</w:t>
            </w:r>
          </w:p>
        </w:tc>
      </w:tr>
      <w:tr>
        <w:trPr>
          <w:cantSplit/>
        </w:trPr>
        <w:tc>
          <w:tcPr>
            <w:tcW w:type="dxa" w:w="238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version.restore</w:t>
            </w:r>
          </w:p>
        </w:tc>
        <w:tc>
          <w:tcPr>
            <w:tcW w:type="dxa" w:w="249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commit_id + branch/head</w:t>
            </w:r>
          </w:p>
        </w:tc>
        <w:tc>
          <w:tcPr>
            <w:tcW w:type="dxa" w:w="198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new_commit</w:t>
            </w:r>
          </w:p>
        </w:tc>
        <w:tc>
          <w:tcPr>
            <w:tcW w:type="dxa" w:w="221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创建恢复提交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project.export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format + commit_id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artifact_ref</w:t>
            </w:r>
          </w:p>
        </w:tc>
        <w:tc>
          <w:tcPr>
            <w:tcW w:type="dxa" w:w="221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创建一致导出包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14.3 事件 Envelope</w:t>
      </w:r>
    </w:p>
    <w:p>
      <w:pPr>
        <w:spacing w:after="20"/>
      </w:pPr>
      <w:r>
        <w:rPr>
          <w:rFonts w:ascii="Aptos" w:hAnsi="Aptos" w:eastAsia="Microsoft YaHei"/>
          <w:b/>
          <w:color w:val="475569"/>
          <w:sz w:val="15"/>
        </w:rPr>
        <w:t>TYPESCRIPT</w:t>
      </w:r>
    </w:p>
    <w:p>
      <w:pPr>
        <w:pStyle w:val="CodeBlock"/>
        <w:shd w:fill="F3F4F6"/>
      </w:pPr>
      <w:r>
        <w:rPr>
          <w:rFonts w:ascii="Consolas" w:hAnsi="Consolas" w:eastAsia="Microsoft YaHei"/>
          <w:sz w:val="16"/>
        </w:rPr>
        <w:t>type EventEnvelope&lt;T&gt; = {</w:t>
        <w:br/>
        <w:t xml:space="preserve">  schemaVersion: 1;</w:t>
        <w:br/>
        <w:t xml:space="preserve">  id: EventId;</w:t>
        <w:br/>
        <w:t xml:space="preserve">  type: string;</w:t>
        <w:br/>
        <w:t xml:space="preserve">  occurredAt: string;</w:t>
        <w:br/>
        <w:t xml:space="preserve">  traceId: string;</w:t>
        <w:br/>
        <w:t xml:space="preserve">  projectId?: ProjectId;</w:t>
        <w:br/>
        <w:t xml:space="preserve">  operationRunId?: OperationRunId;</w:t>
        <w:br/>
        <w:t xml:space="preserve">  sequence?: number;       // for ordered model streams</w:t>
        <w:br/>
        <w:t xml:space="preserve">  payload: T;</w:t>
        <w:br/>
        <w:t>};</w:t>
      </w:r>
    </w:p>
    <w:p>
      <w:pPr>
        <w:pStyle w:val="Heading2"/>
        <w:keepNext/>
      </w:pPr>
      <w:r>
        <w:t>14.4 流事件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86"/>
        <w:gridCol w:w="4886"/>
      </w:tblGrid>
      <w:tr>
        <w:trPr>
          <w:tblHeader w:val="true"/>
        </w:trPr>
        <w:tc>
          <w:tcPr>
            <w:tcW w:type="dxa" w:w="3402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事件</w:t>
            </w:r>
          </w:p>
        </w:tc>
        <w:tc>
          <w:tcPr>
            <w:tcW w:type="dxa" w:w="5669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operation.state.changed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驱动状态机 UI，不从自由文本推断状态</w:t>
            </w:r>
          </w:p>
        </w:tc>
      </w:tr>
      <w:tr>
        <w:trPr>
          <w:cantSplit/>
        </w:trPr>
        <w:tc>
          <w:tcPr>
            <w:tcW w:type="dxa" w:w="3402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model.stream.delta</w:t>
            </w:r>
          </w:p>
        </w:tc>
        <w:tc>
          <w:tcPr>
            <w:tcW w:type="dxa" w:w="5669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增量候选预览；只按 sequence 追加</w:t>
            </w:r>
          </w:p>
        </w:tc>
      </w:tr>
      <w:tr>
        <w:trPr>
          <w:cantSplit/>
        </w:trPr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model.usage.updated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token/费用实时或最终值</w:t>
            </w:r>
          </w:p>
        </w:tc>
      </w:tr>
      <w:tr>
        <w:trPr>
          <w:cantSplit/>
        </w:trPr>
        <w:tc>
          <w:tcPr>
            <w:tcW w:type="dxa" w:w="3402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proposal.created</w:t>
            </w:r>
          </w:p>
        </w:tc>
        <w:tc>
          <w:tcPr>
            <w:tcW w:type="dxa" w:w="5669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可审查提案已持久化</w:t>
            </w:r>
          </w:p>
        </w:tc>
      </w:tr>
      <w:tr>
        <w:trPr>
          <w:cantSplit/>
        </w:trPr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proposal.conflicted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目标基线变化，需要 rebase</w:t>
            </w:r>
          </w:p>
        </w:tc>
      </w:tr>
      <w:tr>
        <w:trPr>
          <w:cantSplit/>
        </w:trPr>
        <w:tc>
          <w:tcPr>
            <w:tcW w:type="dxa" w:w="3402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background.summary.stale</w:t>
            </w:r>
          </w:p>
        </w:tc>
        <w:tc>
          <w:tcPr>
            <w:tcW w:type="dxa" w:w="5669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摘要失效，不影响正文编辑</w:t>
            </w:r>
          </w:p>
        </w:tc>
      </w:tr>
      <w:tr>
        <w:trPr>
          <w:cantSplit/>
        </w:trPr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background.job.progress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索引/备份/迁移进度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14.5 并发、版本与幂等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所有修改命令携带 expected_revision 或 expected_hash；服务端拒绝 last-write-wins。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IPC 请求携带 request_id；相同 request_id 的事务性命令返回已知结果，不重复写入。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协议遵循向后兼容原则：新增可选字段；删除/改语义需 major version。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未知枚举在安全边界默认拒绝；展示型元数据可保留 unknown 扩展。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大 payload 通过受控临时对象引用或流传输，不把整部作品塞进 IPC 事件。</w:t>
      </w:r>
    </w:p>
    <w:p>
      <w:pPr>
        <w:pStyle w:val="Heading1"/>
        <w:keepNext/>
      </w:pPr>
      <w:r>
        <w:t>15. 存储、索引与迁移</w:t>
      </w:r>
    </w:p>
    <w:p>
      <w:pPr>
        <w:pStyle w:val="Heading2"/>
        <w:keepNext/>
      </w:pPr>
      <w:r>
        <w:t>15.1 项目包布局</w:t>
      </w:r>
    </w:p>
    <w:p>
      <w:pPr>
        <w:spacing w:after="20"/>
      </w:pPr>
      <w:r>
        <w:rPr>
          <w:rFonts w:ascii="Aptos" w:hAnsi="Aptos" w:eastAsia="Microsoft YaHei"/>
          <w:b/>
          <w:color w:val="475569"/>
          <w:sz w:val="15"/>
        </w:rPr>
        <w:t>DIRECTORY</w:t>
      </w:r>
    </w:p>
    <w:p>
      <w:pPr>
        <w:pStyle w:val="CodeBlock"/>
        <w:shd w:fill="F3F4F6"/>
      </w:pPr>
      <w:r>
        <w:rPr>
          <w:rFonts w:ascii="Consolas" w:hAnsi="Consolas" w:eastAsia="Microsoft YaHei"/>
          <w:sz w:val="16"/>
        </w:rPr>
        <w:t>MyNovel.optimizer/</w:t>
        <w:br/>
        <w:t>├─ project.sqlite3          # 权威数据库</w:t>
        <w:br/>
        <w:t>├─ project.sqlite3-wal      # 运行时状态；不单独复制/同步</w:t>
        <w:br/>
        <w:t>├─ project.sqlite3-shm      # 运行时状态</w:t>
        <w:br/>
        <w:t>├─ assets/                  # 图片、附件，内容寻址命名</w:t>
        <w:br/>
        <w:t>├─ backups/                 # 一致快照包（可配置外置）</w:t>
        <w:br/>
        <w:t>├─ exports/                 # Markdown/JSON/DOCX 等非权威导出</w:t>
        <w:br/>
        <w:t>└─ manifest.json            # 非敏感元数据、schema、项目 id</w:t>
        <w:br/>
        <w:br/>
        <w:t>API keys and provider secrets are never stored in this directory.</w:t>
      </w:r>
    </w:p>
    <w:p>
      <w:pPr>
        <w:pStyle w:val="Heading2"/>
        <w:keepNext/>
      </w:pPr>
      <w:r>
        <w:t>15.2 SQLite 设置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8"/>
        <w:gridCol w:w="3258"/>
        <w:gridCol w:w="3258"/>
      </w:tblGrid>
      <w:tr>
        <w:trPr>
          <w:tblHeader w:val="true"/>
        </w:trPr>
        <w:tc>
          <w:tcPr>
            <w:tcW w:type="dxa" w:w="2268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设置</w:t>
            </w:r>
          </w:p>
        </w:tc>
        <w:tc>
          <w:tcPr>
            <w:tcW w:type="dxa" w:w="2835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3969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journal_mode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WAL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读写并发适合桌面应用；数据库必须位于本机文件系统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synchronous</w:t>
            </w:r>
          </w:p>
        </w:tc>
        <w:tc>
          <w:tcPr>
            <w:tcW w:type="dxa" w:w="283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FULL（默认安全）/ NORMAL（可选性能模式）</w:t>
            </w:r>
          </w:p>
        </w:tc>
        <w:tc>
          <w:tcPr>
            <w:tcW w:type="dxa" w:w="3969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需清楚断电耐久差异；创作数据默认偏安全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foreign_keys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ON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连接级强制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busy_timeout</w:t>
            </w:r>
          </w:p>
        </w:tc>
        <w:tc>
          <w:tcPr>
            <w:tcW w:type="dxa" w:w="283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短等待 + 应用层队列</w:t>
            </w:r>
          </w:p>
        </w:tc>
        <w:tc>
          <w:tcPr>
            <w:tcW w:type="dxa" w:w="3969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仍必须处理 SQLITE_BUSY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wal_autocheckpoint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基准测试后配置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长读事务会导致 checkpoint starvation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integrity</w:t>
            </w:r>
          </w:p>
        </w:tc>
        <w:tc>
          <w:tcPr>
            <w:tcW w:type="dxa" w:w="283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quick_check 日常；integrity_check 恢复/诊断</w:t>
            </w:r>
          </w:p>
        </w:tc>
        <w:tc>
          <w:tcPr>
            <w:tcW w:type="dxa" w:w="3969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后台运行，不阻塞输入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9014"/>
      </w:tblGrid>
      <w:tr>
        <w:tc>
          <w:tcPr>
            <w:tcW w:type="dxa" w:w="4886"/>
            <w:shd w:fill="B42318"/>
            <w:tcMar>
              <w:top w:w="80" w:type="dxa"/>
              <w:start w:w="20" w:type="dxa"/>
              <w:bottom w:w="80" w:type="dxa"/>
              <w:end w:w="2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886"/>
            <w:shd w:fill="FDECEC"/>
            <w:tcMar>
              <w:top w:w="120" w:type="dxa"/>
              <w:start w:w="180" w:type="dxa"/>
              <w:bottom w:w="120" w:type="dxa"/>
              <w:end w:w="1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ptos" w:hAnsi="Aptos" w:eastAsia="Microsoft YaHei"/>
                <w:b/>
                <w:color w:val="B42318"/>
              </w:rPr>
              <w:t>SQLite 版本硬约束</w:t>
              <w:br/>
            </w:r>
            <w:r>
              <w:rPr>
                <w:rFonts w:ascii="Aptos" w:hAnsi="Aptos" w:eastAsia="Microsoft YaHei"/>
              </w:rPr>
              <w:t>截至本文日期，SQLite 官方披露 WAL-reset 数据竞争问题影响 3.7.0—3.51.2；MUST 使用 3.51.3+ 或官方已回移补丁版本，并在构建与启动诊断中验证 sqlite_version。多连接写入与 checkpoint 必须有压力/故障测试。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15.3 全文检索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使用 FTS5 建立 block plain_text、标题、事实文本与摘要的分表索引。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中文 MVP 可采用 trigram（若构建支持）或应用层分词后写入辅助 token 列；实现必须通过中文查询评测。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FTS 表是派生数据，可从权威表重建；迁移失败不能影响正文。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检索结果先过 project/scope/status/sensitivity 过滤，再进入 Context Compiler 评分。</w:t>
      </w:r>
    </w:p>
    <w:p>
      <w:pPr>
        <w:pStyle w:val="Heading2"/>
        <w:keepNext/>
      </w:pPr>
      <w:r>
        <w:t>15.4 向量检索（MVP 后）</w:t>
      </w:r>
    </w:p>
    <w:p>
      <w:r>
        <w:rPr>
          <w:rFonts w:ascii="Aptos" w:hAnsi="Aptos" w:eastAsia="Microsoft YaHei"/>
        </w:rPr>
        <w:t>Embedding 与向量索引设计为可删除、可重建的派生适配器。每条向量记录 source_hash、embedding_model、dimension、created_at 与 status filter key。切换模型不混用向量空间；本地严格模式只允许本地 embedding。</w:t>
      </w:r>
    </w:p>
    <w:p>
      <w:pPr>
        <w:pStyle w:val="Heading2"/>
        <w:keepNext/>
      </w:pPr>
      <w:r>
        <w:t>15.5 数据库迁移</w:t>
      </w:r>
    </w:p>
    <w:p>
      <w:pPr>
        <w:pStyle w:val="ListNumber"/>
      </w:pPr>
      <w:r>
        <w:rPr>
          <w:rFonts w:ascii="Aptos" w:hAnsi="Aptos" w:eastAsia="Microsoft YaHei"/>
        </w:rPr>
        <w:t>检查当前 schema_version、应用支持范围和磁盘空间。</w:t>
      </w:r>
    </w:p>
    <w:p>
      <w:pPr>
        <w:pStyle w:val="ListNumber"/>
      </w:pPr>
      <w:r>
        <w:rPr>
          <w:rFonts w:ascii="Aptos" w:hAnsi="Aptos" w:eastAsia="Microsoft YaHei"/>
        </w:rPr>
        <w:t>使用 SQLite 在线备份 API 创建一致备份，并校验可打开与 checksum。</w:t>
      </w:r>
    </w:p>
    <w:p>
      <w:pPr>
        <w:pStyle w:val="ListNumber"/>
      </w:pPr>
      <w:r>
        <w:rPr>
          <w:rFonts w:ascii="Aptos" w:hAnsi="Aptos" w:eastAsia="Microsoft YaHei"/>
        </w:rPr>
        <w:t>在事务中执行可事务化迁移；大数据回填采用可恢复阶段表与 migration_journal。</w:t>
      </w:r>
    </w:p>
    <w:p>
      <w:pPr>
        <w:pStyle w:val="ListNumber"/>
      </w:pPr>
      <w:r>
        <w:rPr>
          <w:rFonts w:ascii="Aptos" w:hAnsi="Aptos" w:eastAsia="Microsoft YaHei"/>
        </w:rPr>
        <w:t>运行核心不变量、外键、quick_check 与抽样内容哈希。</w:t>
      </w:r>
    </w:p>
    <w:p>
      <w:pPr>
        <w:pStyle w:val="ListNumber"/>
      </w:pPr>
      <w:r>
        <w:rPr>
          <w:rFonts w:ascii="Aptos" w:hAnsi="Aptos" w:eastAsia="Microsoft YaHei"/>
        </w:rPr>
        <w:t>成功后更新 schema_version；失败回滚并保留诊断，不覆盖最后可用备份。</w:t>
      </w:r>
    </w:p>
    <w:p>
      <w:pPr>
        <w:pStyle w:val="Heading2"/>
        <w:keepNext/>
      </w:pPr>
      <w:r>
        <w:t>15.6 导入、导出与数据可携带性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8"/>
        <w:gridCol w:w="3258"/>
        <w:gridCol w:w="3258"/>
      </w:tblGrid>
      <w:tr>
        <w:trPr>
          <w:tblHeader w:val="true"/>
        </w:trPr>
        <w:tc>
          <w:tcPr>
            <w:tcW w:type="dxa" w:w="2268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格式</w:t>
            </w:r>
          </w:p>
        </w:tc>
        <w:tc>
          <w:tcPr>
            <w:tcW w:type="dxa" w:w="1701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5102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保真度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Markdown + YAML + manifest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双向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正文高；复杂结构通过 sidecar metadata 保留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Optimizer JSON</w:t>
            </w:r>
          </w:p>
        </w:tc>
        <w:tc>
          <w:tcPr>
            <w:tcW w:type="dxa" w:w="170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双向</w:t>
            </w:r>
          </w:p>
        </w:tc>
        <w:tc>
          <w:tcPr>
            <w:tcW w:type="dxa" w:w="5102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最高；用于迁移、测试夹具和插件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DOCX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导出优先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面向交付；不作为版本权威源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纯文本</w:t>
            </w:r>
          </w:p>
        </w:tc>
        <w:tc>
          <w:tcPr>
            <w:tcW w:type="dxa" w:w="170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双向</w:t>
            </w:r>
          </w:p>
        </w:tc>
        <w:tc>
          <w:tcPr>
            <w:tcW w:type="dxa" w:w="5102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最低；仅正文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完整项目包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备份/迁移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包含历史与审计，不含密钥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16. 安全、隐私与合规</w:t>
      </w:r>
    </w:p>
    <w:p>
      <w:pPr>
        <w:pStyle w:val="Heading2"/>
        <w:keepNext/>
      </w:pPr>
      <w:r>
        <w:t>16.1 威胁模型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8"/>
        <w:gridCol w:w="3258"/>
        <w:gridCol w:w="3258"/>
      </w:tblGrid>
      <w:tr>
        <w:trPr>
          <w:tblHeader w:val="true"/>
        </w:trPr>
        <w:tc>
          <w:tcPr>
            <w:tcW w:type="dxa" w:w="1814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威胁</w:t>
            </w:r>
          </w:p>
        </w:tc>
        <w:tc>
          <w:tcPr>
            <w:tcW w:type="dxa" w:w="2551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攻击面</w:t>
            </w:r>
          </w:p>
        </w:tc>
        <w:tc>
          <w:tcPr>
            <w:tcW w:type="dxa" w:w="4706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主要控制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创作内容外泄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云 provider、插件、日志、崩溃报告</w:t>
            </w:r>
          </w:p>
        </w:tc>
        <w:tc>
          <w:tcPr>
            <w:tcW w:type="dxa" w:w="470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数据分级、预检、域名白名单、内容脱敏、默认无正文遥测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API key 泄露</w:t>
            </w:r>
          </w:p>
        </w:tc>
        <w:tc>
          <w:tcPr>
            <w:tcW w:type="dxa" w:w="255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WebView、项目文件、日志</w:t>
            </w:r>
          </w:p>
        </w:tc>
        <w:tc>
          <w:tcPr>
            <w:tcW w:type="dxa" w:w="4706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OS Keychain/凭据库；Host 代发请求；永不回传明文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Prompt injection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导入材料、网页摘录、模型摘要</w:t>
            </w:r>
          </w:p>
        </w:tc>
        <w:tc>
          <w:tcPr>
            <w:tcW w:type="dxa" w:w="470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数据/指令分区、无自动工具执行、authority 标签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插件供应链</w:t>
            </w:r>
          </w:p>
        </w:tc>
        <w:tc>
          <w:tcPr>
            <w:tcW w:type="dxa" w:w="255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恶意包/升级</w:t>
            </w:r>
          </w:p>
        </w:tc>
        <w:tc>
          <w:tcPr>
            <w:tcW w:type="dxa" w:w="4706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信任等级、签名、最小权限、WASM 限额、权限变更重授权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路径遍历/任意文件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导入、导出、附件</w:t>
            </w:r>
          </w:p>
        </w:tc>
        <w:tc>
          <w:tcPr>
            <w:tcW w:type="dxa" w:w="470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规范化路径、项目根范围检查、内容寻址资产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数据库损坏/回滚</w:t>
            </w:r>
          </w:p>
        </w:tc>
        <w:tc>
          <w:tcPr>
            <w:tcW w:type="dxa" w:w="255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崩溃、WAL、迁移、云盘同步</w:t>
            </w:r>
          </w:p>
        </w:tc>
        <w:tc>
          <w:tcPr>
            <w:tcW w:type="dxa" w:w="4706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固定补丁版本、事务、备份、校验、禁止运行库直接同步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模型输出越权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超范围 patch、伪造指令</w:t>
            </w:r>
          </w:p>
        </w:tc>
        <w:tc>
          <w:tcPr>
            <w:tcW w:type="dxa" w:w="470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schema、目标范围、锁定块、base hash 与用户审查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更新链劫持</w:t>
            </w:r>
          </w:p>
        </w:tc>
        <w:tc>
          <w:tcPr>
            <w:tcW w:type="dxa" w:w="255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自动更新</w:t>
            </w:r>
          </w:p>
        </w:tc>
        <w:tc>
          <w:tcPr>
            <w:tcW w:type="dxa" w:w="4706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签名、HTTPS、版本回滚策略、分阶段发布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16.2 数据分级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8"/>
        <w:gridCol w:w="3258"/>
        <w:gridCol w:w="3258"/>
      </w:tblGrid>
      <w:tr>
        <w:trPr>
          <w:tblHeader w:val="true"/>
        </w:trPr>
        <w:tc>
          <w:tcPr>
            <w:tcW w:type="dxa" w:w="1984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3969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3118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默认外发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public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公开素材、已发布文本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按项目策略允许</w:t>
            </w:r>
          </w:p>
        </w:tc>
      </w:tr>
      <w:tr>
        <w:trPr>
          <w:cantSplit/>
        </w:trPr>
        <w:tc>
          <w:tcPr>
            <w:tcW w:type="dxa" w:w="198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local</w:t>
            </w:r>
          </w:p>
        </w:tc>
        <w:tc>
          <w:tcPr>
            <w:tcW w:type="dxa" w:w="3969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普通草稿</w:t>
            </w:r>
          </w:p>
        </w:tc>
        <w:tc>
          <w:tcPr>
            <w:tcW w:type="dxa" w:w="311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受信项目可允许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local_sensitive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未发布小说、商业材料、个人信息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必须预检或本地模型</w:t>
            </w:r>
          </w:p>
        </w:tc>
      </w:tr>
      <w:tr>
        <w:trPr>
          <w:cantSplit/>
        </w:trPr>
        <w:tc>
          <w:tcPr>
            <w:tcW w:type="dxa" w:w="198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never_send</w:t>
            </w:r>
          </w:p>
        </w:tc>
        <w:tc>
          <w:tcPr>
            <w:tcW w:type="dxa" w:w="3969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密钥、明确禁止外发内容</w:t>
            </w:r>
          </w:p>
        </w:tc>
        <w:tc>
          <w:tcPr>
            <w:tcW w:type="dxa" w:w="311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永不进入远程 provider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16.3 密钥与网络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桌面端密钥存 OS 凭据库，数据库只保存 secret_ref；UI 只能获得是否已配置和末尾掩码。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所有自定义 endpoint 规范化 scheme/host/port，拒绝凭据嵌入 URL；需要防 SSRF 与本地网络探测。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网络请求由 Host 发起，带请求大小、响应大小、重定向、超时和证书策略限制。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provider 的数据留存与地区能力属于可配置声明，并应链接到当期政策；不得把“API 不训练”误解为“完全不留存”。</w:t>
      </w:r>
    </w:p>
    <w:p>
      <w:pPr>
        <w:pStyle w:val="Heading2"/>
        <w:keepNext/>
      </w:pPr>
      <w:r>
        <w:t>16.4 Tauri 权限</w:t>
      </w:r>
    </w:p>
    <w:p>
      <w:r>
        <w:rPr>
          <w:rFonts w:ascii="Aptos" w:hAnsi="Aptos" w:eastAsia="Microsoft YaHei"/>
        </w:rPr>
        <w:t>每个窗口使用单独 capability，编辑器窗口只获得必要 IPC 命令；设置/密钥窗口与插件窗口不得共享宽泛 capability。远程页面不允许访问本地命令。Rust command 仍需做项目范围、参数 schema 与调用上下文检查，不能把 capability 当作唯一授权层。</w:t>
      </w:r>
    </w:p>
    <w:p>
      <w:pPr>
        <w:pStyle w:val="Heading2"/>
        <w:keepNext/>
      </w:pPr>
      <w:r>
        <w:t>16.5 本地加密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8"/>
        <w:gridCol w:w="3258"/>
        <w:gridCol w:w="3258"/>
      </w:tblGrid>
      <w:tr>
        <w:trPr>
          <w:tblHeader w:val="true"/>
        </w:trPr>
        <w:tc>
          <w:tcPr>
            <w:tcW w:type="dxa" w:w="3402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2268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MVP</w:t>
            </w:r>
          </w:p>
        </w:tc>
        <w:tc>
          <w:tcPr>
            <w:tcW w:type="dxa" w:w="3402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后续</w:t>
            </w:r>
          </w:p>
        </w:tc>
      </w:tr>
      <w:tr>
        <w:trPr>
          <w:cantSplit/>
        </w:trPr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操作系统磁盘加密提示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SHOULD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持续</w:t>
            </w:r>
          </w:p>
        </w:tc>
      </w:tr>
      <w:tr>
        <w:trPr>
          <w:cantSplit/>
        </w:trPr>
        <w:tc>
          <w:tcPr>
            <w:tcW w:type="dxa" w:w="3402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项目包口令加密导出</w:t>
            </w:r>
          </w:p>
        </w:tc>
        <w:tc>
          <w:tcPr>
            <w:tcW w:type="dxa" w:w="226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SHOULD</w:t>
            </w:r>
          </w:p>
        </w:tc>
        <w:tc>
          <w:tcPr>
            <w:tcW w:type="dxa" w:w="3402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增强密钥派生与恢复</w:t>
            </w:r>
          </w:p>
        </w:tc>
      </w:tr>
      <w:tr>
        <w:trPr>
          <w:cantSplit/>
        </w:trPr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数据库透明加密/SQLCipher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可选企业构建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按市场与性能验证</w:t>
            </w:r>
          </w:p>
        </w:tc>
      </w:tr>
      <w:tr>
        <w:trPr>
          <w:cantSplit/>
        </w:trPr>
        <w:tc>
          <w:tcPr>
            <w:tcW w:type="dxa" w:w="3402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字段级加密</w:t>
            </w:r>
          </w:p>
        </w:tc>
        <w:tc>
          <w:tcPr>
            <w:tcW w:type="dxa" w:w="226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不做</w:t>
            </w:r>
          </w:p>
        </w:tc>
        <w:tc>
          <w:tcPr>
            <w:tcW w:type="dxa" w:w="3402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仅对极少敏感字段评估，避免破坏检索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16.6 隐私默认值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遥测默认不含正文、选区、prompt、模型输出、文件名、路径和密钥。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崩溃报告上传前展示字段，可选择仅保存在本地。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发送预检清晰区分“原文”“摘要”“事实”“风格样本”和“系统约束”。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清空项目内容时提供索引、缓存、向量、备份和 proposal 的范围选择。</w:t>
      </w:r>
    </w:p>
    <w:p>
      <w:pPr>
        <w:pStyle w:val="Heading1"/>
        <w:keepNext/>
      </w:pPr>
      <w:r>
        <w:t>17. 可观测性与运维诊断</w:t>
      </w:r>
    </w:p>
    <w:p>
      <w:pPr>
        <w:pStyle w:val="Heading2"/>
        <w:keepNext/>
      </w:pPr>
      <w:r>
        <w:t>17.1 设计原则</w:t>
      </w:r>
    </w:p>
    <w:p>
      <w:r>
        <w:rPr>
          <w:rFonts w:ascii="Aptos" w:hAnsi="Aptos" w:eastAsia="Microsoft YaHei"/>
        </w:rPr>
        <w:t>可观测性用于回答“为什么慢、为什么错、为什么选中了这段上下文”，而不是收集创作内容。所有事件先在本地结构化记录；产品分析遥测必须显式同意、可关闭、可检查。</w:t>
      </w:r>
    </w:p>
    <w:p>
      <w:pPr>
        <w:pStyle w:val="Heading2"/>
        <w:keepNext/>
      </w:pPr>
      <w:r>
        <w:t>17.2 Trace 结构</w:t>
      </w:r>
    </w:p>
    <w:p>
      <w:pPr>
        <w:spacing w:after="20"/>
      </w:pPr>
      <w:r>
        <w:rPr>
          <w:rFonts w:ascii="Aptos" w:hAnsi="Aptos" w:eastAsia="Microsoft YaHei"/>
          <w:b/>
          <w:color w:val="475569"/>
          <w:sz w:val="15"/>
        </w:rPr>
        <w:t>TRACE</w:t>
      </w:r>
    </w:p>
    <w:p>
      <w:pPr>
        <w:pStyle w:val="CodeBlock"/>
        <w:shd w:fill="F3F4F6"/>
      </w:pPr>
      <w:r>
        <w:rPr>
          <w:rFonts w:ascii="Consolas" w:hAnsi="Consolas" w:eastAsia="Microsoft YaHei"/>
          <w:sz w:val="16"/>
        </w:rPr>
        <w:t>trace_id</w:t>
        <w:br/>
        <w:t>└─ operation.compile</w:t>
        <w:br/>
        <w:t xml:space="preserve">   ├─ candidate.local_window</w:t>
        <w:br/>
        <w:t xml:space="preserve">   ├─ candidate.structure</w:t>
        <w:br/>
        <w:t xml:space="preserve">   ├─ candidate.knowledge_search</w:t>
        <w:br/>
        <w:t xml:space="preserve">   ├─ context.rank_and_pack</w:t>
        <w:br/>
        <w:t xml:space="preserve">   ├─ policy.preflight</w:t>
        <w:br/>
        <w:t xml:space="preserve">   ├─ model.request (provider request id as attribute)</w:t>
        <w:br/>
        <w:t xml:space="preserve">   ├─ output.validate</w:t>
        <w:br/>
        <w:t xml:space="preserve">   ├─ diff.compute</w:t>
        <w:br/>
        <w:t xml:space="preserve">   └─ proposal.apply / reject</w:t>
      </w:r>
    </w:p>
    <w:p>
      <w:pPr>
        <w:pStyle w:val="Heading2"/>
        <w:keepNext/>
      </w:pPr>
      <w:r>
        <w:t>17.3 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8"/>
        <w:gridCol w:w="3258"/>
        <w:gridCol w:w="3258"/>
      </w:tblGrid>
      <w:tr>
        <w:trPr>
          <w:tblHeader w:val="true"/>
        </w:trPr>
        <w:tc>
          <w:tcPr>
            <w:tcW w:type="dxa" w:w="4082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118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标签（低基数）</w:t>
            </w:r>
          </w:p>
        </w:tc>
        <w:tc>
          <w:tcPr>
            <w:tcW w:type="dxa" w:w="1871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内容敏感</w:t>
            </w:r>
          </w:p>
        </w:tc>
      </w:tr>
      <w:tr>
        <w:trPr>
          <w:cantSplit/>
        </w:trPr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context_compile_duration_ms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operation_type, result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4082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context_items_selected/excluded</w:t>
            </w:r>
          </w:p>
        </w:tc>
        <w:tc>
          <w:tcPr>
            <w:tcW w:type="dxa" w:w="311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tier, reason_code</w:t>
            </w:r>
          </w:p>
        </w:tc>
        <w:tc>
          <w:tcPr>
            <w:tcW w:type="dxa" w:w="187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operation_time_to_first_token_ms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provider_id, operation_type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4082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operation_token_usage</w:t>
            </w:r>
          </w:p>
        </w:tc>
        <w:tc>
          <w:tcPr>
            <w:tcW w:type="dxa" w:w="311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provider_id, model_family, direction</w:t>
            </w:r>
          </w:p>
        </w:tc>
        <w:tc>
          <w:tcPr>
            <w:tcW w:type="dxa" w:w="187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proposal_accept_ratio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operation_type, accept_mode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4082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proposal_conflict_total</w:t>
            </w:r>
          </w:p>
        </w:tc>
        <w:tc>
          <w:tcPr>
            <w:tcW w:type="dxa" w:w="311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operation_type</w:t>
            </w:r>
          </w:p>
        </w:tc>
        <w:tc>
          <w:tcPr>
            <w:tcW w:type="dxa" w:w="187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autosave_duration_ms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result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4082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recovery_events_total</w:t>
            </w:r>
          </w:p>
        </w:tc>
        <w:tc>
          <w:tcPr>
            <w:tcW w:type="dxa" w:w="311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reason, result</w:t>
            </w:r>
          </w:p>
        </w:tc>
        <w:tc>
          <w:tcPr>
            <w:tcW w:type="dxa" w:w="187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summary_stale_age_seconds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scope_type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否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17.4 日志分级与脱敏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8"/>
        <w:gridCol w:w="3258"/>
        <w:gridCol w:w="3258"/>
      </w:tblGrid>
      <w:tr>
        <w:trPr>
          <w:tblHeader w:val="true"/>
        </w:trPr>
        <w:tc>
          <w:tcPr>
            <w:tcW w:type="dxa" w:w="1417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3118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4535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INFO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状态、耗时、计数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不包含正文；ID 默认哈希/截断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WARN</w:t>
            </w:r>
          </w:p>
        </w:tc>
        <w:tc>
          <w:tcPr>
            <w:tcW w:type="dxa" w:w="311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过期摘要、预算截断、可恢复 provider 错误</w:t>
            </w:r>
          </w:p>
        </w:tc>
        <w:tc>
          <w:tcPr>
            <w:tcW w:type="dxa" w:w="453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details 经 allowlist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ERROR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存储、迁移、校验失败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stack 可本地保存，上传前过滤路径与正文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DEBUG</w:t>
            </w:r>
          </w:p>
        </w:tc>
        <w:tc>
          <w:tcPr>
            <w:tcW w:type="dxa" w:w="311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本地开发诊断</w:t>
            </w:r>
          </w:p>
        </w:tc>
        <w:tc>
          <w:tcPr>
            <w:tcW w:type="dxa" w:w="453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显式开启、定时关闭；内容日志仍需单独开关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17.5 诊断包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应用、OS、数据库、schema、provider adapter 与插件版本。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脱敏日志、trace、错误码、迁移状态、SQLite compile options 与 integrity 结果。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Context Packet 仅包含 item 类型、token、reason、hash，不包含正文；用户可选择附加具体内容。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生成前显示清单，支持保存到本地或复制 issue 模板。</w:t>
      </w:r>
    </w:p>
    <w:p>
      <w:pPr>
        <w:pStyle w:val="Heading1"/>
        <w:keepNext/>
      </w:pPr>
      <w:r>
        <w:t>18. 性能、可靠性与资源治理</w:t>
      </w:r>
    </w:p>
    <w:p>
      <w:pPr>
        <w:pStyle w:val="Heading2"/>
        <w:keepNext/>
      </w:pPr>
      <w:r>
        <w:t>18.1 性能预算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8"/>
        <w:gridCol w:w="3258"/>
        <w:gridCol w:w="3258"/>
      </w:tblGrid>
      <w:tr>
        <w:trPr>
          <w:tblHeader w:val="true"/>
        </w:trPr>
        <w:tc>
          <w:tcPr>
            <w:tcW w:type="dxa" w:w="2835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2268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3969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测量条件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键入 → UI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P95 &lt;16 ms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不含磁盘 durable ack；编辑器主线程</w:t>
            </w:r>
          </w:p>
        </w:tc>
      </w:tr>
      <w:tr>
        <w:trPr>
          <w:cantSplit/>
        </w:trPr>
        <w:tc>
          <w:tcPr>
            <w:tcW w:type="dxa" w:w="283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编辑 → durable save</w:t>
            </w:r>
          </w:p>
        </w:tc>
        <w:tc>
          <w:tcPr>
            <w:tcW w:type="dxa" w:w="226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P95 &lt;100 ms</w:t>
            </w:r>
          </w:p>
        </w:tc>
        <w:tc>
          <w:tcPr>
            <w:tcW w:type="dxa" w:w="3969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本机 SSD、常规项目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Context compile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P95 &lt;500 ms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缓存摘要/索引可用；不含模型</w:t>
            </w:r>
          </w:p>
        </w:tc>
      </w:tr>
      <w:tr>
        <w:trPr>
          <w:cantSplit/>
        </w:trPr>
        <w:tc>
          <w:tcPr>
            <w:tcW w:type="dxa" w:w="283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Proposal diff</w:t>
            </w:r>
          </w:p>
        </w:tc>
        <w:tc>
          <w:tcPr>
            <w:tcW w:type="dxa" w:w="226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P95 &lt;200 ms</w:t>
            </w:r>
          </w:p>
        </w:tc>
        <w:tc>
          <w:tcPr>
            <w:tcW w:type="dxa" w:w="3969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目标 ≤10k 字符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Proposal apply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P95 &lt;150 ms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含事务与 commit</w:t>
            </w:r>
          </w:p>
        </w:tc>
      </w:tr>
      <w:tr>
        <w:trPr>
          <w:cantSplit/>
        </w:trPr>
        <w:tc>
          <w:tcPr>
            <w:tcW w:type="dxa" w:w="283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10 万字项目热打开</w:t>
            </w:r>
          </w:p>
        </w:tc>
        <w:tc>
          <w:tcPr>
            <w:tcW w:type="dxa" w:w="226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&lt;2 s 可交互</w:t>
            </w:r>
          </w:p>
        </w:tc>
        <w:tc>
          <w:tcPr>
            <w:tcW w:type="dxa" w:w="3969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摘要/索引后台继续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18.2 资源限制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后台摘要与 embedding 任务可暂停，CPU/内存/并发数按设备档位配置。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单个 ContextItem、模型响应、插件输出、附件与导入文件均有限额。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流式内容使用 ring buffer/临时文件，避免超长输出无限占内存。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索引与缓存设置磁盘配额，并按可重建优先级清理；版本和正文不可按缓存策略删除。</w:t>
      </w:r>
    </w:p>
    <w:p>
      <w:pPr>
        <w:pStyle w:val="Heading2"/>
        <w:keepNext/>
      </w:pPr>
      <w:r>
        <w:t>18.3 可靠性策略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86"/>
        <w:gridCol w:w="4886"/>
      </w:tblGrid>
      <w:tr>
        <w:trPr>
          <w:tblHeader w:val="true"/>
        </w:trPr>
        <w:tc>
          <w:tcPr>
            <w:tcW w:type="dxa" w:w="2268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故障</w:t>
            </w:r>
          </w:p>
        </w:tc>
        <w:tc>
          <w:tcPr>
            <w:tcW w:type="dxa" w:w="6803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预期行为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断网/限流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编辑无影响；模型操作失败可重试；保留已编译 packet 供诊断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模型返回非法 JSON</w:t>
            </w:r>
          </w:p>
        </w:tc>
        <w:tc>
          <w:tcPr>
            <w:tcW w:type="dxa" w:w="6803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校验失败或一次格式修复；不产生可应用 patch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磁盘满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阻断新写入并明确提示；不把内存状态误标已保存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应用崩溃</w:t>
            </w:r>
          </w:p>
        </w:tc>
        <w:tc>
          <w:tcPr>
            <w:tcW w:type="dxa" w:w="6803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从最后完整事务恢复；未接受模型流不修改正文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插件崩溃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隔离该插件，核心编辑与保存继续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数据库 busy</w:t>
            </w:r>
          </w:p>
        </w:tc>
        <w:tc>
          <w:tcPr>
            <w:tcW w:type="dxa" w:w="6803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短等待/串行写队列/可见错误；不得静默丢写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迁移失败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回滚并恢复备份；旧版本仍可读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19. 测试与质量评测</w:t>
      </w:r>
    </w:p>
    <w:p>
      <w:pPr>
        <w:pStyle w:val="Heading2"/>
        <w:keepNext/>
      </w:pPr>
      <w:r>
        <w:t>19.1 测试金字塔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8"/>
        <w:gridCol w:w="3258"/>
        <w:gridCol w:w="3258"/>
      </w:tblGrid>
      <w:tr>
        <w:trPr>
          <w:tblHeader w:val="true"/>
        </w:trPr>
        <w:tc>
          <w:tcPr>
            <w:tcW w:type="dxa" w:w="1814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2835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4422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重点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纯单元测试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Kernel 纯函数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预算、评分、过滤、状态机、不变量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Property-based</w:t>
            </w:r>
          </w:p>
        </w:tc>
        <w:tc>
          <w:tcPr>
            <w:tcW w:type="dxa" w:w="283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版本图、diff、序列化</w:t>
            </w:r>
          </w:p>
        </w:tc>
        <w:tc>
          <w:tcPr>
            <w:tcW w:type="dxa" w:w="4422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随机编辑后可回放；apply/revert 保持性质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Contract tests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Ports、provider、插件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所有适配器共享同一行为套件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集成测试</w:t>
            </w:r>
          </w:p>
        </w:tc>
        <w:tc>
          <w:tcPr>
            <w:tcW w:type="dxa" w:w="283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SQLite/Tauri host</w:t>
            </w:r>
          </w:p>
        </w:tc>
        <w:tc>
          <w:tcPr>
            <w:tcW w:type="dxa" w:w="4422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事务、迁移、WAL、密钥、路径、并发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端到端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真实编辑器流程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选区→编译→模拟模型→审查→提交→恢复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模型评测</w:t>
            </w:r>
          </w:p>
        </w:tc>
        <w:tc>
          <w:tcPr>
            <w:tcW w:type="dxa" w:w="283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固定样本与快照</w:t>
            </w:r>
          </w:p>
        </w:tc>
        <w:tc>
          <w:tcPr>
            <w:tcW w:type="dxa" w:w="4422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质量、事实遵循、格式可靠、成本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安全测试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边界与供应链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注入、路径、SSRF、权限、恶意插件/响应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19.2 Context Compiler Golden Tests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固定 WorkspaceRevision、Intent、候选和 tokenizer，断言 packet items、顺序、reason_codes、截断与 hash。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覆盖废弃事实、冲突事实、过期摘要、强制项超预算、中文长句、重复样本、敏感 provider 策略。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任何评分权重或编译器版本变化都输出可审查 golden diff；不能无意改变所有操作的上下文。</w:t>
      </w:r>
    </w:p>
    <w:p>
      <w:pPr>
        <w:pStyle w:val="Heading2"/>
        <w:keepNext/>
      </w:pPr>
      <w:r>
        <w:t>19.3 模型评测集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8"/>
        <w:gridCol w:w="3258"/>
        <w:gridCol w:w="3258"/>
      </w:tblGrid>
      <w:tr>
        <w:trPr>
          <w:tblHeader w:val="true"/>
        </w:trPr>
        <w:tc>
          <w:tcPr>
            <w:tcW w:type="dxa" w:w="2268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集合</w:t>
            </w:r>
          </w:p>
        </w:tc>
        <w:tc>
          <w:tcPr>
            <w:tcW w:type="dxa" w:w="2268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规模（MVP）</w:t>
            </w:r>
          </w:p>
        </w:tc>
        <w:tc>
          <w:tcPr>
            <w:tcW w:type="dxa" w:w="4535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指标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轻润色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100 段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原意保持、风格一致、过度改写率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续写</w:t>
            </w:r>
          </w:p>
        </w:tc>
        <w:tc>
          <w:tcPr>
            <w:tcW w:type="dxa" w:w="226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60 场景</w:t>
            </w:r>
          </w:p>
        </w:tc>
        <w:tc>
          <w:tcPr>
            <w:tcW w:type="dxa" w:w="453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事实冲突、结构目标完成、角色语气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压缩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80 段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信息保留、压缩率、可读性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扩写</w:t>
            </w:r>
          </w:p>
        </w:tc>
        <w:tc>
          <w:tcPr>
            <w:tcW w:type="dxa" w:w="226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60 段</w:t>
            </w:r>
          </w:p>
        </w:tc>
        <w:tc>
          <w:tcPr>
            <w:tcW w:type="dxa" w:w="453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新增未授权事实、冗余度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批评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50 文档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问题覆盖、误报、可操作性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结构输出</w:t>
            </w:r>
          </w:p>
        </w:tc>
        <w:tc>
          <w:tcPr>
            <w:tcW w:type="dxa" w:w="226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200 请求</w:t>
            </w:r>
          </w:p>
        </w:tc>
        <w:tc>
          <w:tcPr>
            <w:tcW w:type="dxa" w:w="453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schema 通过率、修复率、越界 patch 率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19.4 故障注入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在保存、checkpoint、proposal apply、迁移和备份各阶段强制终止进程。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模拟磁盘满、只读目录、损坏 WAL、长读事务、SQLITE_BUSY 和低概率并发时序。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模型流乱序、重复 sequence、半截 UTF-8、超大 JSON、慢速流、取消后继续发数据。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插件死循环、内存超限、非法 manifest、签名变化和权限升级。</w:t>
      </w:r>
    </w:p>
    <w:p>
      <w:pPr>
        <w:pStyle w:val="Heading2"/>
        <w:keepNext/>
      </w:pPr>
      <w:r>
        <w:t>19.5 发布门禁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86"/>
        <w:gridCol w:w="4886"/>
      </w:tblGrid>
      <w:tr>
        <w:trPr>
          <w:tblHeader w:val="true"/>
        </w:trPr>
        <w:tc>
          <w:tcPr>
            <w:tcW w:type="dxa" w:w="3969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门禁</w:t>
            </w:r>
          </w:p>
        </w:tc>
        <w:tc>
          <w:tcPr>
            <w:tcW w:type="dxa" w:w="5102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阈值</w:t>
            </w:r>
          </w:p>
        </w:tc>
      </w:tr>
      <w:tr>
        <w:trPr>
          <w:cantSplit/>
        </w:trPr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P0/P1 缺陷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0 个未解决</w:t>
            </w:r>
          </w:p>
        </w:tc>
      </w:tr>
      <w:tr>
        <w:trPr>
          <w:cantSplit/>
        </w:trPr>
        <w:tc>
          <w:tcPr>
            <w:tcW w:type="dxa" w:w="3969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数据不变量测试</w:t>
            </w:r>
          </w:p>
        </w:tc>
        <w:tc>
          <w:tcPr>
            <w:tcW w:type="dxa" w:w="5102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100% 通过</w:t>
            </w:r>
          </w:p>
        </w:tc>
      </w:tr>
      <w:tr>
        <w:trPr>
          <w:cantSplit/>
        </w:trPr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迁移/回滚矩阵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支持版本全部通过</w:t>
            </w:r>
          </w:p>
        </w:tc>
      </w:tr>
      <w:tr>
        <w:trPr>
          <w:cantSplit/>
        </w:trPr>
        <w:tc>
          <w:tcPr>
            <w:tcW w:type="dxa" w:w="3969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Context golden</w:t>
            </w:r>
          </w:p>
        </w:tc>
        <w:tc>
          <w:tcPr>
            <w:tcW w:type="dxa" w:w="5102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无未审批差异</w:t>
            </w:r>
          </w:p>
        </w:tc>
      </w:tr>
      <w:tr>
        <w:trPr>
          <w:cantSplit/>
        </w:trPr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模型格式通过率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内置推荐配置 ≥99%；其余明确标实验</w:t>
            </w:r>
          </w:p>
        </w:tc>
      </w:tr>
      <w:tr>
        <w:trPr>
          <w:cantSplit/>
        </w:trPr>
        <w:tc>
          <w:tcPr>
            <w:tcW w:type="dxa" w:w="3969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崩溃恢复演练</w:t>
            </w:r>
          </w:p>
        </w:tc>
        <w:tc>
          <w:tcPr>
            <w:tcW w:type="dxa" w:w="5102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100% 恢复已确认内容</w:t>
            </w:r>
          </w:p>
        </w:tc>
      </w:tr>
      <w:tr>
        <w:trPr>
          <w:cantSplit/>
        </w:trPr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安全依赖扫描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无未豁免高危；SBOM 已生成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20. 开发、仓库与工程治理</w:t>
      </w:r>
    </w:p>
    <w:p>
      <w:pPr>
        <w:pStyle w:val="Heading2"/>
        <w:keepNext/>
      </w:pPr>
      <w:r>
        <w:t>20.1 推荐仓库结构</w:t>
      </w:r>
    </w:p>
    <w:p>
      <w:pPr>
        <w:spacing w:after="20"/>
      </w:pPr>
      <w:r>
        <w:rPr>
          <w:rFonts w:ascii="Aptos" w:hAnsi="Aptos" w:eastAsia="Microsoft YaHei"/>
          <w:b/>
          <w:color w:val="475569"/>
          <w:sz w:val="15"/>
        </w:rPr>
        <w:t>DIRECTORY</w:t>
      </w:r>
    </w:p>
    <w:p>
      <w:pPr>
        <w:pStyle w:val="CodeBlock"/>
        <w:shd w:fill="F3F4F6"/>
      </w:pPr>
      <w:r>
        <w:rPr>
          <w:rFonts w:ascii="Consolas" w:hAnsi="Consolas" w:eastAsia="Microsoft YaHei"/>
          <w:sz w:val="16"/>
        </w:rPr>
        <w:t>optimizer/</w:t>
        <w:br/>
        <w:t>├─ apps/</w:t>
        <w:br/>
        <w:t>│  ├─ text-desktop/          # React/Tiptap UI</w:t>
        <w:br/>
        <w:t>│  ├─ text-desktop/src-tauri/# Rust host</w:t>
        <w:br/>
        <w:t>│  └─ kernel-lab/            # 上下文与操作协议调试器</w:t>
        <w:br/>
        <w:t>├─ packages/</w:t>
        <w:br/>
        <w:t>│  ├─ protocol/</w:t>
        <w:br/>
        <w:t>│  ├─ kernel/</w:t>
        <w:br/>
        <w:t>│  ├─ sdk/</w:t>
        <w:br/>
        <w:t>│  ├─ editor-bridge/</w:t>
        <w:br/>
        <w:t>│  ├─ operations-core/</w:t>
        <w:br/>
        <w:t>│  └─ test-kit/</w:t>
        <w:br/>
        <w:t>├─ adapters/</w:t>
        <w:br/>
        <w:t>│  ├─ obsidian/</w:t>
        <w:br/>
        <w:t>│  ├─ provider-openai-compatible/</w:t>
        <w:br/>
        <w:t>│  └─ provider-ollama/</w:t>
        <w:br/>
        <w:t>├─ crates/</w:t>
        <w:br/>
        <w:t>│  ├─ optimizer-host/</w:t>
        <w:br/>
        <w:t>│  ├─ optimizer-sqlite/</w:t>
        <w:br/>
        <w:t>│  ├─ optimizer-secret-store/</w:t>
        <w:br/>
        <w:t>│  └─ optimizer-wasm-runtime/</w:t>
        <w:br/>
        <w:t>├─ schemas/</w:t>
        <w:br/>
        <w:t>├─ evals/</w:t>
        <w:br/>
        <w:t>├─ fixtures/</w:t>
        <w:br/>
        <w:t>├─ docs/adr/</w:t>
        <w:br/>
        <w:t>└─ tools/</w:t>
      </w:r>
    </w:p>
    <w:p>
      <w:pPr>
        <w:pStyle w:val="Heading2"/>
        <w:keepNext/>
      </w:pPr>
      <w:r>
        <w:t>20.2 分支与评审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主干开发 + 短分支；所有 schema、migration、权限与数据不变量修改必须两人评审。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PR 必须说明用户可见影响、数据迁移、回滚方式、遥测变化和安全边界变化。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模型 prompt/profile 与代码同版本管理，变更必须附 eval 结果。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自动生成的协议类型不可手工编辑；CI 检查 schema 与生成代码一致。</w:t>
      </w:r>
    </w:p>
    <w:p>
      <w:pPr>
        <w:pStyle w:val="Heading2"/>
        <w:keepNext/>
      </w:pPr>
      <w:r>
        <w:t>20.3 CI 流水线</w:t>
      </w:r>
    </w:p>
    <w:p>
      <w:pPr>
        <w:pStyle w:val="ListNumber"/>
      </w:pPr>
      <w:r>
        <w:rPr>
          <w:rFonts w:ascii="Aptos" w:hAnsi="Aptos" w:eastAsia="Microsoft YaHei"/>
        </w:rPr>
        <w:t>格式、lint、类型检查、Rust clippy。</w:t>
      </w:r>
    </w:p>
    <w:p>
      <w:pPr>
        <w:pStyle w:val="ListNumber"/>
      </w:pPr>
      <w:r>
        <w:rPr>
          <w:rFonts w:ascii="Aptos" w:hAnsi="Aptos" w:eastAsia="Microsoft YaHei"/>
        </w:rPr>
        <w:t>Kernel/unit/property/contract tests。</w:t>
      </w:r>
    </w:p>
    <w:p>
      <w:pPr>
        <w:pStyle w:val="ListNumber"/>
      </w:pPr>
      <w:r>
        <w:rPr>
          <w:rFonts w:ascii="Aptos" w:hAnsi="Aptos" w:eastAsia="Microsoft YaHei"/>
        </w:rPr>
        <w:t>SQLite migrations + 多版本恢复矩阵。</w:t>
      </w:r>
    </w:p>
    <w:p>
      <w:pPr>
        <w:pStyle w:val="ListNumber"/>
      </w:pPr>
      <w:r>
        <w:rPr>
          <w:rFonts w:ascii="Aptos" w:hAnsi="Aptos" w:eastAsia="Microsoft YaHei"/>
        </w:rPr>
        <w:t>端到端模拟 provider 测试。</w:t>
      </w:r>
    </w:p>
    <w:p>
      <w:pPr>
        <w:pStyle w:val="ListNumber"/>
      </w:pPr>
      <w:r>
        <w:rPr>
          <w:rFonts w:ascii="Aptos" w:hAnsi="Aptos" w:eastAsia="Microsoft YaHei"/>
        </w:rPr>
        <w:t>依赖审计、许可证、secret scan、SBOM。</w:t>
      </w:r>
    </w:p>
    <w:p>
      <w:pPr>
        <w:pStyle w:val="ListNumber"/>
      </w:pPr>
      <w:r>
        <w:rPr>
          <w:rFonts w:ascii="Aptos" w:hAnsi="Aptos" w:eastAsia="Microsoft YaHei"/>
        </w:rPr>
        <w:t>可重复构建与签名产物；夜间模型评测不阻塞普通 PR，但阻塞模型/profile 发布。</w:t>
      </w:r>
    </w:p>
    <w:p>
      <w:pPr>
        <w:pStyle w:val="Heading2"/>
        <w:keepNext/>
      </w:pPr>
      <w:r>
        <w:t>20.4 Feature Flags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8"/>
        <w:gridCol w:w="3258"/>
        <w:gridCol w:w="3258"/>
      </w:tblGrid>
      <w:tr>
        <w:trPr>
          <w:tblHeader w:val="true"/>
        </w:trPr>
        <w:tc>
          <w:tcPr>
            <w:tcW w:type="dxa" w:w="2835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Flag</w:t>
            </w:r>
          </w:p>
        </w:tc>
        <w:tc>
          <w:tcPr>
            <w:tcW w:type="dxa" w:w="1701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默认</w:t>
            </w:r>
          </w:p>
        </w:tc>
        <w:tc>
          <w:tcPr>
            <w:tcW w:type="dxa" w:w="4535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semantic_retrieval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off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向量检索实验</w:t>
            </w:r>
          </w:p>
        </w:tc>
      </w:tr>
      <w:tr>
        <w:trPr>
          <w:cantSplit/>
        </w:trPr>
        <w:tc>
          <w:tcPr>
            <w:tcW w:type="dxa" w:w="283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pause_completion</w:t>
            </w:r>
          </w:p>
        </w:tc>
        <w:tc>
          <w:tcPr>
            <w:tcW w:type="dxa" w:w="170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off</w:t>
            </w:r>
          </w:p>
        </w:tc>
        <w:tc>
          <w:tcPr>
            <w:tcW w:type="dxa" w:w="453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停顿补全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remote_telemetry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off/opt-in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匿名产品指标</w:t>
            </w:r>
          </w:p>
        </w:tc>
      </w:tr>
      <w:tr>
        <w:trPr>
          <w:cantSplit/>
        </w:trPr>
        <w:tc>
          <w:tcPr>
            <w:tcW w:type="dxa" w:w="283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wasm_plugins</w:t>
            </w:r>
          </w:p>
        </w:tc>
        <w:tc>
          <w:tcPr>
            <w:tcW w:type="dxa" w:w="170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off in MVP</w:t>
            </w:r>
          </w:p>
        </w:tc>
        <w:tc>
          <w:tcPr>
            <w:tcW w:type="dxa" w:w="453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第三方代码插件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encrypted_project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off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企业/敏感项目实验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21. 部署、发布与升级</w:t>
      </w:r>
    </w:p>
    <w:p>
      <w:pPr>
        <w:pStyle w:val="Heading2"/>
        <w:keepNext/>
      </w:pPr>
      <w:r>
        <w:t>21.1 平台顺序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8"/>
        <w:gridCol w:w="3258"/>
        <w:gridCol w:w="3258"/>
      </w:tblGrid>
      <w:tr>
        <w:trPr>
          <w:tblHeader w:val="true"/>
        </w:trPr>
        <w:tc>
          <w:tcPr>
            <w:tcW w:type="dxa" w:w="1701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402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平台</w:t>
            </w:r>
          </w:p>
        </w:tc>
        <w:tc>
          <w:tcPr>
            <w:tcW w:type="dxa" w:w="3969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原因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MVP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Windows 10/11 x64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首个开发/验证环境；文件、输入法与打包测试集中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Beta 2</w:t>
            </w:r>
          </w:p>
        </w:tc>
        <w:tc>
          <w:tcPr>
            <w:tcW w:type="dxa" w:w="3402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macOS Apple Silicon + Intel（视资源）</w:t>
            </w:r>
          </w:p>
        </w:tc>
        <w:tc>
          <w:tcPr>
            <w:tcW w:type="dxa" w:w="3969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创作用户覆盖与系统凭据/签名验证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Stable 后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Linux 主流发行版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WebView 与发行格式差异需单独验证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21.2 发布渠道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internal → canary → beta → stable 四通道；每通道独立更新 manifest。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安装包与更新包签名；更新元数据使用 HTTPS 和签名校验。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分阶段放量，监控启动失败、迁移失败、崩溃与恢复事件；达到阈值自动暂停。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必须保留数据库格式回滚策略：应用可回滚不代表已迁移数据库可降级，因此优先前向修复和备份恢复。</w:t>
      </w:r>
    </w:p>
    <w:p>
      <w:pPr>
        <w:pStyle w:val="Heading2"/>
        <w:keepNext/>
      </w:pPr>
      <w:r>
        <w:t>21.3 配置层级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8"/>
        <w:gridCol w:w="3258"/>
        <w:gridCol w:w="3258"/>
      </w:tblGrid>
      <w:tr>
        <w:trPr>
          <w:tblHeader w:val="true"/>
        </w:trPr>
        <w:tc>
          <w:tcPr>
            <w:tcW w:type="dxa" w:w="2268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4252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2551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优先级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应用默认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安全超时、内置操作 profile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最低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用户</w:t>
            </w:r>
          </w:p>
        </w:tc>
        <w:tc>
          <w:tcPr>
            <w:tcW w:type="dxa" w:w="4252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界面、快捷键、默认 provider</w:t>
            </w:r>
          </w:p>
        </w:tc>
        <w:tc>
          <w:tcPr>
            <w:tcW w:type="dxa" w:w="255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覆盖默认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项目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隐私模式、事实、预算、模型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覆盖用户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操作</w:t>
            </w:r>
          </w:p>
        </w:tc>
        <w:tc>
          <w:tcPr>
            <w:tcW w:type="dxa" w:w="4252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本次强度、约束、输出长度</w:t>
            </w:r>
          </w:p>
        </w:tc>
        <w:tc>
          <w:tcPr>
            <w:tcW w:type="dxa" w:w="255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覆盖项目（不能削弱硬安全策略）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组织策略（未来）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禁用 provider、留存规则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最高且不可由用户削弱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21.4 升级前检查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磁盘空间、备份可写、数据库版本与 SQLite runtime 版本。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插件兼容性与新增权限；不兼容插件先禁用而非阻止打开项目。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迁移预估时间与不可逆步骤提示。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升级后抽样打开项目、验证 root hash、FTS 可重建与最近 proposal 可审查。</w:t>
      </w:r>
    </w:p>
    <w:p>
      <w:pPr>
        <w:pStyle w:val="Heading1"/>
        <w:keepNext/>
      </w:pPr>
      <w:r>
        <w:t>22. MVP 路线图</w:t>
      </w:r>
    </w:p>
    <w:p>
      <w:pPr>
        <w:pStyle w:val="Heading2"/>
        <w:keepNext/>
      </w:pPr>
      <w:r>
        <w:t>22.1 推荐交付策略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9014"/>
      </w:tblGrid>
      <w:tr>
        <w:tc>
          <w:tcPr>
            <w:tcW w:type="dxa" w:w="4886"/>
            <w:shd w:fill="0F766E"/>
            <w:tcMar>
              <w:top w:w="80" w:type="dxa"/>
              <w:start w:w="20" w:type="dxa"/>
              <w:bottom w:w="80" w:type="dxa"/>
              <w:end w:w="2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886"/>
            <w:shd w:fill="E7F7F4"/>
            <w:tcMar>
              <w:top w:w="120" w:type="dxa"/>
              <w:start w:w="180" w:type="dxa"/>
              <w:bottom w:w="120" w:type="dxa"/>
              <w:end w:w="1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ptos" w:hAnsi="Aptos" w:eastAsia="Microsoft YaHei"/>
                <w:b/>
                <w:color w:val="0F766E"/>
              </w:rPr>
              <w:t>建议</w:t>
              <w:br/>
            </w:r>
            <w:r>
              <w:rPr>
                <w:rFonts w:ascii="Aptos" w:hAnsi="Aptos" w:eastAsia="Microsoft YaHei"/>
              </w:rPr>
              <w:t>先用同一 OperationIntent/ContextPacket 协议完成“Kernel Lab + Obsidian 验证适配器”，验证上下文与审查交互；随后交付 Tauri 独立编辑器。领域核心不做一次性原型，验证宿主只替换 Ports。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22.2 里程碑（约 18 周，4—6 人）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3"/>
        <w:gridCol w:w="2443"/>
        <w:gridCol w:w="2443"/>
        <w:gridCol w:w="2443"/>
      </w:tblGrid>
      <w:tr>
        <w:trPr>
          <w:tblHeader w:val="true"/>
        </w:trPr>
        <w:tc>
          <w:tcPr>
            <w:tcW w:type="dxa" w:w="1701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1361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周期</w:t>
            </w:r>
          </w:p>
        </w:tc>
        <w:tc>
          <w:tcPr>
            <w:tcW w:type="dxa" w:w="3969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交付物</w:t>
            </w:r>
          </w:p>
        </w:tc>
        <w:tc>
          <w:tcPr>
            <w:tcW w:type="dxa" w:w="2268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退出门槛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M0 基线与风险 Spike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第 1—2 周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协议草案、SQLite/编辑器/中文 diff/WAL 压测、ADR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主要技术风险有结论；数据不变量可测试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M1 Kernel Foundation</w:t>
            </w:r>
          </w:p>
        </w:tc>
        <w:tc>
          <w:tcPr>
            <w:tcW w:type="dxa" w:w="136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第 3—5 周</w:t>
            </w:r>
          </w:p>
        </w:tc>
        <w:tc>
          <w:tcPr>
            <w:tcW w:type="dxa" w:w="3969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protocol、kernel、ports、operation state machine、test kit</w:t>
            </w:r>
          </w:p>
        </w:tc>
        <w:tc>
          <w:tcPr>
            <w:tcW w:type="dxa" w:w="226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无 UI 运行五种 Intent；contract tests 通过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M2 文档与版本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第 6—8 周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Tiptap bridge、SQLite store、autosave、commit/snapshot/restore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故障注入不丢已确认内容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M3 Context + 验证宿主</w:t>
            </w:r>
          </w:p>
        </w:tc>
        <w:tc>
          <w:tcPr>
            <w:tcW w:type="dxa" w:w="136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第 9—11 周</w:t>
            </w:r>
          </w:p>
        </w:tc>
        <w:tc>
          <w:tcPr>
            <w:tcW w:type="dxa" w:w="3969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编译器、事实/约束/摘要、预检、Obsidian/Kernel Lab</w:t>
            </w:r>
          </w:p>
        </w:tc>
        <w:tc>
          <w:tcPr>
            <w:tcW w:type="dxa" w:w="226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golden set 通过；用户可解释每个 item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M4 模型与差异闭环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第 12—14 周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OpenAI-compatible/Ollama、流式、校验、diff 审查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五操作端到端；冲突安全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M5 安全、诊断与 Beta</w:t>
            </w:r>
          </w:p>
        </w:tc>
        <w:tc>
          <w:tcPr>
            <w:tcW w:type="dxa" w:w="136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第 15—16 周</w:t>
            </w:r>
          </w:p>
        </w:tc>
        <w:tc>
          <w:tcPr>
            <w:tcW w:type="dxa" w:w="3969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Keychain、权限、备份、诊断、安装/更新</w:t>
            </w:r>
          </w:p>
        </w:tc>
        <w:tc>
          <w:tcPr>
            <w:tcW w:type="dxa" w:w="226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安全门禁、迁移/恢复与签名通过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M6 小范围 Beta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第 17—18 周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20—50 名用户、指标与反馈、模型 eval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无 P0；接受率/错误率达到阶段阈值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22.3 团队配置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8"/>
        <w:gridCol w:w="3258"/>
        <w:gridCol w:w="3258"/>
      </w:tblGrid>
      <w:tr>
        <w:trPr>
          <w:tblHeader w:val="true"/>
        </w:trPr>
        <w:tc>
          <w:tcPr>
            <w:tcW w:type="dxa" w:w="2268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701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建议投入</w:t>
            </w:r>
          </w:p>
        </w:tc>
        <w:tc>
          <w:tcPr>
            <w:tcW w:type="dxa" w:w="5102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重点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产品/创作体验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1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操作协议、审查体验、用户研究、指标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前端/编辑器</w:t>
            </w:r>
          </w:p>
        </w:tc>
        <w:tc>
          <w:tcPr>
            <w:tcW w:type="dxa" w:w="170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1—2</w:t>
            </w:r>
          </w:p>
        </w:tc>
        <w:tc>
          <w:tcPr>
            <w:tcW w:type="dxa" w:w="5102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Tiptap、diff、预检、可访问性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内核/客户端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1—2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Kernel、Rust host、SQLite、版本与恢复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AI/评测</w:t>
            </w:r>
          </w:p>
        </w:tc>
        <w:tc>
          <w:tcPr>
            <w:tcW w:type="dxa" w:w="170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1</w:t>
            </w:r>
          </w:p>
        </w:tc>
        <w:tc>
          <w:tcPr>
            <w:tcW w:type="dxa" w:w="5102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Context Compiler、provider、评测集、成本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QA/安全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0.5—1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故障注入、迁移矩阵、权限与发布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22.4 MVP 范围优先级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8"/>
        <w:gridCol w:w="3258"/>
        <w:gridCol w:w="3258"/>
      </w:tblGrid>
      <w:tr>
        <w:trPr>
          <w:tblHeader w:val="true"/>
        </w:trPr>
        <w:tc>
          <w:tcPr>
            <w:tcW w:type="dxa" w:w="3402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Must</w:t>
            </w:r>
          </w:p>
        </w:tc>
        <w:tc>
          <w:tcPr>
            <w:tcW w:type="dxa" w:w="2835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Should</w:t>
            </w:r>
          </w:p>
        </w:tc>
        <w:tc>
          <w:tcPr>
            <w:tcW w:type="dxa" w:w="2835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Won't in MVP</w:t>
            </w:r>
          </w:p>
        </w:tc>
      </w:tr>
      <w:tr>
        <w:trPr>
          <w:cantSplit/>
        </w:trPr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五种操作；手动触发；结构/事实/风格；Context Packet；预检；两类 provider；diff；版本；备份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Obsidian 验证适配器；停顿后段落补全实验；规则检查；加密导出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多人协作；云同步；移动端；插件市场；完整图谱；自治 Agent；系统级输入框注入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22.5 每阶段 Definition of Done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功能有用户故事、验收用例和错误路径，不只覆盖 happy path。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协议/schema、迁移、权限、遥测和文档同步更新。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单元/contract/集成测试通过；关键流程有故障注入。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不新增正文/密钥遥测；新增外发字段已进入预检与隐私说明。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性能预算没有回退，或已通过 ADR 批准。</w:t>
      </w:r>
    </w:p>
    <w:p>
      <w:pPr>
        <w:pStyle w:val="Heading2"/>
        <w:keepNext/>
      </w:pPr>
      <w:r>
        <w:t>22.6 Beta 研究问题</w:t>
      </w:r>
    </w:p>
    <w:p>
      <w:pPr>
        <w:pStyle w:val="ListNumber"/>
      </w:pPr>
      <w:r>
        <w:rPr>
          <w:rFonts w:ascii="Aptos" w:hAnsi="Aptos" w:eastAsia="Microsoft YaHei"/>
        </w:rPr>
        <w:t>用户最常接受的是整段、单句还是局部词语？审查粒度应如何默认？</w:t>
      </w:r>
    </w:p>
    <w:p>
      <w:pPr>
        <w:pStyle w:val="ListNumber"/>
      </w:pPr>
      <w:r>
        <w:rPr>
          <w:rFonts w:ascii="Aptos" w:hAnsi="Aptos" w:eastAsia="Microsoft YaHei"/>
        </w:rPr>
        <w:t>发送预检在第几次使用后可变为项目级信任，而不损害理解？</w:t>
      </w:r>
    </w:p>
    <w:p>
      <w:pPr>
        <w:pStyle w:val="ListNumber"/>
      </w:pPr>
      <w:r>
        <w:rPr>
          <w:rFonts w:ascii="Aptos" w:hAnsi="Aptos" w:eastAsia="Microsoft YaHei"/>
        </w:rPr>
        <w:t>结构摘要、事实卡与风格样本中，哪类最显著提升不同操作的接受率？</w:t>
      </w:r>
    </w:p>
    <w:p>
      <w:pPr>
        <w:pStyle w:val="ListNumber"/>
      </w:pPr>
      <w:r>
        <w:rPr>
          <w:rFonts w:ascii="Aptos" w:hAnsi="Aptos" w:eastAsia="Microsoft YaHei"/>
        </w:rPr>
        <w:t>用户是否愿意维护 canonical facts，还是需要更轻的确认流？</w:t>
      </w:r>
    </w:p>
    <w:p>
      <w:pPr>
        <w:pStyle w:val="ListNumber"/>
      </w:pPr>
      <w:r>
        <w:rPr>
          <w:rFonts w:ascii="Aptos" w:hAnsi="Aptos" w:eastAsia="Microsoft YaHei"/>
        </w:rPr>
        <w:t>Obsidian 与独立编辑器的迁移阻力分别是什么？</w:t>
      </w:r>
    </w:p>
    <w:p>
      <w:pPr>
        <w:pStyle w:val="Heading1"/>
        <w:keepNext/>
      </w:pPr>
      <w:r>
        <w:t>23. 后续扩展</w:t>
      </w:r>
    </w:p>
    <w:p>
      <w:pPr>
        <w:pStyle w:val="Heading2"/>
        <w:keepNext/>
      </w:pPr>
      <w:r>
        <w:t>23.1 文本优化器 P1/P2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8"/>
        <w:gridCol w:w="3258"/>
        <w:gridCol w:w="3258"/>
      </w:tblGrid>
      <w:tr>
        <w:trPr>
          <w:tblHeader w:val="true"/>
        </w:trPr>
        <w:tc>
          <w:tcPr>
            <w:tcW w:type="dxa" w:w="2268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3118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3685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建议形态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停顿/段落补全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成本/节流/打断度数据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ghost text；句号/换行触发优先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连续性检查</w:t>
            </w:r>
          </w:p>
        </w:tc>
        <w:tc>
          <w:tcPr>
            <w:tcW w:type="dxa" w:w="311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事实与时间线质量</w:t>
            </w:r>
          </w:p>
        </w:tc>
        <w:tc>
          <w:tcPr>
            <w:tcW w:type="dxa" w:w="368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后台 finding，不自动改文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语义检索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golden retrieval 集合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可替换 vector port；状态过滤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结构重写</w:t>
            </w:r>
          </w:p>
        </w:tc>
        <w:tc>
          <w:tcPr>
            <w:tcW w:type="dxa" w:w="311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稳定跨 block patch</w:t>
            </w:r>
          </w:p>
        </w:tc>
        <w:tc>
          <w:tcPr>
            <w:tcW w:type="dxa" w:w="368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计划→预览→分支应用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多模型校验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成本收益证明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只用于高风险任务；最多二阶段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协作与同步</w:t>
            </w:r>
          </w:p>
        </w:tc>
        <w:tc>
          <w:tcPr>
            <w:tcW w:type="dxa" w:w="311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commit DAG、身份与加密</w:t>
            </w:r>
          </w:p>
        </w:tc>
        <w:tc>
          <w:tcPr>
            <w:tcW w:type="dxa" w:w="368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先异步共享/评审，再实时协作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23.2 优化器系列复用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3"/>
        <w:gridCol w:w="2443"/>
        <w:gridCol w:w="2443"/>
        <w:gridCol w:w="2443"/>
      </w:tblGrid>
      <w:tr>
        <w:trPr>
          <w:tblHeader w:val="true"/>
        </w:trPr>
        <w:tc>
          <w:tcPr>
            <w:tcW w:type="dxa" w:w="1701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产品</w:t>
            </w:r>
          </w:p>
        </w:tc>
        <w:tc>
          <w:tcPr>
            <w:tcW w:type="dxa" w:w="2268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资产适配</w:t>
            </w:r>
          </w:p>
        </w:tc>
        <w:tc>
          <w:tcPr>
            <w:tcW w:type="dxa" w:w="2948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结构适配</w:t>
            </w:r>
          </w:p>
        </w:tc>
        <w:tc>
          <w:tcPr>
            <w:tcW w:type="dxa" w:w="2154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检查器/输出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笔记优化器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Markdown/网页摘录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链接、标签、知识图</w:t>
            </w:r>
          </w:p>
        </w:tc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重复、孤立、分类与合并提案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提示词优化器</w:t>
            </w:r>
          </w:p>
        </w:tc>
        <w:tc>
          <w:tcPr>
            <w:tcW w:type="dxa" w:w="226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Prompt/对话样本</w:t>
            </w:r>
          </w:p>
        </w:tc>
        <w:tc>
          <w:tcPr>
            <w:tcW w:type="dxa" w:w="294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指令、上下文、约束、输出 schema</w:t>
            </w:r>
          </w:p>
        </w:tc>
        <w:tc>
          <w:tcPr>
            <w:tcW w:type="dxa" w:w="215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歧义、冲突、缺失与测试集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图片优化器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图像/图层/蒙版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主体、背景、风格、构图</w:t>
            </w:r>
          </w:p>
        </w:tc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编辑参数/蒙版提案与版本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代码优化器</w:t>
            </w:r>
          </w:p>
        </w:tc>
        <w:tc>
          <w:tcPr>
            <w:tcW w:type="dxa" w:w="226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代码库/AST</w:t>
            </w:r>
          </w:p>
        </w:tc>
        <w:tc>
          <w:tcPr>
            <w:tcW w:type="dxa" w:w="294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模块、依赖、测试</w:t>
            </w:r>
          </w:p>
        </w:tc>
        <w:tc>
          <w:tcPr>
            <w:tcW w:type="dxa" w:w="215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patch、测试与类型检查</w:t>
            </w:r>
          </w:p>
        </w:tc>
      </w:tr>
    </w:tbl>
    <w:p>
      <w:pPr>
        <w:spacing w:after="0"/>
      </w:pPr>
    </w:p>
    <w:p>
      <w:r>
        <w:rPr>
          <w:rFonts w:ascii="Aptos" w:hAnsi="Aptos" w:eastAsia="Microsoft YaHei"/>
        </w:rPr>
        <w:t>跨领域真正复用的是协议、策略、版本、提案、审计和插件机制；Asset、Structure、ContextSource、Patch 类型与 Checker 由领域包扩展。不要强行把文本字符 diff 用于图像或代码 AST。</w:t>
      </w:r>
    </w:p>
    <w:p>
      <w:pPr>
        <w:pStyle w:val="Heading2"/>
        <w:keepNext/>
      </w:pPr>
      <w:r>
        <w:t>23.3 企业能力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组织级 provider 白名单、ZDR/地区/留存声明与审计导出。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私有模型网关、SSO、设备策略、离线许可证。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项目加密、DLP 标签、远程禁用插件与签名私有仓库。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团队模板、术语库和评测集，但不默认收集员工文本。</w:t>
      </w:r>
    </w:p>
    <w:p>
      <w:pPr>
        <w:pStyle w:val="Heading1"/>
        <w:keepNext/>
      </w:pPr>
      <w:r>
        <w:t>24. 风险、取舍与待决问题</w:t>
      </w:r>
    </w:p>
    <w:p>
      <w:pPr>
        <w:pStyle w:val="Heading2"/>
        <w:keepNext/>
      </w:pPr>
      <w:r>
        <w:t>24.1 风险登记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5"/>
        <w:gridCol w:w="1955"/>
        <w:gridCol w:w="1955"/>
        <w:gridCol w:w="1955"/>
        <w:gridCol w:w="1955"/>
      </w:tblGrid>
      <w:tr>
        <w:trPr>
          <w:tblHeader w:val="true"/>
        </w:trPr>
        <w:tc>
          <w:tcPr>
            <w:tcW w:type="dxa" w:w="1984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794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概率</w:t>
            </w:r>
          </w:p>
        </w:tc>
        <w:tc>
          <w:tcPr>
            <w:tcW w:type="dxa" w:w="794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影响</w:t>
            </w:r>
          </w:p>
        </w:tc>
        <w:tc>
          <w:tcPr>
            <w:tcW w:type="dxa" w:w="3572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缓解</w:t>
            </w:r>
          </w:p>
        </w:tc>
        <w:tc>
          <w:tcPr>
            <w:tcW w:type="dxa" w:w="1928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触发指标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上下文过多但质量不升</w:t>
            </w:r>
          </w:p>
        </w:tc>
        <w:tc>
          <w:tcPr>
            <w:tcW w:type="dxa" w:w="79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高</w:t>
            </w:r>
          </w:p>
        </w:tc>
        <w:tc>
          <w:tcPr>
            <w:tcW w:type="dxa" w:w="79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高</w:t>
            </w:r>
          </w:p>
        </w:tc>
        <w:tc>
          <w:tcPr>
            <w:tcW w:type="dxa" w:w="35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golden + 接受率；操作专属预算；去重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token 增长而接受率下降</w:t>
            </w:r>
          </w:p>
        </w:tc>
      </w:tr>
      <w:tr>
        <w:trPr>
          <w:cantSplit/>
        </w:trPr>
        <w:tc>
          <w:tcPr>
            <w:tcW w:type="dxa" w:w="198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用户不愿维护事实/结构</w:t>
            </w:r>
          </w:p>
        </w:tc>
        <w:tc>
          <w:tcPr>
            <w:tcW w:type="dxa" w:w="79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高</w:t>
            </w:r>
          </w:p>
        </w:tc>
        <w:tc>
          <w:tcPr>
            <w:tcW w:type="dxa" w:w="79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高</w:t>
            </w:r>
          </w:p>
        </w:tc>
        <w:tc>
          <w:tcPr>
            <w:tcW w:type="dxa" w:w="3572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从正文建议并一键确认；只要求高价值事实</w:t>
            </w:r>
          </w:p>
        </w:tc>
        <w:tc>
          <w:tcPr>
            <w:tcW w:type="dxa" w:w="192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事实卡使用率低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编辑器/Markdown 保真问题</w:t>
            </w:r>
          </w:p>
        </w:tc>
        <w:tc>
          <w:tcPr>
            <w:tcW w:type="dxa" w:w="79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中</w:t>
            </w:r>
          </w:p>
        </w:tc>
        <w:tc>
          <w:tcPr>
            <w:tcW w:type="dxa" w:w="79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高</w:t>
            </w:r>
          </w:p>
        </w:tc>
        <w:tc>
          <w:tcPr>
            <w:tcW w:type="dxa" w:w="35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结构化权威源 + 可逆导出测试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导入导出差异超阈值</w:t>
            </w:r>
          </w:p>
        </w:tc>
      </w:tr>
      <w:tr>
        <w:trPr>
          <w:cantSplit/>
        </w:trPr>
        <w:tc>
          <w:tcPr>
            <w:tcW w:type="dxa" w:w="198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模型格式不稳定</w:t>
            </w:r>
          </w:p>
        </w:tc>
        <w:tc>
          <w:tcPr>
            <w:tcW w:type="dxa" w:w="79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高</w:t>
            </w:r>
          </w:p>
        </w:tc>
        <w:tc>
          <w:tcPr>
            <w:tcW w:type="dxa" w:w="79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中</w:t>
            </w:r>
          </w:p>
        </w:tc>
        <w:tc>
          <w:tcPr>
            <w:tcW w:type="dxa" w:w="3572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schema、能力路由、一次格式修复</w:t>
            </w:r>
          </w:p>
        </w:tc>
        <w:tc>
          <w:tcPr>
            <w:tcW w:type="dxa" w:w="192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validation failure &gt;1%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版本库增长</w:t>
            </w:r>
          </w:p>
        </w:tc>
        <w:tc>
          <w:tcPr>
            <w:tcW w:type="dxa" w:w="79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中</w:t>
            </w:r>
          </w:p>
        </w:tc>
        <w:tc>
          <w:tcPr>
            <w:tcW w:type="dxa" w:w="79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中</w:t>
            </w:r>
          </w:p>
        </w:tc>
        <w:tc>
          <w:tcPr>
            <w:tcW w:type="dxa" w:w="35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快照、压缩、可达性 GC、配额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项目体积/正文 &gt;5x</w:t>
            </w:r>
          </w:p>
        </w:tc>
      </w:tr>
      <w:tr>
        <w:trPr>
          <w:cantSplit/>
        </w:trPr>
        <w:tc>
          <w:tcPr>
            <w:tcW w:type="dxa" w:w="198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WAL/云盘同步损坏</w:t>
            </w:r>
          </w:p>
        </w:tc>
        <w:tc>
          <w:tcPr>
            <w:tcW w:type="dxa" w:w="79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中</w:t>
            </w:r>
          </w:p>
        </w:tc>
        <w:tc>
          <w:tcPr>
            <w:tcW w:type="dxa" w:w="79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高</w:t>
            </w:r>
          </w:p>
        </w:tc>
        <w:tc>
          <w:tcPr>
            <w:tcW w:type="dxa" w:w="3572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本地路径、修复版 SQLite、一致备份</w:t>
            </w:r>
          </w:p>
        </w:tc>
        <w:tc>
          <w:tcPr>
            <w:tcW w:type="dxa" w:w="192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integrity/recovery 事件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插件导致外泄</w:t>
            </w:r>
          </w:p>
        </w:tc>
        <w:tc>
          <w:tcPr>
            <w:tcW w:type="dxa" w:w="79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中</w:t>
            </w:r>
          </w:p>
        </w:tc>
        <w:tc>
          <w:tcPr>
            <w:tcW w:type="dxa" w:w="79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高</w:t>
            </w:r>
          </w:p>
        </w:tc>
        <w:tc>
          <w:tcPr>
            <w:tcW w:type="dxa" w:w="35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分级权限、WASM、签名、默认无网络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权限异常/网络拒绝</w:t>
            </w:r>
          </w:p>
        </w:tc>
      </w:tr>
      <w:tr>
        <w:trPr>
          <w:cantSplit/>
        </w:trPr>
        <w:tc>
          <w:tcPr>
            <w:tcW w:type="dxa" w:w="198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Obsidian 与桌面重复工作</w:t>
            </w:r>
          </w:p>
        </w:tc>
        <w:tc>
          <w:tcPr>
            <w:tcW w:type="dxa" w:w="79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中</w:t>
            </w:r>
          </w:p>
        </w:tc>
        <w:tc>
          <w:tcPr>
            <w:tcW w:type="dxa" w:w="79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中</w:t>
            </w:r>
          </w:p>
        </w:tc>
        <w:tc>
          <w:tcPr>
            <w:tcW w:type="dxa" w:w="3572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复用 Kernel/Protocol，适配器薄层</w:t>
            </w:r>
          </w:p>
        </w:tc>
        <w:tc>
          <w:tcPr>
            <w:tcW w:type="dxa" w:w="192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宿主特有代码占比升高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实时补全打断创作</w:t>
            </w:r>
          </w:p>
        </w:tc>
        <w:tc>
          <w:tcPr>
            <w:tcW w:type="dxa" w:w="79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高</w:t>
            </w:r>
          </w:p>
        </w:tc>
        <w:tc>
          <w:tcPr>
            <w:tcW w:type="dxa" w:w="79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中</w:t>
            </w:r>
          </w:p>
        </w:tc>
        <w:tc>
          <w:tcPr>
            <w:tcW w:type="dxa" w:w="35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默认关闭；段落触发；实验指标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关闭率/拒绝率高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24.2 已做取舍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8"/>
        <w:gridCol w:w="3258"/>
        <w:gridCol w:w="3258"/>
      </w:tblGrid>
      <w:tr>
        <w:trPr>
          <w:tblHeader w:val="true"/>
        </w:trPr>
        <w:tc>
          <w:tcPr>
            <w:tcW w:type="dxa" w:w="2268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选择</w:t>
            </w:r>
          </w:p>
        </w:tc>
        <w:tc>
          <w:tcPr>
            <w:tcW w:type="dxa" w:w="2835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放弃/后置</w:t>
            </w:r>
          </w:p>
        </w:tc>
        <w:tc>
          <w:tcPr>
            <w:tcW w:type="dxa" w:w="3969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原因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Patch-first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模型直接覆盖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数据安全和作者信任优先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本地 SQLite 权威源</w:t>
            </w:r>
          </w:p>
        </w:tc>
        <w:tc>
          <w:tcPr>
            <w:tcW w:type="dxa" w:w="283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纯 Markdown 即数据库</w:t>
            </w:r>
          </w:p>
        </w:tc>
        <w:tc>
          <w:tcPr>
            <w:tcW w:type="dxa" w:w="3969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稳定 ID、事务与版本更重要；用导出保持开放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手动触发优先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实时逐字补全优先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先验证有效建议和上下文，不用调用频率掩盖价值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单次调用 + 可选校验</w:t>
            </w:r>
          </w:p>
        </w:tc>
        <w:tc>
          <w:tcPr>
            <w:tcW w:type="dxa" w:w="283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复杂多 Agent</w:t>
            </w:r>
          </w:p>
        </w:tc>
        <w:tc>
          <w:tcPr>
            <w:tcW w:type="dxa" w:w="3969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成本、可解释性和失败面更可控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FTS/结构先行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向量 RAG 先行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避免废案召回和过早复杂化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24.3 待决问题（建议在 M0 关闭）</w:t>
      </w:r>
    </w:p>
    <w:p>
      <w:pPr>
        <w:pStyle w:val="ListNumber"/>
      </w:pPr>
      <w:r>
        <w:rPr>
          <w:rFonts w:ascii="Aptos" w:hAnsi="Aptos" w:eastAsia="Microsoft YaHei"/>
        </w:rPr>
        <w:t>桌面端项目是否允许用户选择“文件夹权威源模式”，还是 MVP 仅提供导入/导出？</w:t>
      </w:r>
    </w:p>
    <w:p>
      <w:pPr>
        <w:pStyle w:val="ListNumber"/>
      </w:pPr>
      <w:r>
        <w:rPr>
          <w:rFonts w:ascii="Aptos" w:hAnsi="Aptos" w:eastAsia="Microsoft YaHei"/>
        </w:rPr>
        <w:t>中文 FTS 采用 trigram、应用层分词还是双索引，实际召回/体积基准如何？</w:t>
      </w:r>
    </w:p>
    <w:p>
      <w:pPr>
        <w:pStyle w:val="ListNumber"/>
      </w:pPr>
      <w:r>
        <w:rPr>
          <w:rFonts w:ascii="Aptos" w:hAnsi="Aptos" w:eastAsia="Microsoft YaHei"/>
        </w:rPr>
        <w:t>低强度润色的默认差异粒度是句、词还是混合？</w:t>
      </w:r>
    </w:p>
    <w:p>
      <w:pPr>
        <w:pStyle w:val="ListNumber"/>
      </w:pPr>
      <w:r>
        <w:rPr>
          <w:rFonts w:ascii="Aptos" w:hAnsi="Aptos" w:eastAsia="Microsoft YaHei"/>
        </w:rPr>
        <w:t>pre_ai commit 的合并/保留策略如何兼顾审计和项目体积？</w:t>
      </w:r>
    </w:p>
    <w:p>
      <w:pPr>
        <w:pStyle w:val="ListNumber"/>
      </w:pPr>
      <w:r>
        <w:rPr>
          <w:rFonts w:ascii="Aptos" w:hAnsi="Aptos" w:eastAsia="Microsoft YaHei"/>
        </w:rPr>
        <w:t>Obsidian 适配器是否进入公开 MVP，还是只作为内部 Kernel 验证器？</w:t>
      </w:r>
    </w:p>
    <w:p>
      <w:pPr>
        <w:pStyle w:val="ListNumber"/>
      </w:pPr>
      <w:r>
        <w:rPr>
          <w:rFonts w:ascii="Aptos" w:hAnsi="Aptos" w:eastAsia="Microsoft YaHei"/>
        </w:rPr>
        <w:t>第一批推荐模型/profile 的评测阈值和价格更新机制由谁维护？</w:t>
      </w:r>
    </w:p>
    <w:p>
      <w:pPr>
        <w:pStyle w:val="Heading1"/>
        <w:keepNext/>
      </w:pPr>
      <w:r>
        <w:t>25. 验收清单</w:t>
      </w:r>
    </w:p>
    <w:p>
      <w:pPr>
        <w:pStyle w:val="Heading2"/>
        <w:keepNext/>
      </w:pPr>
      <w:r>
        <w:t>25.1 产品验收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86"/>
        <w:gridCol w:w="4886"/>
      </w:tblGrid>
      <w:tr>
        <w:trPr>
          <w:tblHeader w:val="true"/>
        </w:trPr>
        <w:tc>
          <w:tcPr>
            <w:tcW w:type="dxa" w:w="2835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6236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通过标准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五种操作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每种均可从选区/光标发起，显示输入范围和约束</w:t>
            </w:r>
          </w:p>
        </w:tc>
      </w:tr>
      <w:tr>
        <w:trPr>
          <w:cantSplit/>
        </w:trPr>
        <w:tc>
          <w:tcPr>
            <w:tcW w:type="dxa" w:w="283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上下文透明</w:t>
            </w:r>
          </w:p>
        </w:tc>
        <w:tc>
          <w:tcPr>
            <w:tcW w:type="dxa" w:w="6236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100% ContextItem 有来源、版本、状态、理由、token 估算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审查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逐项/全部接受、拒绝、冲突、撤销、查看依据均可完成</w:t>
            </w:r>
          </w:p>
        </w:tc>
      </w:tr>
      <w:tr>
        <w:trPr>
          <w:cantSplit/>
        </w:trPr>
        <w:tc>
          <w:tcPr>
            <w:tcW w:type="dxa" w:w="283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离线</w:t>
            </w:r>
          </w:p>
        </w:tc>
        <w:tc>
          <w:tcPr>
            <w:tcW w:type="dxa" w:w="6236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无网络可编辑、版本、检索、导出；云操作明确失败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可携带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Markdown/JSON 导出可读；完整项目包可在另一安装恢复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25.2 工程验收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86"/>
        <w:gridCol w:w="4886"/>
      </w:tblGrid>
      <w:tr>
        <w:trPr>
          <w:tblHeader w:val="true"/>
        </w:trPr>
        <w:tc>
          <w:tcPr>
            <w:tcW w:type="dxa" w:w="2835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6236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通过标准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内核隔离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Kernel 包无 UI、SQLite、Tauri、Obsidian、厂商 SDK 依赖</w:t>
            </w:r>
          </w:p>
        </w:tc>
      </w:tr>
      <w:tr>
        <w:trPr>
          <w:cantSplit/>
        </w:trPr>
        <w:tc>
          <w:tcPr>
            <w:tcW w:type="dxa" w:w="283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协议</w:t>
            </w:r>
          </w:p>
        </w:tc>
        <w:tc>
          <w:tcPr>
            <w:tcW w:type="dxa" w:w="6236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IPC/插件/provider 边界全部 runtime schema 校验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不变量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随机编辑、恢复、冲突与故障注入测试通过</w:t>
            </w:r>
          </w:p>
        </w:tc>
      </w:tr>
      <w:tr>
        <w:trPr>
          <w:cantSplit/>
        </w:trPr>
        <w:tc>
          <w:tcPr>
            <w:tcW w:type="dxa" w:w="283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SQLite</w:t>
            </w:r>
          </w:p>
        </w:tc>
        <w:tc>
          <w:tcPr>
            <w:tcW w:type="dxa" w:w="6236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runtime 版本满足修复要求；WAL 压测与恢复矩阵通过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密钥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项目包、日志、诊断、WebView 均无法获得明文密钥</w:t>
            </w:r>
          </w:p>
        </w:tc>
      </w:tr>
      <w:tr>
        <w:trPr>
          <w:cantSplit/>
        </w:trPr>
        <w:tc>
          <w:tcPr>
            <w:tcW w:type="dxa" w:w="283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性能</w:t>
            </w:r>
          </w:p>
        </w:tc>
        <w:tc>
          <w:tcPr>
            <w:tcW w:type="dxa" w:w="6236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第 18.1 的本地预算在基准设备达标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发布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签名、SBOM、依赖审计、迁移备份和分阶段更新已验证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25.3 Beta 退出标准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连续两周无 P0 数据丢失或隐私事件。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有效建议接受率 ≥35%，上下文事实错误率 &lt;5%。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至少 90% 的失败操作能通过结构化错误定位到策略、provider、校验或存储类别。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20—50 名 Beta 用户中，至少 30% 在第二周仍完成过一次 AI 审查闭环。</w:t>
      </w:r>
    </w:p>
    <w:p>
      <w:pPr>
        <w:pStyle w:val="ListBullet"/>
        <w:ind w:left="369" w:hanging="142"/>
      </w:pPr>
      <w:r>
        <w:rPr>
          <w:rFonts w:ascii="Aptos" w:hAnsi="Aptos" w:eastAsia="Microsoft YaHei"/>
        </w:rPr>
        <w:t>升级、迁移、备份恢复与卸载保留数据策略经真实安装验证。</w:t>
      </w:r>
    </w:p>
    <w:p>
      <w:pPr>
        <w:pStyle w:val="Heading1"/>
        <w:keepNext/>
      </w:pPr>
      <w:r>
        <w:t>附录 A：Context Packet 完整示例</w:t>
      </w:r>
    </w:p>
    <w:p>
      <w:pPr>
        <w:spacing w:after="20"/>
      </w:pPr>
      <w:r>
        <w:rPr>
          <w:rFonts w:ascii="Aptos" w:hAnsi="Aptos" w:eastAsia="Microsoft YaHei"/>
          <w:b/>
          <w:color w:val="475569"/>
          <w:sz w:val="15"/>
        </w:rPr>
        <w:t>JSON</w:t>
      </w:r>
    </w:p>
    <w:p>
      <w:pPr>
        <w:pStyle w:val="CodeBlock"/>
        <w:shd w:fill="F3F4F6"/>
      </w:pPr>
      <w:r>
        <w:rPr>
          <w:rFonts w:ascii="Consolas" w:hAnsi="Consolas" w:eastAsia="Microsoft YaHei"/>
          <w:sz w:val="16"/>
        </w:rPr>
        <w:t>{</w:t>
        <w:br/>
        <w:t xml:space="preserve">  "schema_version": 1,</w:t>
        <w:br/>
        <w:t xml:space="preserve">  "id": "ctx_01J...",</w:t>
        <w:br/>
        <w:t xml:space="preserve">  "operation": {</w:t>
        <w:br/>
        <w:t xml:space="preserve">    "type": "continue_scene",</w:t>
        <w:br/>
        <w:t xml:space="preserve">    "strength": "medium",</w:t>
        <w:br/>
        <w:t xml:space="preserve">    "user_instruction": "续写到角色听见站台广播为止，不揭示凶手",</w:t>
        <w:br/>
        <w:t xml:space="preserve">    "output": {</w:t>
        <w:br/>
        <w:t xml:space="preserve">      "kind": "patch_proposal",</w:t>
        <w:br/>
        <w:t xml:space="preserve">      "max_tokens": 900</w:t>
        <w:br/>
        <w:t xml:space="preserve">    }</w:t>
        <w:br/>
        <w:t xml:space="preserve">  },</w:t>
        <w:br/>
        <w:t xml:space="preserve">  "base": {</w:t>
        <w:br/>
        <w:t xml:space="preserve">    "project_id": "prj_01J...",</w:t>
        <w:br/>
        <w:t xml:space="preserve">    "commit_id": "cmt_01J...",</w:t>
        <w:br/>
        <w:t xml:space="preserve">    "document_id": "doc_01J...",</w:t>
        <w:br/>
        <w:t xml:space="preserve">    "target_block_id": "blk_01J...",</w:t>
        <w:br/>
        <w:t xml:space="preserve">    "target_revision": 17,</w:t>
        <w:br/>
        <w:t xml:space="preserve">    "target_hash": "sha256:..."</w:t>
        <w:br/>
        <w:t xml:space="preserve">  },</w:t>
        <w:br/>
        <w:t xml:space="preserve">  "local_context": {</w:t>
        <w:br/>
        <w:t xml:space="preserve">    "target": {</w:t>
        <w:br/>
        <w:t xml:space="preserve">      "text": "……",</w:t>
        <w:br/>
        <w:t xml:space="preserve">      "source_hash": "sha256:..."</w:t>
        <w:br/>
        <w:t xml:space="preserve">    },</w:t>
        <w:br/>
        <w:t xml:space="preserve">    "prefix": [</w:t>
        <w:br/>
        <w:t xml:space="preserve">      {</w:t>
        <w:br/>
        <w:t xml:space="preserve">        "block_id": "blk_prev",</w:t>
        <w:br/>
        <w:t xml:space="preserve">        "text": "……"</w:t>
        <w:br/>
        <w:t xml:space="preserve">      }</w:t>
        <w:br/>
        <w:t xml:space="preserve">    ],</w:t>
        <w:br/>
        <w:t xml:space="preserve">    "suffix": []</w:t>
        <w:br/>
        <w:t xml:space="preserve">  },</w:t>
        <w:br/>
        <w:t xml:space="preserve">  "structural_context": {</w:t>
        <w:br/>
        <w:t xml:space="preserve">    "outline_path": [</w:t>
        <w:br/>
        <w:t xml:space="preserve">      "第二卷",</w:t>
        <w:br/>
        <w:t xml:space="preserve">      "第七章",</w:t>
        <w:br/>
        <w:t xml:space="preserve">      "场景三"</w:t>
        <w:br/>
        <w:t xml:space="preserve">    ],</w:t>
        <w:br/>
        <w:t xml:space="preserve">    "scene_goal": "角色 A 在旧车站确认跟踪者存在并决定离开",</w:t>
        <w:br/>
        <w:t xml:space="preserve">    "viewpoint": "第三人称限知：角色 A",</w:t>
        <w:br/>
        <w:t xml:space="preserve">    "time_place": "深夜 / 旧车站"</w:t>
        <w:br/>
        <w:t xml:space="preserve">  },</w:t>
        <w:br/>
        <w:t xml:space="preserve">  "context_items": [</w:t>
        <w:br/>
        <w:t xml:space="preserve">    {</w:t>
        <w:br/>
        <w:t xml:space="preserve">      "id": "item_fact_1",</w:t>
        <w:br/>
        <w:t xml:space="preserve">      "tier": "L3_KNOWLEDGE",</w:t>
        <w:br/>
        <w:t xml:space="preserve">      "source_ref": "fact:fact_01J...",</w:t>
        <w:br/>
        <w:t xml:space="preserve">      "source_hash": "sha256:...",</w:t>
        <w:br/>
        <w:t xml:space="preserve">      "status": "canonical",</w:t>
        <w:br/>
        <w:t xml:space="preserve">      "authority": "user_confirmed",</w:t>
        <w:br/>
        <w:t xml:space="preserve">      "render_mode": "constraint",</w:t>
        <w:br/>
        <w:t xml:space="preserve">      "reason_codes": [</w:t>
        <w:br/>
        <w:t xml:space="preserve">        "SCENE_PARTICIPANT",</w:t>
        <w:br/>
        <w:t xml:space="preserve">        "MANDATORY_FACT"</w:t>
        <w:br/>
        <w:t xml:space="preserve">      ],</w:t>
        <w:br/>
        <w:t xml:space="preserve">      "estimated_tokens": 18,</w:t>
        <w:br/>
        <w:t xml:space="preserve">      "sensitivity": "local_sensitive",</w:t>
        <w:br/>
        <w:t xml:space="preserve">      "content": "角色 A 的左眼失明，不能写成看见左侧细节。"</w:t>
        <w:br/>
        <w:t xml:space="preserve">    },</w:t>
        <w:br/>
        <w:t xml:space="preserve">    {</w:t>
        <w:br/>
        <w:t xml:space="preserve">      "id": "item_event_1",</w:t>
        <w:br/>
        <w:t xml:space="preserve">      "tier": "L3_KNOWLEDGE",</w:t>
        <w:br/>
        <w:t xml:space="preserve">      "source_ref": "summary:sum_01J...",</w:t>
        <w:br/>
        <w:t xml:space="preserve">      "source_hash": "sha256:...",</w:t>
        <w:br/>
        <w:t xml:space="preserve">      "status": "canonical",</w:t>
        <w:br/>
        <w:t xml:space="preserve">      "authority": "source_derived",</w:t>
        <w:br/>
        <w:t xml:space="preserve">      "render_mode": "summary",</w:t>
        <w:br/>
        <w:t xml:space="preserve">      "reason_codes": [</w:t>
        <w:br/>
        <w:t xml:space="preserve">        "ENTITY_MATCH",</w:t>
        <w:br/>
        <w:t xml:space="preserve">        "LOCATION_MATCH"</w:t>
        <w:br/>
        <w:t xml:space="preserve">      ],</w:t>
        <w:br/>
        <w:t xml:space="preserve">      "estimated_tokens": 46,</w:t>
        <w:br/>
        <w:t xml:space="preserve">      "sensitivity": "local",</w:t>
        <w:br/>
        <w:t xml:space="preserve">      "content": "第三章中，角色 A 与角色 B 曾在旧车站争吵，广播当时中断。"</w:t>
        <w:br/>
        <w:t xml:space="preserve">    }</w:t>
        <w:br/>
        <w:t xml:space="preserve">  ],</w:t>
        <w:br/>
        <w:t xml:space="preserve">  "constraints": [</w:t>
        <w:br/>
        <w:t xml:space="preserve">    {</w:t>
        <w:br/>
        <w:t xml:space="preserve">      "severity": "hard",</w:t>
        <w:br/>
        <w:t xml:space="preserve">      "rule": "不得揭示凶手身份"</w:t>
        <w:br/>
        <w:t xml:space="preserve">    },</w:t>
        <w:br/>
        <w:t xml:space="preserve">    {</w:t>
        <w:br/>
        <w:t xml:space="preserve">      "severity": "hard",</w:t>
        <w:br/>
        <w:t xml:space="preserve">      "rule": "保持第三人称限知"</w:t>
        <w:br/>
        <w:t xml:space="preserve">    },</w:t>
        <w:br/>
        <w:t xml:space="preserve">    {</w:t>
        <w:br/>
        <w:t xml:space="preserve">      "severity": "soft",</w:t>
        <w:br/>
        <w:t xml:space="preserve">      "rule": "避免连续三个比喻"</w:t>
        <w:br/>
        <w:t xml:space="preserve">    }</w:t>
        <w:br/>
        <w:t xml:space="preserve">  ],</w:t>
        <w:br/>
        <w:t xml:space="preserve">  "budget": {</w:t>
        <w:br/>
        <w:t xml:space="preserve">    "model_limit": 16384,</w:t>
        <w:br/>
        <w:t xml:space="preserve">    "reserved_output": 900,</w:t>
        <w:br/>
        <w:t xml:space="preserve">    "reserved_overhead": 1100,</w:t>
        <w:br/>
        <w:t xml:space="preserve">    "input_budget": 14384,</w:t>
        <w:br/>
        <w:t xml:space="preserve">    "estimated_input": 1862,</w:t>
        <w:br/>
        <w:t xml:space="preserve">    "tokenizer": "provider_declared:v1"</w:t>
        <w:br/>
        <w:t xml:space="preserve">  },</w:t>
        <w:br/>
        <w:t xml:space="preserve">  "policy": {</w:t>
        <w:br/>
        <w:t xml:space="preserve">    "provider_id": "provider_openai_compatible_1",</w:t>
        <w:br/>
        <w:t xml:space="preserve">    "privacy_mode": "preflight",</w:t>
        <w:br/>
        <w:t xml:space="preserve">    "decision": "confirm",</w:t>
        <w:br/>
        <w:t xml:space="preserve">    "reasons": [</w:t>
        <w:br/>
        <w:t xml:space="preserve">      "CONTAINS_LOCAL_SENSITIVE"</w:t>
        <w:br/>
        <w:t xml:space="preserve">    ]</w:t>
        <w:br/>
        <w:t xml:space="preserve">  },</w:t>
        <w:br/>
        <w:t xml:space="preserve">  "provenance": {</w:t>
        <w:br/>
        <w:t xml:space="preserve">    "compiler_version": "1.0.0",</w:t>
        <w:br/>
        <w:t xml:space="preserve">    "operation_profile_version": "1.0.0",</w:t>
        <w:br/>
        <w:t xml:space="preserve">    "workspace_revision": "rev_01J...",</w:t>
        <w:br/>
        <w:t xml:space="preserve">    "compiled_at": "2026-07-14T04:00:00Z"</w:t>
        <w:br/>
        <w:t xml:space="preserve">  },</w:t>
        <w:br/>
        <w:t xml:space="preserve">  "packet_hash": "sha256:..."</w:t>
        <w:br/>
        <w:t>}</w:t>
      </w:r>
    </w:p>
    <w:p>
      <w:pPr>
        <w:pStyle w:val="Heading1"/>
        <w:keepNext/>
      </w:pPr>
      <w:r>
        <w:t>附录 B：核心数据库 Schema（节选）</w:t>
      </w:r>
    </w:p>
    <w:p>
      <w:pPr>
        <w:spacing w:after="20"/>
      </w:pPr>
      <w:r>
        <w:rPr>
          <w:rFonts w:ascii="Aptos" w:hAnsi="Aptos" w:eastAsia="Microsoft YaHei"/>
          <w:b/>
          <w:color w:val="475569"/>
          <w:sz w:val="15"/>
        </w:rPr>
        <w:t>SQL</w:t>
      </w:r>
    </w:p>
    <w:p>
      <w:pPr>
        <w:pStyle w:val="CodeBlock"/>
        <w:shd w:fill="F3F4F6"/>
      </w:pPr>
      <w:r>
        <w:rPr>
          <w:rFonts w:ascii="Consolas" w:hAnsi="Consolas" w:eastAsia="Microsoft YaHei"/>
          <w:sz w:val="16"/>
        </w:rPr>
        <w:t>PRAGMA foreign_keys = ON;</w:t>
        <w:br/>
        <w:t>PRAGMA journal_mode = WAL;</w:t>
        <w:br/>
        <w:br/>
        <w:t>CREATE TABLE project (</w:t>
        <w:br/>
        <w:t xml:space="preserve">  id TEXT PRIMARY KEY,</w:t>
        <w:br/>
        <w:t xml:space="preserve">  title TEXT NOT NULL,</w:t>
        <w:br/>
        <w:t xml:space="preserve">  language TEXT NOT NULL DEFAULT 'zh-CN',</w:t>
        <w:br/>
        <w:t xml:space="preserve">  schema_version INTEGER NOT NULL,</w:t>
        <w:br/>
        <w:t xml:space="preserve">  head_commit_id TEXT,</w:t>
        <w:br/>
        <w:t xml:space="preserve">  revision INTEGER NOT NULL DEFAULT 0,</w:t>
        <w:br/>
        <w:t xml:space="preserve">  created_at TEXT NOT NULL,</w:t>
        <w:br/>
        <w:t xml:space="preserve">  updated_at TEXT NOT NULL</w:t>
        <w:br/>
        <w:t>);</w:t>
        <w:br/>
        <w:br/>
        <w:t>CREATE TABLE document (</w:t>
        <w:br/>
        <w:t xml:space="preserve">  id TEXT PRIMARY KEY,</w:t>
        <w:br/>
        <w:t xml:space="preserve">  project_id TEXT NOT NULL REFERENCES project(id),</w:t>
        <w:br/>
        <w:t xml:space="preserve">  parent_id TEXT REFERENCES document(id),</w:t>
        <w:br/>
        <w:t xml:space="preserve">  kind TEXT NOT NULL,</w:t>
        <w:br/>
        <w:t xml:space="preserve">  title TEXT NOT NULL,</w:t>
        <w:br/>
        <w:t xml:space="preserve">  order_key TEXT NOT NULL,</w:t>
        <w:br/>
        <w:t xml:space="preserve">  revision INTEGER NOT NULL,</w:t>
        <w:br/>
        <w:t xml:space="preserve">  deleted_at TEXT</w:t>
        <w:br/>
        <w:t>);</w:t>
        <w:br/>
        <w:br/>
        <w:t>CREATE TABLE block (</w:t>
        <w:br/>
        <w:t xml:space="preserve">  id TEXT PRIMARY KEY,</w:t>
        <w:br/>
        <w:t xml:space="preserve">  document_id TEXT NOT NULL REFERENCES document(id),</w:t>
        <w:br/>
        <w:t xml:space="preserve">  kind TEXT NOT NULL,</w:t>
        <w:br/>
        <w:t xml:space="preserve">  order_key TEXT NOT NULL,</w:t>
        <w:br/>
        <w:t xml:space="preserve">  content_json TEXT NOT NULL CHECK(json_valid(content_json)),</w:t>
        <w:br/>
        <w:t xml:space="preserve">  plain_text TEXT NOT NULL,</w:t>
        <w:br/>
        <w:t xml:space="preserve">  content_hash TEXT NOT NULL,</w:t>
        <w:br/>
        <w:t xml:space="preserve">  revision INTEGER NOT NULL,</w:t>
        <w:br/>
        <w:t xml:space="preserve">  locked INTEGER NOT NULL DEFAULT 0,</w:t>
        <w:br/>
        <w:t xml:space="preserve">  deleted_at TEXT</w:t>
        <w:br/>
        <w:t>);</w:t>
        <w:br/>
        <w:br/>
        <w:t>CREATE TABLE commit_node (</w:t>
        <w:br/>
        <w:t xml:space="preserve">  id TEXT PRIMARY KEY,</w:t>
        <w:br/>
        <w:t xml:space="preserve">  project_id TEXT NOT NULL REFERENCES project(id),</w:t>
        <w:br/>
        <w:t xml:space="preserve">  root_hash TEXT NOT NULL,</w:t>
        <w:br/>
        <w:t xml:space="preserve">  reason TEXT NOT NULL,</w:t>
        <w:br/>
        <w:t xml:space="preserve">  actor_type TEXT NOT NULL,</w:t>
        <w:br/>
        <w:t xml:space="preserve">  actor_id TEXT,</w:t>
        <w:br/>
        <w:t xml:space="preserve">  created_at TEXT NOT NULL</w:t>
        <w:br/>
        <w:t>);</w:t>
        <w:br/>
        <w:br/>
        <w:t>CREATE TABLE commit_parent (</w:t>
        <w:br/>
        <w:t xml:space="preserve">  commit_id TEXT NOT NULL REFERENCES commit_node(id),</w:t>
        <w:br/>
        <w:t xml:space="preserve">  parent_id TEXT NOT NULL REFERENCES commit_node(id),</w:t>
        <w:br/>
        <w:t xml:space="preserve">  position INTEGER NOT NULL,</w:t>
        <w:br/>
        <w:t xml:space="preserve">  PRIMARY KEY(commit_id, parent_id)</w:t>
        <w:br/>
        <w:t>);</w:t>
        <w:br/>
        <w:br/>
        <w:t>CREATE TABLE context_packet (</w:t>
        <w:br/>
        <w:t xml:space="preserve">  id TEXT PRIMARY KEY,</w:t>
        <w:br/>
        <w:t xml:space="preserve">  operation_run_id TEXT NOT NULL,</w:t>
        <w:br/>
        <w:t xml:space="preserve">  base_commit_id TEXT NOT NULL REFERENCES commit_node(id),</w:t>
        <w:br/>
        <w:t xml:space="preserve">  packet_hash TEXT NOT NULL UNIQUE,</w:t>
        <w:br/>
        <w:t xml:space="preserve">  manifest_json TEXT NOT NULL CHECK(json_valid(manifest_json)),</w:t>
        <w:br/>
        <w:t xml:space="preserve">  estimated_tokens INTEGER NOT NULL,</w:t>
        <w:br/>
        <w:t xml:space="preserve">  compiler_version TEXT NOT NULL,</w:t>
        <w:br/>
        <w:t xml:space="preserve">  created_at TEXT NOT NULL</w:t>
        <w:br/>
        <w:t>);</w:t>
        <w:br/>
        <w:br/>
        <w:t>CREATE TABLE patch_proposal (</w:t>
        <w:br/>
        <w:t xml:space="preserve">  id TEXT PRIMARY KEY,</w:t>
        <w:br/>
        <w:t xml:space="preserve">  operation_run_id TEXT NOT NULL,</w:t>
        <w:br/>
        <w:t xml:space="preserve">  base_commit_id TEXT NOT NULL REFERENCES commit_node(id),</w:t>
        <w:br/>
        <w:t xml:space="preserve">  target_block_id TEXT NOT NULL REFERENCES block(id),</w:t>
        <w:br/>
        <w:t xml:space="preserve">  target_base_hash TEXT NOT NULL,</w:t>
        <w:br/>
        <w:t xml:space="preserve">  proposal_json TEXT NOT NULL CHECK(json_valid(proposal_json)),</w:t>
        <w:br/>
        <w:t xml:space="preserve">  status TEXT NOT NULL,</w:t>
        <w:br/>
        <w:t xml:space="preserve">  created_at TEXT NOT NULL,</w:t>
        <w:br/>
        <w:t xml:space="preserve">  resolved_at TEXT</w:t>
        <w:br/>
        <w:t>);</w:t>
      </w:r>
    </w:p>
    <w:p>
      <w:pPr>
        <w:pStyle w:val="Heading1"/>
        <w:keepNext/>
      </w:pPr>
      <w:r>
        <w:t>附录 C：稳定错误码（首批）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3"/>
        <w:gridCol w:w="2443"/>
        <w:gridCol w:w="2443"/>
        <w:gridCol w:w="2443"/>
      </w:tblGrid>
      <w:tr>
        <w:trPr>
          <w:tblHeader w:val="true"/>
        </w:trPr>
        <w:tc>
          <w:tcPr>
            <w:tcW w:type="dxa" w:w="2268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错误码</w:t>
            </w:r>
          </w:p>
        </w:tc>
        <w:tc>
          <w:tcPr>
            <w:tcW w:type="dxa" w:w="1814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2835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2154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建议 UI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CTX_TARGET_MISSING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user_action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选区/目标不存在</w:t>
            </w:r>
          </w:p>
        </w:tc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要求重新选择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CTX_BUDGET_EXCEEDED</w:t>
            </w:r>
          </w:p>
        </w:tc>
        <w:tc>
          <w:tcPr>
            <w:tcW w:type="dxa" w:w="181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validation</w:t>
            </w:r>
          </w:p>
        </w:tc>
        <w:tc>
          <w:tcPr>
            <w:tcW w:type="dxa" w:w="283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硬保留内容超过预算</w:t>
            </w:r>
          </w:p>
        </w:tc>
        <w:tc>
          <w:tcPr>
            <w:tcW w:type="dxa" w:w="215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换大上下文模型或缩小目标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CTX_SOURCE_STALE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conflict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关键来源版本变化</w:t>
            </w:r>
          </w:p>
        </w:tc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重新编译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POLICY_REMOTE_DENIED</w:t>
            </w:r>
          </w:p>
        </w:tc>
        <w:tc>
          <w:tcPr>
            <w:tcW w:type="dxa" w:w="181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policy</w:t>
            </w:r>
          </w:p>
        </w:tc>
        <w:tc>
          <w:tcPr>
            <w:tcW w:type="dxa" w:w="283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项目不允许远程 provider</w:t>
            </w:r>
          </w:p>
        </w:tc>
        <w:tc>
          <w:tcPr>
            <w:tcW w:type="dxa" w:w="215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选择本地模型/修改策略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POLICY_CONFIRM_REQUIRED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policy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敏感外发需确认</w:t>
            </w:r>
          </w:p>
        </w:tc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打开预检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MODEL_RATE_LIMITED</w:t>
            </w:r>
          </w:p>
        </w:tc>
        <w:tc>
          <w:tcPr>
            <w:tcW w:type="dxa" w:w="181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provider_transient</w:t>
            </w:r>
          </w:p>
        </w:tc>
        <w:tc>
          <w:tcPr>
            <w:tcW w:type="dxa" w:w="283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provider 限流</w:t>
            </w:r>
          </w:p>
        </w:tc>
        <w:tc>
          <w:tcPr>
            <w:tcW w:type="dxa" w:w="215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显示重试时间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MODEL_OUTPUT_INVALID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validation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结构化输出无效</w:t>
            </w:r>
          </w:p>
        </w:tc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可尝试一次格式修复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PATCH_BASE_CHANGED</w:t>
            </w:r>
          </w:p>
        </w:tc>
        <w:tc>
          <w:tcPr>
            <w:tcW w:type="dxa" w:w="181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conflict</w:t>
            </w:r>
          </w:p>
        </w:tc>
        <w:tc>
          <w:tcPr>
            <w:tcW w:type="dxa" w:w="283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目标已被编辑</w:t>
            </w:r>
          </w:p>
        </w:tc>
        <w:tc>
          <w:tcPr>
            <w:tcW w:type="dxa" w:w="215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打开三方冲突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PATCH_SCOPE_VIOLATION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validation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模型修改超范围/锁定块</w:t>
            </w:r>
          </w:p>
        </w:tc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拒绝提案并解释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STORE_DISK_FULL</w:t>
            </w:r>
          </w:p>
        </w:tc>
        <w:tc>
          <w:tcPr>
            <w:tcW w:type="dxa" w:w="181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storage</w:t>
            </w:r>
          </w:p>
        </w:tc>
        <w:tc>
          <w:tcPr>
            <w:tcW w:type="dxa" w:w="283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磁盘空间不足</w:t>
            </w:r>
          </w:p>
        </w:tc>
        <w:tc>
          <w:tcPr>
            <w:tcW w:type="dxa" w:w="215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立即停止新写入并指引清理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STORE_INTEGRITY_FAILED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storage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数据库完整性检查失败</w:t>
            </w:r>
          </w:p>
        </w:tc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进入恢复向导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PLUGIN_PERMISSION_DENIED</w:t>
            </w:r>
          </w:p>
        </w:tc>
        <w:tc>
          <w:tcPr>
            <w:tcW w:type="dxa" w:w="181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policy</w:t>
            </w:r>
          </w:p>
        </w:tc>
        <w:tc>
          <w:tcPr>
            <w:tcW w:type="dxa" w:w="2835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插件缺少权限</w:t>
            </w:r>
          </w:p>
        </w:tc>
        <w:tc>
          <w:tcPr>
            <w:tcW w:type="dxa" w:w="2154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显示所需权限，不自动授予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附录 D：内置 Operation Profile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29"/>
        <w:gridCol w:w="1629"/>
        <w:gridCol w:w="1629"/>
        <w:gridCol w:w="1629"/>
        <w:gridCol w:w="1629"/>
        <w:gridCol w:w="1629"/>
      </w:tblGrid>
      <w:tr>
        <w:trPr>
          <w:tblHeader w:val="true"/>
        </w:trPr>
        <w:tc>
          <w:tcPr>
            <w:tcW w:type="dxa" w:w="2268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1361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润色</w:t>
            </w:r>
          </w:p>
        </w:tc>
        <w:tc>
          <w:tcPr>
            <w:tcW w:type="dxa" w:w="1361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续写</w:t>
            </w:r>
          </w:p>
        </w:tc>
        <w:tc>
          <w:tcPr>
            <w:tcW w:type="dxa" w:w="1361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压缩</w:t>
            </w:r>
          </w:p>
        </w:tc>
        <w:tc>
          <w:tcPr>
            <w:tcW w:type="dxa" w:w="1361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扩写</w:t>
            </w:r>
          </w:p>
        </w:tc>
        <w:tc>
          <w:tcPr>
            <w:tcW w:type="dxa" w:w="1361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批评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target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selection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cursor/selection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selection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selection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selection/document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default_strength</w:t>
            </w:r>
          </w:p>
        </w:tc>
        <w:tc>
          <w:tcPr>
            <w:tcW w:type="dxa" w:w="136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low</w:t>
            </w:r>
          </w:p>
        </w:tc>
        <w:tc>
          <w:tcPr>
            <w:tcW w:type="dxa" w:w="136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medium</w:t>
            </w:r>
          </w:p>
        </w:tc>
        <w:tc>
          <w:tcPr>
            <w:tcW w:type="dxa" w:w="136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medium</w:t>
            </w:r>
          </w:p>
        </w:tc>
        <w:tc>
          <w:tcPr>
            <w:tcW w:type="dxa" w:w="136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medium</w:t>
            </w:r>
          </w:p>
        </w:tc>
        <w:tc>
          <w:tcPr>
            <w:tcW w:type="dxa" w:w="136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preserve_meaning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hard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n/a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hard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hard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n/a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allow_new_facts</w:t>
            </w:r>
          </w:p>
        </w:tc>
        <w:tc>
          <w:tcPr>
            <w:tcW w:type="dxa" w:w="136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no</w:t>
            </w:r>
          </w:p>
        </w:tc>
        <w:tc>
          <w:tcPr>
            <w:tcW w:type="dxa" w:w="136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bounded</w:t>
            </w:r>
          </w:p>
        </w:tc>
        <w:tc>
          <w:tcPr>
            <w:tcW w:type="dxa" w:w="136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no</w:t>
            </w:r>
          </w:p>
        </w:tc>
        <w:tc>
          <w:tcPr>
            <w:tcW w:type="dxa" w:w="136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default no</w:t>
            </w:r>
          </w:p>
        </w:tc>
        <w:tc>
          <w:tcPr>
            <w:tcW w:type="dxa" w:w="136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no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structural_context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light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high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light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medium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high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knowledge_context</w:t>
            </w:r>
          </w:p>
        </w:tc>
        <w:tc>
          <w:tcPr>
            <w:tcW w:type="dxa" w:w="136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low</w:t>
            </w:r>
          </w:p>
        </w:tc>
        <w:tc>
          <w:tcPr>
            <w:tcW w:type="dxa" w:w="136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high</w:t>
            </w:r>
          </w:p>
        </w:tc>
        <w:tc>
          <w:tcPr>
            <w:tcW w:type="dxa" w:w="136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low</w:t>
            </w:r>
          </w:p>
        </w:tc>
        <w:tc>
          <w:tcPr>
            <w:tcW w:type="dxa" w:w="136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medium</w:t>
            </w:r>
          </w:p>
        </w:tc>
        <w:tc>
          <w:tcPr>
            <w:tcW w:type="dxa" w:w="136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medium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style_samples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medium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low/medium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low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medium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low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output</w:t>
            </w:r>
          </w:p>
        </w:tc>
        <w:tc>
          <w:tcPr>
            <w:tcW w:type="dxa" w:w="136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patch</w:t>
            </w:r>
          </w:p>
        </w:tc>
        <w:tc>
          <w:tcPr>
            <w:tcW w:type="dxa" w:w="136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insert/patch</w:t>
            </w:r>
          </w:p>
        </w:tc>
        <w:tc>
          <w:tcPr>
            <w:tcW w:type="dxa" w:w="136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patch</w:t>
            </w:r>
          </w:p>
        </w:tc>
        <w:tc>
          <w:tcPr>
            <w:tcW w:type="dxa" w:w="136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patch</w:t>
            </w:r>
          </w:p>
        </w:tc>
        <w:tc>
          <w:tcPr>
            <w:tcW w:type="dxa" w:w="136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findings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max_format_repair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1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1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1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1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6"/>
              </w:rPr>
              <w:t>1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附录 E：术语表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86"/>
        <w:gridCol w:w="4886"/>
      </w:tblGrid>
      <w:tr>
        <w:trPr>
          <w:tblHeader w:val="true"/>
        </w:trPr>
        <w:tc>
          <w:tcPr>
            <w:tcW w:type="dxa" w:w="2551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6520"/>
            <w:shd w:fill="14213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Optimizer Kernel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跨优化器产品复用的领域核心，负责协议、上下文、策略、版本与提案规则。</w:t>
            </w:r>
          </w:p>
        </w:tc>
      </w:tr>
      <w:tr>
        <w:trPr>
          <w:cantSplit/>
        </w:trPr>
        <w:tc>
          <w:tcPr>
            <w:tcW w:type="dxa" w:w="255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OperationIntent</w:t>
            </w:r>
          </w:p>
        </w:tc>
        <w:tc>
          <w:tcPr>
            <w:tcW w:type="dxa" w:w="652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一次用户操作的规范化描述：目标、类型、强度、约束与输出形式。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Context Packet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针对一次操作编译并封存的最小充分上下文及来源清单。</w:t>
            </w:r>
          </w:p>
        </w:tc>
      </w:tr>
      <w:tr>
        <w:trPr>
          <w:cantSplit/>
        </w:trPr>
        <w:tc>
          <w:tcPr>
            <w:tcW w:type="dxa" w:w="255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ContextItem</w:t>
            </w:r>
          </w:p>
        </w:tc>
        <w:tc>
          <w:tcPr>
            <w:tcW w:type="dxa" w:w="652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进入 Context Packet 的单个来源项，带状态、哈希、理由与敏感级别。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canonical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当前有效、允许按策略参与检索与上下文编译的内容状态。</w:t>
            </w:r>
          </w:p>
        </w:tc>
      </w:tr>
      <w:tr>
        <w:trPr>
          <w:cantSplit/>
        </w:trPr>
        <w:tc>
          <w:tcPr>
            <w:tcW w:type="dxa" w:w="255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PatchProposal</w:t>
            </w:r>
          </w:p>
        </w:tc>
        <w:tc>
          <w:tcPr>
            <w:tcW w:type="dxa" w:w="652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锚定在不可变基线上的模型修改建议，接受前不属于正文。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pre_ai commit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模型调用前冻结当前工作区的版本边界。</w:t>
            </w:r>
          </w:p>
        </w:tc>
      </w:tr>
      <w:tr>
        <w:trPr>
          <w:cantSplit/>
        </w:trPr>
        <w:tc>
          <w:tcPr>
            <w:tcW w:type="dxa" w:w="255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stale summary</w:t>
            </w:r>
          </w:p>
        </w:tc>
        <w:tc>
          <w:tcPr>
            <w:tcW w:type="dxa" w:w="652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源内容已变化、尚未重建的摘要。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Port/Adapter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内核定义能力接口（Port），宿主提供具体实现（Adapter）。</w:t>
            </w:r>
          </w:p>
        </w:tc>
      </w:tr>
      <w:tr>
        <w:trPr>
          <w:cantSplit/>
        </w:trPr>
        <w:tc>
          <w:tcPr>
            <w:tcW w:type="dxa" w:w="2551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Golden test</w:t>
            </w:r>
          </w:p>
        </w:tc>
        <w:tc>
          <w:tcPr>
            <w:tcW w:type="dxa" w:w="652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7"/>
              </w:rPr>
              <w:t>固定输入与期望输出，用于发现编译器/协议行为的非预期变化。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附录 F：官方参考资料</w:t>
      </w:r>
    </w:p>
    <w:p>
      <w:r>
        <w:rPr>
          <w:rFonts w:ascii="Aptos" w:hAnsi="Aptos" w:eastAsia="Microsoft YaHei"/>
        </w:rPr>
        <w:t>以下资料用于确认所选组件的能力边界与安全/数据约束。工程实现时仍应固定依赖版本，并在升级时重新检查发布说明。</w:t>
      </w:r>
    </w:p>
    <w:p>
      <w:pPr>
        <w:ind w:left="227" w:hanging="227"/>
      </w:pPr>
      <w:r>
        <w:rPr>
          <w:rFonts w:ascii="Aptos" w:hAnsi="Aptos" w:eastAsia="Microsoft YaHei"/>
        </w:rPr>
        <w:t xml:space="preserve">• </w:t>
      </w:r>
      <w:hyperlink r:id="rId14">
        <w:r>
          <w:rPr>
            <w:color w:val="1D4ED8"/>
            <w:u w:val="single"/>
            <w:rFonts w:ascii="Aptos" w:hAnsi="Aptos" w:eastAsia="Microsoft YaHei"/>
          </w:rPr>
          <w:t>Tauri Architecture</w:t>
        </w:r>
      </w:hyperlink>
      <w:r>
        <w:rPr>
          <w:rFonts w:ascii="Aptos" w:hAnsi="Aptos" w:eastAsia="Microsoft YaHei"/>
        </w:rPr>
        <w:t xml:space="preserve"> — Tauri 的 Rust 核心、WebView 与消息通信架构。</w:t>
      </w:r>
    </w:p>
    <w:p>
      <w:pPr>
        <w:ind w:left="227" w:hanging="227"/>
      </w:pPr>
      <w:r>
        <w:rPr>
          <w:rFonts w:ascii="Aptos" w:hAnsi="Aptos" w:eastAsia="Microsoft YaHei"/>
        </w:rPr>
        <w:t xml:space="preserve">• </w:t>
      </w:r>
      <w:hyperlink r:id="rId15">
        <w:r>
          <w:rPr>
            <w:color w:val="1D4ED8"/>
            <w:u w:val="single"/>
            <w:rFonts w:ascii="Aptos" w:hAnsi="Aptos" w:eastAsia="Microsoft YaHei"/>
          </w:rPr>
          <w:t>Tauri Capabilities</w:t>
        </w:r>
      </w:hyperlink>
      <w:r>
        <w:rPr>
          <w:rFonts w:ascii="Aptos" w:hAnsi="Aptos" w:eastAsia="Microsoft YaHei"/>
        </w:rPr>
        <w:t xml:space="preserve"> — 按窗口/WebView 约束命令和插件权限的 capability 模型。</w:t>
      </w:r>
    </w:p>
    <w:p>
      <w:pPr>
        <w:ind w:left="227" w:hanging="227"/>
      </w:pPr>
      <w:r>
        <w:rPr>
          <w:rFonts w:ascii="Aptos" w:hAnsi="Aptos" w:eastAsia="Microsoft YaHei"/>
        </w:rPr>
        <w:t xml:space="preserve">• </w:t>
      </w:r>
      <w:hyperlink r:id="rId16">
        <w:r>
          <w:rPr>
            <w:color w:val="1D4ED8"/>
            <w:u w:val="single"/>
            <w:rFonts w:ascii="Aptos" w:hAnsi="Aptos" w:eastAsia="Microsoft YaHei"/>
          </w:rPr>
          <w:t>Tiptap Editor – Getting Started</w:t>
        </w:r>
      </w:hyperlink>
      <w:r>
        <w:rPr>
          <w:rFonts w:ascii="Aptos" w:hAnsi="Aptos" w:eastAsia="Microsoft YaHei"/>
        </w:rPr>
        <w:t xml:space="preserve"> — 基于 ProseMirror 的结构化编辑器能力。</w:t>
      </w:r>
    </w:p>
    <w:p>
      <w:pPr>
        <w:ind w:left="227" w:hanging="227"/>
      </w:pPr>
      <w:r>
        <w:rPr>
          <w:rFonts w:ascii="Aptos" w:hAnsi="Aptos" w:eastAsia="Microsoft YaHei"/>
        </w:rPr>
        <w:t xml:space="preserve">• </w:t>
      </w:r>
      <w:hyperlink r:id="rId17">
        <w:r>
          <w:rPr>
            <w:color w:val="1D4ED8"/>
            <w:u w:val="single"/>
            <w:rFonts w:ascii="Aptos" w:hAnsi="Aptos" w:eastAsia="Microsoft YaHei"/>
          </w:rPr>
          <w:t>SQLite Write-Ahead Logging</w:t>
        </w:r>
      </w:hyperlink>
      <w:r>
        <w:rPr>
          <w:rFonts w:ascii="Aptos" w:hAnsi="Aptos" w:eastAsia="Microsoft YaHei"/>
        </w:rPr>
        <w:t xml:space="preserve"> — WAL 并发、checkpoint、文件系统约束及 2026 年 WAL-reset 修复信息。</w:t>
      </w:r>
    </w:p>
    <w:p>
      <w:pPr>
        <w:ind w:left="227" w:hanging="227"/>
      </w:pPr>
      <w:r>
        <w:rPr>
          <w:rFonts w:ascii="Aptos" w:hAnsi="Aptos" w:eastAsia="Microsoft YaHei"/>
        </w:rPr>
        <w:t xml:space="preserve">• </w:t>
      </w:r>
      <w:hyperlink r:id="rId18">
        <w:r>
          <w:rPr>
            <w:color w:val="1D4ED8"/>
            <w:u w:val="single"/>
            <w:rFonts w:ascii="Aptos" w:hAnsi="Aptos" w:eastAsia="Microsoft YaHei"/>
          </w:rPr>
          <w:t>SQLite FTS5</w:t>
        </w:r>
      </w:hyperlink>
      <w:r>
        <w:rPr>
          <w:rFonts w:ascii="Aptos" w:hAnsi="Aptos" w:eastAsia="Microsoft YaHei"/>
        </w:rPr>
        <w:t xml:space="preserve"> — 全文检索扩展与查询能力。</w:t>
      </w:r>
    </w:p>
    <w:p>
      <w:pPr>
        <w:ind w:left="227" w:hanging="227"/>
      </w:pPr>
      <w:r>
        <w:rPr>
          <w:rFonts w:ascii="Aptos" w:hAnsi="Aptos" w:eastAsia="Microsoft YaHei"/>
        </w:rPr>
        <w:t xml:space="preserve">• </w:t>
      </w:r>
      <w:hyperlink r:id="rId19">
        <w:r>
          <w:rPr>
            <w:color w:val="1D4ED8"/>
            <w:u w:val="single"/>
            <w:rFonts w:ascii="Aptos" w:hAnsi="Aptos" w:eastAsia="Microsoft YaHei"/>
          </w:rPr>
          <w:t>SQLite JSON Functions</w:t>
        </w:r>
      </w:hyperlink>
      <w:r>
        <w:rPr>
          <w:rFonts w:ascii="Aptos" w:hAnsi="Aptos" w:eastAsia="Microsoft YaHei"/>
        </w:rPr>
        <w:t xml:space="preserve"> — JSON 校验、提取与操作函数。</w:t>
      </w:r>
    </w:p>
    <w:p>
      <w:pPr>
        <w:ind w:left="227" w:hanging="227"/>
      </w:pPr>
      <w:r>
        <w:rPr>
          <w:rFonts w:ascii="Aptos" w:hAnsi="Aptos" w:eastAsia="Microsoft YaHei"/>
        </w:rPr>
        <w:t xml:space="preserve">• </w:t>
      </w:r>
      <w:hyperlink r:id="rId20">
        <w:r>
          <w:rPr>
            <w:color w:val="1D4ED8"/>
            <w:u w:val="single"/>
            <w:rFonts w:ascii="Aptos" w:hAnsi="Aptos" w:eastAsia="Microsoft YaHei"/>
          </w:rPr>
          <w:t>Ollama API Introduction</w:t>
        </w:r>
      </w:hyperlink>
      <w:r>
        <w:rPr>
          <w:rFonts w:ascii="Aptos" w:hAnsi="Aptos" w:eastAsia="Microsoft YaHei"/>
        </w:rPr>
        <w:t xml:space="preserve"> — 本地模型 HTTP API 基础。</w:t>
      </w:r>
    </w:p>
    <w:p>
      <w:pPr>
        <w:ind w:left="227" w:hanging="227"/>
      </w:pPr>
      <w:r>
        <w:rPr>
          <w:rFonts w:ascii="Aptos" w:hAnsi="Aptos" w:eastAsia="Microsoft YaHei"/>
        </w:rPr>
        <w:t xml:space="preserve">• </w:t>
      </w:r>
      <w:hyperlink r:id="rId21">
        <w:r>
          <w:rPr>
            <w:color w:val="1D4ED8"/>
            <w:u w:val="single"/>
            <w:rFonts w:ascii="Aptos" w:hAnsi="Aptos" w:eastAsia="Microsoft YaHei"/>
          </w:rPr>
          <w:t>OpenAI API – Data Controls</w:t>
        </w:r>
      </w:hyperlink>
      <w:r>
        <w:rPr>
          <w:rFonts w:ascii="Aptos" w:hAnsi="Aptos" w:eastAsia="Microsoft YaHei"/>
        </w:rPr>
        <w:t xml:space="preserve"> — API 数据使用、留存与 Zero Data Retention 条件。</w:t>
      </w:r>
    </w:p>
    <w:p>
      <w:pPr>
        <w:ind w:left="227" w:hanging="227"/>
      </w:pPr>
      <w:r>
        <w:rPr>
          <w:rFonts w:ascii="Aptos" w:hAnsi="Aptos" w:eastAsia="Microsoft YaHei"/>
        </w:rPr>
        <w:t xml:space="preserve">• </w:t>
      </w:r>
      <w:hyperlink r:id="rId22">
        <w:r>
          <w:rPr>
            <w:color w:val="1D4ED8"/>
            <w:u w:val="single"/>
            <w:rFonts w:ascii="Aptos" w:hAnsi="Aptos" w:eastAsia="Microsoft YaHei"/>
          </w:rPr>
          <w:t>OpenAI API Reference – Authentication and request IDs</w:t>
        </w:r>
      </w:hyperlink>
      <w:r>
        <w:rPr>
          <w:rFonts w:ascii="Aptos" w:hAnsi="Aptos" w:eastAsia="Microsoft YaHei"/>
        </w:rPr>
        <w:t xml:space="preserve"> — 密钥保护、请求标识与版本稳定性建议。</w:t>
      </w:r>
    </w:p>
    <w:p>
      <w:pPr>
        <w:pStyle w:val="Heading1"/>
        <w:keepNext/>
      </w:pPr>
      <w:r>
        <w:t>结语：工程判断</w:t>
      </w:r>
    </w:p>
    <w:p>
      <w:r>
        <w:rPr>
          <w:rFonts w:ascii="Aptos" w:hAnsi="Aptos" w:eastAsia="Microsoft YaHei"/>
        </w:rPr>
        <w:t>文本优化器能否形成长期价值，不取决于按钮数量，也不首先取决于是否使用最强模型。真正决定产品质量的是四个可以被工程化、评测和迭代的核心：上下文编译是否准确，摘要与事实状态是否可信，修改提案是否安全可审查，版本与恢复是否真正可靠。</w:t>
      </w:r>
    </w:p>
    <w:p>
      <w:r>
        <w:rPr>
          <w:rFonts w:ascii="Aptos" w:hAnsi="Aptos" w:eastAsia="Microsoft YaHei"/>
        </w:rPr>
        <w:t>Optimizer Kernel 将这四件事沉淀为跨宿主、跨模型、跨产品的公共能力。第一阶段应把“选中—编译—预检—生成—审查—提交”做成无数据丢失、可解释、可度量的闭环；只有该闭环的接受率和信任指标成立，实时补全、知识图谱、多 Agent 与优化器系列扩张才有可靠基础。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9014"/>
      </w:tblGrid>
      <w:tr>
        <w:tc>
          <w:tcPr>
            <w:tcW w:type="dxa" w:w="4886"/>
            <w:shd w:fill="0F766E"/>
            <w:tcMar>
              <w:top w:w="80" w:type="dxa"/>
              <w:start w:w="20" w:type="dxa"/>
              <w:bottom w:w="80" w:type="dxa"/>
              <w:end w:w="2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886"/>
            <w:shd w:fill="E7F7F4"/>
            <w:tcMar>
              <w:top w:w="120" w:type="dxa"/>
              <w:start w:w="180" w:type="dxa"/>
              <w:bottom w:w="120" w:type="dxa"/>
              <w:end w:w="1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ptos" w:hAnsi="Aptos" w:eastAsia="Microsoft YaHei"/>
                <w:b/>
                <w:color w:val="0F766E"/>
              </w:rPr>
              <w:t>最终工程原则</w:t>
              <w:br/>
            </w:r>
            <w:r>
              <w:rPr>
                <w:rFonts w:ascii="Aptos" w:hAnsi="Aptos" w:eastAsia="Microsoft YaHei"/>
              </w:rPr>
              <w:t>模型可以更换，编辑器可以更换，产品形态可以扩张；但 OperationIntent、Context Packet、PatchProposal、版本不变量与安全策略必须保持稳定、可测试、可迁移。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91" w:bottom="1134" w:left="1276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color w:val="475569"/>
        <w:sz w:val="16"/>
      </w:rPr>
      <w:t xml:space="preserve">工程设计基线 v1.0   ·  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Microsoft YaHei"/>
        <w:color w:val="475569"/>
        <w:sz w:val="16"/>
      </w:rPr>
      <w:t>OPTIMIZER KERNEL  ·  ENGINEERING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4" w:lineRule="auto"/>
    </w:pPr>
    <w:rPr>
      <w:rFonts w:ascii="Aptos" w:hAnsi="Aptos" w:eastAsia="Microsoft YaHei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240" w:after="16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4213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0F76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D4ED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ptos Display" w:hAnsi="Aptos Display" w:eastAsia="Microsoft YaHei"/>
      <w:b/>
      <w:bCs/>
      <w:i/>
      <w:iCs/>
      <w:color w:val="EA580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Microsoft YaHei"/>
      <w:b/>
      <w:color w:val="14213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 w:eastAsia="Microsoft YaHei"/>
      <w:b/>
      <w:i/>
      <w:iCs/>
      <w:color w:val="475569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jc w:val="center"/>
    </w:pPr>
    <w:rPr>
      <w:rFonts w:ascii="Aptos" w:hAnsi="Aptos" w:eastAsia="Microsoft YaHei"/>
      <w:b/>
      <w:bCs/>
      <w:color w:val="475569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 w:line="252" w:lineRule="auto"/>
      <w:ind w:left="198" w:right="113"/>
    </w:pPr>
    <w:rPr>
      <w:rFonts w:ascii="Consolas" w:hAnsi="Consolas" w:eastAsia="Microsoft YaHei"/>
      <w:color w:val="17203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s://v2.tauri.app/concept/architecture/" TargetMode="External"/><Relationship Id="rId15" Type="http://schemas.openxmlformats.org/officeDocument/2006/relationships/hyperlink" Target="https://v2.tauri.app/security/capabilities/" TargetMode="External"/><Relationship Id="rId16" Type="http://schemas.openxmlformats.org/officeDocument/2006/relationships/hyperlink" Target="https://tiptap.dev/docs/editor/getting-started/overview" TargetMode="External"/><Relationship Id="rId17" Type="http://schemas.openxmlformats.org/officeDocument/2006/relationships/hyperlink" Target="https://www.sqlite.org/wal.html" TargetMode="External"/><Relationship Id="rId18" Type="http://schemas.openxmlformats.org/officeDocument/2006/relationships/hyperlink" Target="https://www.sqlite.org/fts5.html" TargetMode="External"/><Relationship Id="rId19" Type="http://schemas.openxmlformats.org/officeDocument/2006/relationships/hyperlink" Target="https://www.sqlite.org/json1.html" TargetMode="External"/><Relationship Id="rId20" Type="http://schemas.openxmlformats.org/officeDocument/2006/relationships/hyperlink" Target="https://docs.ollama.com/api/introduction" TargetMode="External"/><Relationship Id="rId21" Type="http://schemas.openxmlformats.org/officeDocument/2006/relationships/hyperlink" Target="https://platform.openai.com/docs/models/default-usage-policies-by-endpoint" TargetMode="External"/><Relationship Id="rId22" Type="http://schemas.openxmlformats.org/officeDocument/2006/relationships/hyperlink" Target="https://platform.openai.com/docs/api-reference/debugging-requ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Optimizer Kernel 文本优化器工程设计文档</dc:title>
  <dc:subject>本地优先、结构感知、版本安全的 AI 文本协作编辑器工程基线</dc:subject>
  <dc:creator>OpenAI Codex</dc:creator>
  <cp:keywords>Optimizer Kernel, 文本优化器, Context Packet, Tauri, AI 写作, 工程设计</cp:keywords>
  <dc:description>Engineering baseline v1.0 generated for implementation planning.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